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0" w:lineRule="auto"/>
      </w:pPr>
      <w:r>
        <w:rPr>
          <w:vanish/>
          <w:sz w:val="0"/>
        </w:rPr>
        <w:t xml:space="preserve"> </w:t>
      </w: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2836545</wp:posOffset>
                </wp:positionH>
                <wp:positionV relativeFrom="paragraph">
                  <wp:posOffset>9429750</wp:posOffset>
                </wp:positionV>
                <wp:extent cx="82550" cy="175260"/>
                <wp:effectExtent l="0" t="0" r="0" b="0"/>
                <wp:wrapNone/>
                <wp:docPr id="8697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7179" y="9429750"/>
                          <a:ext cx="82550" cy="175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spacing w:before="0" w:after="0" w:line="220" w:lineRule="exact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Times New Roman" w:hAnsi="Times New Roman" w:eastAsia="Times New Roman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sz w:val="1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pacing w:val="4523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7" o:spid="_x0000_s1026" o:spt="202" type="#_x0000_t202" style="position:absolute;left:0pt;margin-left:223.35pt;margin-top:742.5pt;height:13.8pt;width:6.5pt;z-index:251659264;mso-width-relative:page;mso-height-relative:page;" fillcolor="#FFFFFF" filled="t" stroked="f" coordsize="21600,21600" o:gfxdata="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FgAAAGRycy9QSwECFAAU&#10;AAAACACHTuJATbNEydkAAAANAQAADwAAAAAAAAABACAAAAA4AAAAZHJzL2Rvd25yZXYueG1sUEsB&#10;AhQAFAAAAAgAh07iQHPzAelQAgAAiQQAAA4AAAAAAAAAAQAgAAAAPgEAAGRycy9lMm9Eb2MueG1s&#10;UEsFBgAAAAAGAAYAWQEAAAAGAAAAAA==&#10;">
                <v:fill on="t" opacity="0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widowControl/>
                        <w:kinsoku w:val="0"/>
                        <w:autoSpaceDE w:val="0"/>
                        <w:autoSpaceDN w:val="0"/>
                        <w:spacing w:before="0" w:after="0" w:line="220" w:lineRule="exact"/>
                        <w:ind w:left="0" w:right="0" w:firstLine="0"/>
                        <w:jc w:val="center"/>
                      </w:pPr>
                      <w:r>
                        <w:rPr>
                          <w:rFonts w:ascii="Times New Roman" w:hAnsi="Times New Roman" w:eastAsia="Times New Roman"/>
                          <w:b w:val="0"/>
                          <w:i w:val="0"/>
                          <w:color w:val="000000"/>
                          <w:spacing w:val="0"/>
                          <w:w w:val="100"/>
                          <w:sz w:val="18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pacing w:val="4523"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240" w:after="0" w:line="139" w:lineRule="auto"/>
        <w:ind w:left="360" w:right="0" w:firstLine="0"/>
        <w:jc w:val="left"/>
      </w:pPr>
      <w:r>
        <w:rPr>
          <w:rFonts w:ascii="微软雅黑" w:hAnsi="微软雅黑" w:eastAsia="微软雅黑"/>
          <w:b w:val="0"/>
          <w:i w:val="0"/>
          <w:color w:val="000000"/>
          <w:spacing w:val="32"/>
          <w:w w:val="100"/>
          <w:sz w:val="31"/>
        </w:rPr>
        <w:t>附件2</w:t>
      </w:r>
      <w:r>
        <w:rPr>
          <w:rFonts w:ascii="Times New Roman" w:hAnsi="Times New Roman"/>
          <w:spacing w:val="53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86" w:after="0" w:line="185" w:lineRule="auto"/>
        <w:ind w:left="0" w:right="0" w:firstLine="0"/>
        <w:jc w:val="center"/>
      </w:pPr>
      <w:r>
        <w:rPr>
          <w:rFonts w:ascii="SimHei" w:hAnsi="SimHei" w:eastAsia="SimHei"/>
          <w:b w:val="0"/>
          <w:i w:val="0"/>
          <w:color w:val="000000"/>
          <w:spacing w:val="0"/>
          <w:w w:val="99"/>
          <w:sz w:val="36"/>
        </w:rPr>
        <w:t>云岗街道办事处2023 年度整体绩效评价报</w:t>
      </w:r>
      <w:r>
        <w:rPr>
          <w:rFonts w:ascii="SimHei" w:hAnsi="SimHei" w:eastAsia="SimHei"/>
          <w:b w:val="0"/>
          <w:i w:val="0"/>
          <w:color w:val="000000"/>
          <w:spacing w:val="0"/>
          <w:w w:val="100"/>
          <w:sz w:val="36"/>
        </w:rPr>
        <w:t>告</w:t>
      </w:r>
      <w:r>
        <w:rPr>
          <w:rFonts w:ascii="Times New Roman" w:hAnsi="Times New Roman"/>
          <w:spacing w:val="111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586" w:after="0" w:line="185" w:lineRule="auto"/>
        <w:ind w:left="1000" w:right="0" w:firstLine="0"/>
        <w:jc w:val="left"/>
      </w:pPr>
      <w:r>
        <w:rPr>
          <w:rFonts w:ascii="SimHei" w:hAnsi="SimHei" w:eastAsia="SimHei"/>
          <w:b w:val="0"/>
          <w:i w:val="0"/>
          <w:color w:val="000000"/>
          <w:spacing w:val="8"/>
          <w:w w:val="100"/>
          <w:sz w:val="31"/>
        </w:rPr>
        <w:t>一、部门概况</w:t>
      </w:r>
      <w:r>
        <w:rPr>
          <w:rFonts w:ascii="Times New Roman" w:hAnsi="Times New Roman"/>
          <w:spacing w:val="57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90" w:after="0" w:line="185" w:lineRule="auto"/>
        <w:ind w:left="1000" w:right="0" w:firstLine="0"/>
        <w:jc w:val="left"/>
      </w:pPr>
      <w:r>
        <w:rPr>
          <w:rFonts w:ascii="楷体" w:hAnsi="楷体" w:eastAsia="楷体"/>
          <w:b w:val="0"/>
          <w:i w:val="0"/>
          <w:color w:val="000000"/>
          <w:spacing w:val="8"/>
          <w:w w:val="100"/>
          <w:sz w:val="31"/>
        </w:rPr>
        <w:t>（一）机构设置及职责工作任务情况</w:t>
      </w:r>
      <w:r>
        <w:rPr>
          <w:rFonts w:ascii="Times New Roman" w:hAnsi="Times New Roman"/>
          <w:spacing w:val="76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64" w:after="0" w:line="372" w:lineRule="auto"/>
        <w:ind w:left="360" w:right="144" w:firstLine="64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云岗街道办事处是丰台区政府的派出机关，依据法律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、</w:t>
      </w:r>
      <w:r>
        <w:rPr>
          <w:rFonts w:ascii="Times New Roman" w:hAnsi="Times New Roman"/>
          <w:spacing w:val="245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法规、规章，及上级政府授权，代表区政府对辖区公共服务、</w:t>
      </w:r>
      <w:r>
        <w:rPr>
          <w:rFonts w:ascii="Times New Roman" w:hAnsi="Times New Roman"/>
          <w:spacing w:val="139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城市管理、社会治理等行使综合管理职能，全面负责辖区地</w:t>
      </w:r>
      <w:r>
        <w:rPr>
          <w:rFonts w:ascii="Times New Roman" w:hAnsi="Times New Roman"/>
          <w:spacing w:val="24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区性、社会性、群众性工作的统筹协调。内设6 个部门，分</w:t>
      </w:r>
      <w:r>
        <w:rPr>
          <w:rFonts w:ascii="Times New Roman" w:hAnsi="Times New Roman"/>
          <w:spacing w:val="23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别为综合办公室、党群工作办公室、平安建设办公室、城乡</w:t>
      </w:r>
      <w:r>
        <w:rPr>
          <w:rFonts w:ascii="Times New Roman" w:hAnsi="Times New Roman"/>
          <w:spacing w:val="24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管理办公室、社区建设办公室和民生保障办公室，另设纪工</w:t>
      </w:r>
      <w:r>
        <w:rPr>
          <w:rFonts w:ascii="Times New Roman" w:hAnsi="Times New Roman"/>
          <w:spacing w:val="24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委（派出监察组</w:t>
      </w:r>
      <w:r>
        <w:rPr>
          <w:rFonts w:ascii="仿宋" w:hAnsi="仿宋" w:eastAsia="仿宋"/>
          <w:b w:val="0"/>
          <w:i w:val="0"/>
          <w:color w:val="000000"/>
          <w:spacing w:val="16"/>
          <w:w w:val="100"/>
          <w:sz w:val="31"/>
        </w:rPr>
        <w:t>）；</w:t>
      </w:r>
      <w:r>
        <w:rPr>
          <w:rFonts w:ascii="仿宋" w:hAnsi="仿宋" w:eastAsia="仿宋"/>
          <w:b w:val="0"/>
          <w:i w:val="0"/>
          <w:color w:val="000000"/>
          <w:spacing w:val="12"/>
          <w:w w:val="99"/>
          <w:sz w:val="31"/>
        </w:rPr>
        <w:t>事业单位3 个，分别为便民服务中心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、</w:t>
      </w:r>
      <w:r>
        <w:rPr>
          <w:rFonts w:ascii="Times New Roman" w:hAnsi="Times New Roman"/>
          <w:spacing w:val="204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4"/>
          <w:w w:val="99"/>
          <w:sz w:val="31"/>
        </w:rPr>
        <w:t>市民活动中心、市民诉求处置中心；社区（村）13 个，分</w:t>
      </w: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别</w:t>
      </w:r>
      <w:r>
        <w:rPr>
          <w:rFonts w:ascii="Times New Roman" w:hAnsi="Times New Roman"/>
          <w:spacing w:val="26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为南一社区、南二社区、北区社区、北里社区、镇岗南里社</w:t>
      </w:r>
      <w:r>
        <w:rPr>
          <w:rFonts w:ascii="Times New Roman" w:hAnsi="Times New Roman"/>
          <w:spacing w:val="24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区、云西路社区、田城社区、翠园社区、珠光逸景社区、珠</w:t>
      </w:r>
      <w:r>
        <w:rPr>
          <w:rFonts w:ascii="Times New Roman" w:hAnsi="Times New Roman"/>
          <w:spacing w:val="24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光嘉园社区、朱家坟西山坡社区、张家坟社区、张家坟村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249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86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云岗街道办事处主要职责是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：</w:t>
      </w:r>
      <w:r>
        <w:rPr>
          <w:rFonts w:ascii="Times New Roman" w:hAnsi="Times New Roman"/>
          <w:spacing w:val="78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42" w:after="0" w:line="372" w:lineRule="auto"/>
        <w:ind w:left="360" w:right="34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1.组织实施辖区与居（村）民生活密切相关的公共服务</w:t>
      </w:r>
      <w:r>
        <w:rPr>
          <w:rFonts w:ascii="Times New Roman" w:hAnsi="Times New Roman"/>
          <w:spacing w:val="7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工作，落实卫生健康、养老助残、社会救助、住房保障、就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业创业、文化教育、体育事业和法律服务等领域的相关法律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法规和政策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6790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" w:after="0" w:line="374" w:lineRule="auto"/>
        <w:ind w:left="360" w:right="288" w:firstLine="64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2.组织实施辖区环境保护、秩序治理、街区更新、物业</w:t>
      </w:r>
      <w:r>
        <w:rPr>
          <w:rFonts w:ascii="Times New Roman" w:hAnsi="Times New Roman"/>
          <w:spacing w:val="7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管理监督、应急管理等城市管理工作，营造辖区良好发展环</w:t>
      </w:r>
      <w:r>
        <w:rPr>
          <w:rFonts w:ascii="Times New Roman" w:hAnsi="Times New Roman"/>
          <w:spacing w:val="83"/>
          <w:sz w:val="22"/>
        </w:rPr>
        <w:t xml:space="preserve"> </w:t>
      </w:r>
    </w:p>
    <w:p>
      <w:pPr>
        <w:sectPr>
          <w:pgSz w:w="11906" w:h="16838"/>
          <w:pgMar w:top="778" w:right="1440" w:bottom="488" w:left="1440" w:header="720" w:footer="720" w:gutter="0"/>
          <w:cols w:space="720" w:num="1"/>
          <w:docGrid w:linePitch="360" w:charSpace="0"/>
        </w:sectPr>
      </w:pP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2836545</wp:posOffset>
                </wp:positionH>
                <wp:positionV relativeFrom="paragraph">
                  <wp:posOffset>9417050</wp:posOffset>
                </wp:positionV>
                <wp:extent cx="82550" cy="175260"/>
                <wp:effectExtent l="0" t="0" r="0" b="0"/>
                <wp:wrapNone/>
                <wp:docPr id="7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7179" y="9417050"/>
                          <a:ext cx="82550" cy="175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spacing w:before="0" w:after="0" w:line="220" w:lineRule="exact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Times New Roman" w:hAnsi="Times New Roman" w:eastAsia="Times New Roman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sz w:val="18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pacing w:val="4523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5" o:spid="_x0000_s1026" o:spt="202" type="#_x0000_t202" style="position:absolute;left:0pt;margin-left:223.35pt;margin-top:741.5pt;height:13.8pt;width:6.5pt;z-index:251659264;mso-width-relative:page;mso-height-relative:page;" fillcolor="#FFFFFF" filled="t" stroked="f" coordsize="21600,21600" o:gfxdata="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WAAAAZHJzL1BLAQIUABQA&#10;AAAIAIdO4kB2+s1/2QAAAA0BAAAPAAAAAAAAAAEAIAAAADgAAABkcnMvZG93bnJldi54bWxQSwEC&#10;FAAUAAAACACHTuJAtwsxqk8CAACIBAAADgAAAAAAAAABACAAAAA+AQAAZHJzL2Uyb0RvYy54bWxQ&#10;SwUGAAAAAAYABgBZAQAA/wUAAAAA&#10;">
                <v:fill on="t" opacity="0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widowControl/>
                        <w:kinsoku w:val="0"/>
                        <w:autoSpaceDE w:val="0"/>
                        <w:autoSpaceDN w:val="0"/>
                        <w:spacing w:before="0" w:after="0" w:line="220" w:lineRule="exact"/>
                        <w:ind w:left="0" w:right="0" w:firstLine="0"/>
                        <w:jc w:val="center"/>
                      </w:pPr>
                      <w:r>
                        <w:rPr>
                          <w:rFonts w:ascii="Times New Roman" w:hAnsi="Times New Roman" w:eastAsia="Times New Roman"/>
                          <w:b w:val="0"/>
                          <w:i w:val="0"/>
                          <w:color w:val="000000"/>
                          <w:spacing w:val="0"/>
                          <w:w w:val="100"/>
                          <w:sz w:val="18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pacing w:val="4523"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172" w:after="0" w:line="185" w:lineRule="auto"/>
        <w:ind w:left="36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16"/>
          <w:w w:val="100"/>
          <w:sz w:val="31"/>
        </w:rPr>
        <w:t>境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47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40" w:after="0" w:line="372" w:lineRule="auto"/>
        <w:ind w:left="360" w:right="288" w:firstLine="0"/>
        <w:jc w:val="left"/>
      </w:pP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3.组织实施辖区平安建设工作，预防、排查、化解矛盾</w:t>
      </w:r>
      <w:r>
        <w:rPr>
          <w:rFonts w:ascii="Times New Roman" w:hAnsi="Times New Roman"/>
          <w:spacing w:val="48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纠纷，维护社会和谐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4541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" w:after="0" w:line="372" w:lineRule="auto"/>
        <w:ind w:left="360" w:right="288" w:firstLine="0"/>
        <w:jc w:val="left"/>
      </w:pP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20"/>
          <w:w w:val="100"/>
          <w:sz w:val="31"/>
        </w:rPr>
        <w:t>4.组织动员辖区单位和各类社会组织参与基层治理工</w:t>
      </w:r>
      <w:r>
        <w:rPr>
          <w:rFonts w:ascii="Times New Roman" w:hAnsi="Times New Roman"/>
          <w:spacing w:val="78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作，统筹辖区资源，实现共建共治共享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2632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" w:after="0" w:line="372" w:lineRule="auto"/>
        <w:ind w:left="360" w:right="34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5.推进社区（村）发展建设，指导居（村）民委员会工</w:t>
      </w:r>
      <w:r>
        <w:rPr>
          <w:rFonts w:ascii="Times New Roman" w:hAnsi="Times New Roman"/>
          <w:spacing w:val="7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作，支持和促进居（村）民依法自治，完善社区（村）服务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功能，提升社区（村）治理水平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3589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78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6.做好国防教育和兵役等工作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70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40" w:after="0" w:line="372" w:lineRule="auto"/>
        <w:ind w:left="360" w:right="288" w:firstLine="0"/>
        <w:jc w:val="left"/>
      </w:pP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7.法律、法规、规章及市、区人民政府作出的决定、命</w:t>
      </w:r>
      <w:r>
        <w:rPr>
          <w:rFonts w:ascii="Times New Roman" w:hAnsi="Times New Roman"/>
          <w:spacing w:val="5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令规定的其他职责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5497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28" w:after="0" w:line="185" w:lineRule="auto"/>
        <w:ind w:left="1000" w:right="0" w:firstLine="0"/>
        <w:jc w:val="left"/>
      </w:pPr>
      <w:r>
        <w:rPr>
          <w:rFonts w:ascii="楷体" w:hAnsi="楷体" w:eastAsia="楷体"/>
          <w:b w:val="0"/>
          <w:i w:val="0"/>
          <w:color w:val="000000"/>
          <w:spacing w:val="8"/>
          <w:w w:val="100"/>
          <w:sz w:val="31"/>
        </w:rPr>
        <w:t>（二）部门整体绩效目标设立情况（包括绩效目标设立</w:t>
      </w:r>
      <w:r>
        <w:rPr>
          <w:rFonts w:ascii="Times New Roman" w:hAnsi="Times New Roman"/>
          <w:spacing w:val="76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90" w:after="0" w:line="185" w:lineRule="auto"/>
        <w:ind w:left="360" w:right="0" w:firstLine="0"/>
        <w:jc w:val="left"/>
      </w:pPr>
      <w:r>
        <w:rPr>
          <w:rFonts w:ascii="楷体" w:hAnsi="楷体" w:eastAsia="楷体"/>
          <w:b w:val="0"/>
          <w:i w:val="0"/>
          <w:color w:val="000000"/>
          <w:spacing w:val="8"/>
          <w:w w:val="100"/>
          <w:sz w:val="31"/>
        </w:rPr>
        <w:t>依据、目标与职责任务匹配情况、目标合理性等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楷体" w:hAnsi="楷体" w:eastAsia="楷体"/>
          <w:b w:val="0"/>
          <w:i w:val="0"/>
          <w:color w:val="000000"/>
          <w:spacing w:val="-8"/>
          <w:w w:val="76"/>
          <w:sz w:val="31"/>
        </w:rPr>
        <w:t>）</w:t>
      </w:r>
      <w:r>
        <w:rPr>
          <w:rFonts w:ascii="楷体" w:hAnsi="楷体" w:eastAsia="楷体"/>
          <w:b w:val="0"/>
          <w:i w:val="0"/>
          <w:color w:val="000000"/>
          <w:spacing w:val="0"/>
          <w:w w:val="76"/>
          <w:sz w:val="31"/>
        </w:rPr>
        <w:t>。</w:t>
      </w:r>
      <w:r>
        <w:rPr>
          <w:rFonts w:ascii="Times New Roman" w:hAnsi="Times New Roman"/>
          <w:spacing w:val="48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38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1.部门整体绩效目标</w:t>
      </w:r>
      <w:r>
        <w:rPr>
          <w:rFonts w:ascii="Times New Roman" w:hAnsi="Times New Roman"/>
          <w:spacing w:val="52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40" w:after="0" w:line="372" w:lineRule="auto"/>
        <w:ind w:left="360" w:right="34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4"/>
          <w:w w:val="99"/>
          <w:sz w:val="31"/>
        </w:rPr>
        <w:t>2023 年是全面贯彻落实党的二十大精神的开局之年，</w:t>
      </w: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是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20"/>
          <w:w w:val="100"/>
          <w:sz w:val="31"/>
        </w:rPr>
        <w:t>三年新冠疫情防控转段后经济恢复发展的一年，也是“十</w:t>
      </w:r>
      <w:r>
        <w:rPr>
          <w:rFonts w:ascii="Times New Roman" w:hAnsi="Times New Roman"/>
          <w:spacing w:val="10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四五”规划承上启下的关键一年。一年来，在区委、区政府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的坚强领导下，云岗街道党工委、办事处坚持以习近平新时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代中国特色社会主义思想为指导，深入学习贯彻党的二十大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精神，全面落实区委十三届五次、六次全会工作部署，充分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发挥总揽全局、协调各方作用，主动应对挑战、积极寻找机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遇、合力共同攻坚、实现发展，圆满完成了全年各项工</w:t>
      </w:r>
      <w:r>
        <w:rPr>
          <w:rFonts w:ascii="Times New Roman" w:hAnsi="Times New Roman"/>
          <w:spacing w:val="83"/>
          <w:sz w:val="22"/>
        </w:rPr>
        <w:t xml:space="preserve"> </w:t>
      </w:r>
    </w:p>
    <w:p>
      <w:pPr>
        <w:sectPr>
          <w:pgSz w:w="11906" w:h="16838"/>
          <w:pgMar w:top="798" w:right="1440" w:bottom="488" w:left="1440" w:header="720" w:footer="720" w:gutter="0"/>
          <w:cols w:space="720" w:num="1"/>
          <w:docGrid w:linePitch="360" w:charSpace="0"/>
        </w:sectPr>
      </w:pP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2836545</wp:posOffset>
                </wp:positionH>
                <wp:positionV relativeFrom="paragraph">
                  <wp:posOffset>9417050</wp:posOffset>
                </wp:positionV>
                <wp:extent cx="82550" cy="175260"/>
                <wp:effectExtent l="0" t="0" r="0" b="0"/>
                <wp:wrapNone/>
                <wp:docPr id="14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7179" y="9417050"/>
                          <a:ext cx="82550" cy="175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spacing w:before="0" w:after="0" w:line="220" w:lineRule="exact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Times New Roman" w:hAnsi="Times New Roman" w:eastAsia="Times New Roman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spacing w:val="4523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4" o:spid="_x0000_s1026" o:spt="202" type="#_x0000_t202" style="position:absolute;left:0pt;margin-left:223.35pt;margin-top:741.5pt;height:13.8pt;width:6.5pt;z-index:251659264;mso-width-relative:page;mso-height-relative:page;" fillcolor="#FFFFFF" filled="t" stroked="f" coordsize="21600,21600" o:gfxdata="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FgAAAGRycy9QSwECFAAU&#10;AAAACACHTuJAdvrNf9kAAAANAQAADwAAAAAAAAABACAAAAA4AAAAZHJzL2Rvd25yZXYueG1sUEsB&#10;AhQAFAAAAAgAh07iQK0tTZBQAgAAiQQAAA4AAAAAAAAAAQAgAAAAPgEAAGRycy9lMm9Eb2MueG1s&#10;UEsFBgAAAAAGAAYAWQEAAAAGAAAAAA==&#10;">
                <v:fill on="t" opacity="0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widowControl/>
                        <w:kinsoku w:val="0"/>
                        <w:autoSpaceDE w:val="0"/>
                        <w:autoSpaceDN w:val="0"/>
                        <w:spacing w:before="0" w:after="0" w:line="220" w:lineRule="exact"/>
                        <w:ind w:left="0" w:right="0" w:firstLine="0"/>
                        <w:jc w:val="center"/>
                      </w:pPr>
                      <w:r>
                        <w:rPr>
                          <w:rFonts w:ascii="Times New Roman" w:hAnsi="Times New Roman" w:eastAsia="Times New Roman"/>
                          <w:b w:val="0"/>
                          <w:i w:val="0"/>
                          <w:color w:val="000000"/>
                          <w:spacing w:val="0"/>
                          <w:w w:val="100"/>
                          <w:sz w:val="18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spacing w:val="4523"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98" w:after="0" w:line="372" w:lineRule="auto"/>
        <w:ind w:left="360" w:right="144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作任务。一是坚定理想信念，党的政治功能不断提升；二是.</w:t>
      </w:r>
      <w:r>
        <w:rPr>
          <w:rFonts w:ascii="Times New Roman" w:hAnsi="Times New Roman"/>
          <w:spacing w:val="294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深化党建引领，基层治理水平有效提高；三是坚持倍增追赶，</w:t>
      </w:r>
      <w:r>
        <w:rPr>
          <w:rFonts w:ascii="Times New Roman" w:hAnsi="Times New Roman"/>
          <w:spacing w:val="139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经济发展动能显著增强；四是压实发展红线，平安云岗建设</w:t>
      </w:r>
      <w:r>
        <w:rPr>
          <w:rFonts w:ascii="Times New Roman" w:hAnsi="Times New Roman"/>
          <w:spacing w:val="24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纵深推进；五是推动和谐共生，城市环境形态明显改善；六</w:t>
      </w:r>
      <w:r>
        <w:rPr>
          <w:rFonts w:ascii="Times New Roman" w:hAnsi="Times New Roman"/>
          <w:spacing w:val="24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是突出人民至上，群众获得感进一步加强；七是聚焦自身建</w:t>
      </w:r>
      <w:r>
        <w:rPr>
          <w:rFonts w:ascii="Times New Roman" w:hAnsi="Times New Roman"/>
          <w:spacing w:val="24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设，良好政治生态持续巩固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4383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04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2. 年度绩效目标及评价标准</w:t>
      </w:r>
      <w:r>
        <w:rPr>
          <w:rFonts w:ascii="Times New Roman" w:hAnsi="Times New Roman"/>
          <w:spacing w:val="55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48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（1）产出数量</w:t>
      </w:r>
      <w:r>
        <w:rPr>
          <w:rFonts w:ascii="Times New Roman" w:hAnsi="Times New Roman"/>
          <w:spacing w:val="52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30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①深入推进宣传宣讲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73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316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②扎实推进主题教育走深走实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78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312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③加强队伍建设，激励干部担当作为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84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314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④全面推动基层治理提质增效</w:t>
      </w:r>
      <w:r>
        <w:rPr>
          <w:rFonts w:ascii="Times New Roman" w:hAnsi="Times New Roman"/>
          <w:spacing w:val="71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316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⑤营商环境持续优化</w:t>
      </w:r>
      <w:r>
        <w:rPr>
          <w:rFonts w:ascii="Times New Roman" w:hAnsi="Times New Roman"/>
          <w:spacing w:val="60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312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⑥防灾减灾救灾能力有效提升</w:t>
      </w:r>
      <w:r>
        <w:rPr>
          <w:rFonts w:ascii="Times New Roman" w:hAnsi="Times New Roman"/>
          <w:spacing w:val="71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314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⑦市容市貌焕发新颜</w:t>
      </w:r>
      <w:r>
        <w:rPr>
          <w:rFonts w:ascii="Times New Roman" w:hAnsi="Times New Roman"/>
          <w:spacing w:val="60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314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⑧民生福祉加速改善</w:t>
      </w:r>
      <w:r>
        <w:rPr>
          <w:rFonts w:ascii="Times New Roman" w:hAnsi="Times New Roman"/>
          <w:spacing w:val="60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334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（2）产出质量</w:t>
      </w:r>
      <w:r>
        <w:rPr>
          <w:rFonts w:ascii="Times New Roman" w:hAnsi="Times New Roman"/>
          <w:spacing w:val="52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30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①加大拆违力度，完成全年拆违任务达到100</w:t>
      </w:r>
      <w:r>
        <w:rPr>
          <w:rFonts w:ascii="仿宋" w:hAnsi="仿宋" w:eastAsia="仿宋"/>
          <w:b w:val="0"/>
          <w:i w:val="0"/>
          <w:color w:val="000000"/>
          <w:spacing w:val="112"/>
          <w:w w:val="100"/>
          <w:sz w:val="31"/>
        </w:rPr>
        <w:t>%</w:t>
      </w:r>
      <w:r>
        <w:rPr>
          <w:rFonts w:ascii="仿宋" w:hAnsi="仿宋" w:eastAsia="仿宋"/>
          <w:b w:val="0"/>
          <w:i w:val="0"/>
          <w:color w:val="000000"/>
          <w:spacing w:val="0"/>
          <w:w w:val="76"/>
          <w:sz w:val="31"/>
        </w:rPr>
        <w:t>。</w:t>
      </w:r>
      <w:r>
        <w:rPr>
          <w:rFonts w:ascii="Times New Roman" w:hAnsi="Times New Roman"/>
          <w:spacing w:val="45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40" w:after="0" w:line="372" w:lineRule="auto"/>
        <w:ind w:left="360" w:right="288" w:firstLine="0"/>
        <w:jc w:val="left"/>
      </w:pP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②各项补贴资金均按要求足额发放，各项工程、采购物</w:t>
      </w:r>
      <w:r>
        <w:rPr>
          <w:rFonts w:ascii="Times New Roman" w:hAnsi="Times New Roman"/>
          <w:spacing w:val="59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资及设备均验收合格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5179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" w:after="0" w:line="372" w:lineRule="auto"/>
        <w:ind w:left="360" w:right="288" w:firstLine="0"/>
        <w:jc w:val="left"/>
      </w:pP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③地区养老照料中心覆盖率100</w:t>
      </w:r>
      <w:r>
        <w:rPr>
          <w:rFonts w:ascii="仿宋" w:hAnsi="仿宋" w:eastAsia="仿宋"/>
          <w:b w:val="0"/>
          <w:i w:val="0"/>
          <w:color w:val="000000"/>
          <w:spacing w:val="-12"/>
          <w:w w:val="100"/>
          <w:sz w:val="31"/>
        </w:rPr>
        <w:t>%，</w:t>
      </w:r>
      <w:r>
        <w:rPr>
          <w:rFonts w:ascii="仿宋" w:hAnsi="仿宋" w:eastAsia="仿宋"/>
          <w:b w:val="0"/>
          <w:i w:val="0"/>
          <w:color w:val="000000"/>
          <w:spacing w:val="-8"/>
          <w:w w:val="100"/>
          <w:sz w:val="31"/>
        </w:rPr>
        <w:t>社区养老服务驿站覆</w:t>
      </w:r>
      <w:r>
        <w:rPr>
          <w:rFonts w:ascii="Times New Roman" w:hAnsi="Times New Roman"/>
          <w:spacing w:val="70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20"/>
          <w:w w:val="100"/>
          <w:sz w:val="31"/>
        </w:rPr>
        <w:t>盖率300</w:t>
      </w:r>
      <w:r>
        <w:rPr>
          <w:rFonts w:ascii="仿宋" w:hAnsi="仿宋" w:eastAsia="仿宋"/>
          <w:b w:val="0"/>
          <w:i w:val="0"/>
          <w:color w:val="000000"/>
          <w:spacing w:val="100"/>
          <w:w w:val="100"/>
          <w:sz w:val="31"/>
        </w:rPr>
        <w:t>%</w:t>
      </w:r>
      <w:r>
        <w:rPr>
          <w:rFonts w:ascii="仿宋" w:hAnsi="仿宋" w:eastAsia="仿宋"/>
          <w:b w:val="0"/>
          <w:i w:val="0"/>
          <w:color w:val="000000"/>
          <w:spacing w:val="0"/>
          <w:w w:val="76"/>
          <w:sz w:val="31"/>
        </w:rPr>
        <w:t>。</w:t>
      </w:r>
      <w:r>
        <w:rPr>
          <w:rFonts w:ascii="Times New Roman" w:hAnsi="Times New Roman"/>
          <w:spacing w:val="6673"/>
          <w:sz w:val="22"/>
        </w:rPr>
        <w:t xml:space="preserve"> </w:t>
      </w:r>
    </w:p>
    <w:p>
      <w:pPr>
        <w:sectPr>
          <w:pgSz w:w="11906" w:h="16838"/>
          <w:pgMar w:top="798" w:right="1440" w:bottom="488" w:left="1440" w:header="720" w:footer="720" w:gutter="0"/>
          <w:cols w:space="720" w:num="1"/>
          <w:docGrid w:linePitch="360" w:charSpace="0"/>
        </w:sectPr>
      </w:pP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2836545</wp:posOffset>
                </wp:positionH>
                <wp:positionV relativeFrom="paragraph">
                  <wp:posOffset>9417050</wp:posOffset>
                </wp:positionV>
                <wp:extent cx="82550" cy="175260"/>
                <wp:effectExtent l="0" t="0" r="0" b="0"/>
                <wp:wrapNone/>
                <wp:docPr id="3898" name="文本框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7179" y="9417050"/>
                          <a:ext cx="82550" cy="175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spacing w:before="0" w:after="0" w:line="220" w:lineRule="exact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Times New Roman" w:hAnsi="Times New Roman" w:eastAsia="Times New Roman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sz w:val="18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  <w:spacing w:val="4523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8" o:spid="_x0000_s1026" o:spt="202" type="#_x0000_t202" style="position:absolute;left:0pt;margin-left:223.35pt;margin-top:741.5pt;height:13.8pt;width:6.5pt;z-index:251659264;mso-width-relative:page;mso-height-relative:page;" fillcolor="#FFFFFF" filled="t" stroked="f" coordsize="21600,21600" o:gfxdata="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FgAAAGRycy9QSwECFAAU&#10;AAAACACHTuJAdvrNf9kAAAANAQAADwAAAAAAAAABACAAAAA4AAAAZHJzL2Rvd25yZXYueG1sUEsB&#10;AhQAFAAAAAgAh07iQLfN3t9QAgAAiQQAAA4AAAAAAAAAAQAgAAAAPgEAAGRycy9lMm9Eb2MueG1s&#10;UEsFBgAAAAAGAAYAWQEAAAAGAAAAAA==&#10;">
                <v:fill on="t" opacity="0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widowControl/>
                        <w:kinsoku w:val="0"/>
                        <w:autoSpaceDE w:val="0"/>
                        <w:autoSpaceDN w:val="0"/>
                        <w:spacing w:before="0" w:after="0" w:line="220" w:lineRule="exact"/>
                        <w:ind w:left="0" w:right="0" w:firstLine="0"/>
                        <w:jc w:val="center"/>
                      </w:pPr>
                      <w:r>
                        <w:rPr>
                          <w:rFonts w:ascii="Times New Roman" w:hAnsi="Times New Roman" w:eastAsia="Times New Roman"/>
                          <w:b w:val="0"/>
                          <w:i w:val="0"/>
                          <w:color w:val="000000"/>
                          <w:spacing w:val="0"/>
                          <w:w w:val="100"/>
                          <w:sz w:val="18"/>
                        </w:rPr>
                        <w:t>4</w:t>
                      </w:r>
                      <w:r>
                        <w:rPr>
                          <w:rFonts w:ascii="Times New Roman" w:hAnsi="Times New Roman"/>
                          <w:spacing w:val="4523"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172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④接诉即办综合成绩排名全区前列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85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336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（3）产出进度</w:t>
      </w:r>
      <w:r>
        <w:rPr>
          <w:rFonts w:ascii="Times New Roman" w:hAnsi="Times New Roman"/>
          <w:spacing w:val="52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28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①按照工作计划完成各项工作任务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85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40" w:after="0" w:line="372" w:lineRule="auto"/>
        <w:ind w:left="360" w:right="144" w:firstLine="0"/>
        <w:jc w:val="left"/>
      </w:pP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②预算执行进度：第一季度完成29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-40"/>
          <w:w w:val="100"/>
          <w:sz w:val="31"/>
        </w:rPr>
        <w:t>%，</w:t>
      </w:r>
      <w:r>
        <w:rPr>
          <w:rFonts w:ascii="仿宋" w:hAnsi="仿宋" w:eastAsia="仿宋"/>
          <w:b w:val="0"/>
          <w:i w:val="0"/>
          <w:color w:val="000000"/>
          <w:spacing w:val="-12"/>
          <w:w w:val="100"/>
          <w:sz w:val="31"/>
        </w:rPr>
        <w:t>第二季度完成54</w:t>
      </w:r>
      <w:r>
        <w:rPr>
          <w:rFonts w:ascii="仿宋" w:hAnsi="仿宋" w:eastAsia="仿宋"/>
          <w:b w:val="0"/>
          <w:i w:val="0"/>
          <w:color w:val="000000"/>
          <w:spacing w:val="92"/>
          <w:w w:val="100"/>
          <w:sz w:val="31"/>
        </w:rPr>
        <w:t>%</w:t>
      </w:r>
      <w:r>
        <w:rPr>
          <w:rFonts w:ascii="仿宋" w:hAnsi="仿宋" w:eastAsia="仿宋"/>
          <w:b w:val="0"/>
          <w:i w:val="0"/>
          <w:color w:val="000000"/>
          <w:spacing w:val="0"/>
          <w:w w:val="75"/>
          <w:sz w:val="31"/>
        </w:rPr>
        <w:t>，</w:t>
      </w:r>
      <w:r>
        <w:rPr>
          <w:rFonts w:ascii="Times New Roman" w:hAnsi="Times New Roman"/>
          <w:spacing w:val="47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6"/>
          <w:w w:val="100"/>
          <w:sz w:val="31"/>
        </w:rPr>
        <w:t>第三季度完成79%，</w:t>
      </w:r>
      <w:r>
        <w:rPr>
          <w:rFonts w:ascii="仿宋" w:hAnsi="仿宋" w:eastAsia="仿宋"/>
          <w:b w:val="0"/>
          <w:i w:val="0"/>
          <w:color w:val="000000"/>
          <w:spacing w:val="20"/>
          <w:w w:val="97"/>
          <w:sz w:val="31"/>
        </w:rPr>
        <w:t>截至11 月底完成93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64"/>
          <w:w w:val="100"/>
          <w:sz w:val="31"/>
        </w:rPr>
        <w:t>%</w:t>
      </w:r>
      <w:r>
        <w:rPr>
          <w:rFonts w:ascii="仿宋" w:hAnsi="仿宋" w:eastAsia="仿宋"/>
          <w:b w:val="0"/>
          <w:i w:val="0"/>
          <w:color w:val="000000"/>
          <w:spacing w:val="0"/>
          <w:w w:val="75"/>
          <w:sz w:val="31"/>
        </w:rPr>
        <w:t>。</w:t>
      </w:r>
      <w:r>
        <w:rPr>
          <w:rFonts w:ascii="Times New Roman" w:hAnsi="Times New Roman"/>
          <w:spacing w:val="2431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76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③按要求及时发放各项补贴（按月或季度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-4"/>
          <w:w w:val="100"/>
          <w:sz w:val="31"/>
        </w:rPr>
        <w:t>）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45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336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（4）产出成本</w:t>
      </w:r>
      <w:r>
        <w:rPr>
          <w:rFonts w:ascii="Times New Roman" w:hAnsi="Times New Roman"/>
          <w:spacing w:val="52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30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①严格执行各类补贴发放标准及规定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84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312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②总成本控制在预算资金之内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78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60" w:after="0" w:line="336" w:lineRule="auto"/>
        <w:ind w:left="360" w:right="288" w:firstLine="0"/>
        <w:jc w:val="left"/>
      </w:pP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（5）经济效益</w:t>
      </w:r>
      <w:r>
        <w:rPr>
          <w:rFonts w:ascii="Times New Roman" w:hAnsi="Times New Roman"/>
          <w:sz w:val="22"/>
        </w:rPr>
        <w:br w:type="textWrapping"/>
      </w: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完成留区税收任务，做好产业项目跟踪、引进和落地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，</w:t>
      </w:r>
      <w:r>
        <w:rPr>
          <w:rFonts w:ascii="Times New Roman" w:hAnsi="Times New Roman"/>
          <w:spacing w:val="78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完成区级</w:t>
      </w:r>
      <w:r>
        <w:rPr>
          <w:rFonts w:ascii="Times New Roman" w:hAnsi="Times New Roman" w:eastAsia="Times New Roman"/>
          <w:b w:val="0"/>
          <w:i w:val="0"/>
          <w:color w:val="000000"/>
          <w:spacing w:val="8"/>
          <w:w w:val="99"/>
          <w:sz w:val="31"/>
        </w:rPr>
        <w:t>“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三个</w:t>
      </w:r>
      <w:r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 w:eastAsia="Times New Roman"/>
          <w:b w:val="0"/>
          <w:i w:val="0"/>
          <w:color w:val="000000"/>
          <w:spacing w:val="-4"/>
          <w:w w:val="100"/>
          <w:sz w:val="31"/>
        </w:rPr>
        <w:t>100”</w:t>
      </w: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招商任务目标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3371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66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（6）社会效益</w:t>
      </w:r>
      <w:r>
        <w:rPr>
          <w:rFonts w:ascii="Times New Roman" w:hAnsi="Times New Roman"/>
          <w:spacing w:val="52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56" w:after="0" w:line="372" w:lineRule="auto"/>
        <w:ind w:left="360" w:right="288" w:firstLine="0"/>
        <w:jc w:val="left"/>
      </w:pP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①提升区域化党建工作水平，加强党建引领物业服务管</w:t>
      </w:r>
      <w:r>
        <w:rPr>
          <w:rFonts w:ascii="Times New Roman" w:hAnsi="Times New Roman"/>
          <w:spacing w:val="56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6"/>
          <w:w w:val="100"/>
          <w:sz w:val="31"/>
        </w:rPr>
        <w:t>理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7713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" w:after="0" w:line="372" w:lineRule="auto"/>
        <w:ind w:left="360" w:right="288" w:firstLine="0"/>
        <w:jc w:val="left"/>
      </w:pP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②社会面形势持续和谐，地区应急保障能力和</w:t>
      </w:r>
      <w:r>
        <w:rPr>
          <w:rFonts w:ascii="Times New Roman" w:hAnsi="Times New Roman"/>
          <w:spacing w:val="59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基础设施建设实现</w:t>
      </w:r>
      <w:r>
        <w:rPr>
          <w:rFonts w:ascii="宋体" w:hAnsi="宋体" w:eastAsia="宋体"/>
          <w:b w:val="0"/>
          <w:i w:val="0"/>
          <w:color w:val="000000"/>
          <w:spacing w:val="12"/>
          <w:w w:val="100"/>
          <w:sz w:val="31"/>
        </w:rPr>
        <w:t>“</w:t>
      </w: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双提升</w:t>
      </w:r>
      <w:r>
        <w:rPr>
          <w:rFonts w:ascii="宋体" w:hAnsi="宋体" w:eastAsia="宋体"/>
          <w:b w:val="0"/>
          <w:i w:val="0"/>
          <w:color w:val="000000"/>
          <w:spacing w:val="12"/>
          <w:w w:val="100"/>
          <w:sz w:val="31"/>
        </w:rPr>
        <w:t>”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3887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" w:after="0" w:line="372" w:lineRule="auto"/>
        <w:ind w:left="360" w:right="288" w:firstLine="0"/>
        <w:jc w:val="left"/>
      </w:pP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③推动便民服务项目，加快构建便利商业体系，丰富地</w:t>
      </w:r>
      <w:r>
        <w:rPr>
          <w:rFonts w:ascii="Times New Roman" w:hAnsi="Times New Roman"/>
          <w:spacing w:val="59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区群众精神文化生活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5179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98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（7）环境效益</w:t>
      </w:r>
      <w:r>
        <w:rPr>
          <w:rFonts w:ascii="Times New Roman" w:hAnsi="Times New Roman"/>
          <w:spacing w:val="52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28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①重点推进疏整促专项行动，持续提升辖区环境品质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98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40" w:after="0" w:line="372" w:lineRule="auto"/>
        <w:ind w:left="360" w:right="288" w:firstLine="0"/>
        <w:jc w:val="left"/>
      </w:pP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②持续推动云岗地区道路设施优化，持续改善生态环境</w:t>
      </w:r>
      <w:r>
        <w:rPr>
          <w:rFonts w:ascii="Times New Roman" w:hAnsi="Times New Roman"/>
          <w:spacing w:val="56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质量，加强精细化治理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4859"/>
          <w:sz w:val="22"/>
        </w:rPr>
        <w:t xml:space="preserve"> </w:t>
      </w:r>
    </w:p>
    <w:p>
      <w:pPr>
        <w:sectPr>
          <w:pgSz w:w="11906" w:h="16838"/>
          <w:pgMar w:top="798" w:right="1440" w:bottom="488" w:left="1440" w:header="720" w:footer="720" w:gutter="0"/>
          <w:cols w:space="720" w:num="1"/>
          <w:docGrid w:linePitch="360" w:charSpace="0"/>
        </w:sectPr>
      </w:pP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2836545</wp:posOffset>
                </wp:positionH>
                <wp:positionV relativeFrom="paragraph">
                  <wp:posOffset>9410700</wp:posOffset>
                </wp:positionV>
                <wp:extent cx="82550" cy="175260"/>
                <wp:effectExtent l="0" t="0" r="0" b="0"/>
                <wp:wrapNone/>
                <wp:docPr id="28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7179" y="9410700"/>
                          <a:ext cx="82550" cy="175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spacing w:before="0" w:after="0" w:line="220" w:lineRule="exact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Times New Roman" w:hAnsi="Times New Roman" w:eastAsia="Times New Roman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sz w:val="18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spacing w:val="4523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7" o:spid="_x0000_s1026" o:spt="202" type="#_x0000_t202" style="position:absolute;left:0pt;margin-left:223.35pt;margin-top:741pt;height:13.8pt;width:6.5pt;z-index:251659264;mso-width-relative:page;mso-height-relative:page;" fillcolor="#FFFFFF" filled="t" stroked="f" coordsize="21600,21600" o:gfxdata="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BYAAABkcnMvUEsBAhQA&#10;FAAAAAgAh07iQLWfIlbZAAAADQEAAA8AAAAAAAAAAQAgAAAAOAAAAGRycy9kb3ducmV2LnhtbFBL&#10;AQIUABQAAAAIAIdO4kDPiPvTUQIAAIkEAAAOAAAAAAAAAAEAIAAAAD4BAABkcnMvZTJvRG9jLnht&#10;bFBLBQYAAAAABgAGAFkBAAABBgAAAAA=&#10;">
                <v:fill on="t" opacity="0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widowControl/>
                        <w:kinsoku w:val="0"/>
                        <w:autoSpaceDE w:val="0"/>
                        <w:autoSpaceDN w:val="0"/>
                        <w:spacing w:before="0" w:after="0" w:line="220" w:lineRule="exact"/>
                        <w:ind w:left="0" w:right="0" w:firstLine="0"/>
                        <w:jc w:val="center"/>
                      </w:pPr>
                      <w:r>
                        <w:rPr>
                          <w:rFonts w:ascii="Times New Roman" w:hAnsi="Times New Roman" w:eastAsia="Times New Roman"/>
                          <w:b w:val="0"/>
                          <w:i w:val="0"/>
                          <w:color w:val="000000"/>
                          <w:spacing w:val="0"/>
                          <w:w w:val="100"/>
                          <w:sz w:val="18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spacing w:val="4523"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110" w:after="0" w:line="334" w:lineRule="auto"/>
        <w:ind w:left="360" w:right="0" w:firstLine="0"/>
        <w:jc w:val="left"/>
      </w:pP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（8）可持续影响</w:t>
      </w:r>
      <w:r>
        <w:rPr>
          <w:rFonts w:ascii="Times New Roman" w:hAnsi="Times New Roman"/>
          <w:sz w:val="22"/>
        </w:rPr>
        <w:br w:type="textWrapping"/>
      </w: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谋划地区公共服务配套建设，以空间优化实现功能优化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，</w:t>
      </w:r>
      <w:r>
        <w:rPr>
          <w:rFonts w:ascii="Times New Roman" w:hAnsi="Times New Roman"/>
          <w:spacing w:val="164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以城市更新带动产业焕新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4862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78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（9）服务对象满意度</w:t>
      </w:r>
      <w:r>
        <w:rPr>
          <w:rFonts w:ascii="Times New Roman" w:hAnsi="Times New Roman"/>
          <w:spacing w:val="57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28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重点工作全区名列前茅，获得上级部门表扬荣誉等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96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92" w:after="0" w:line="358" w:lineRule="auto"/>
        <w:ind w:left="360" w:right="288" w:firstLine="0"/>
        <w:jc w:val="left"/>
      </w:pPr>
      <w:r>
        <w:rPr>
          <w:rFonts w:ascii="Times New Roman" w:hAnsi="Times New Roman"/>
          <w:sz w:val="22"/>
        </w:rPr>
        <w:t xml:space="preserve">      </w:t>
      </w:r>
      <w:r>
        <w:rPr>
          <w:rFonts w:ascii="SimHei" w:hAnsi="SimHei" w:eastAsia="SimHei"/>
          <w:b w:val="0"/>
          <w:i w:val="0"/>
          <w:color w:val="000000"/>
          <w:spacing w:val="8"/>
          <w:w w:val="100"/>
          <w:sz w:val="31"/>
        </w:rPr>
        <w:t>二、当年预算执行情况</w:t>
      </w:r>
      <w:r>
        <w:rPr>
          <w:rFonts w:ascii="Times New Roman" w:hAnsi="Times New Roman"/>
          <w:sz w:val="22"/>
        </w:rPr>
        <w:br w:type="textWrapping"/>
      </w: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8"/>
          <w:w w:val="98"/>
          <w:sz w:val="31"/>
        </w:rPr>
        <w:t>2023 年全年预算数18184.17 万元，其中，基本支出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预</w:t>
      </w:r>
      <w:r>
        <w:rPr>
          <w:rFonts w:ascii="Times New Roman" w:hAnsi="Times New Roman"/>
          <w:spacing w:val="145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99"/>
          <w:sz w:val="31"/>
        </w:rPr>
        <w:t>算数9556.48 万元，项目支出预算数8627.69 万元，其他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支</w:t>
      </w:r>
      <w:r>
        <w:rPr>
          <w:rFonts w:ascii="Times New Roman" w:hAnsi="Times New Roman"/>
          <w:spacing w:val="96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2"/>
          <w:w w:val="99"/>
          <w:sz w:val="31"/>
        </w:rPr>
        <w:t>出预算数0 万元。资金总体支出17830.26 万元，其中，</w:t>
      </w: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基</w:t>
      </w:r>
      <w:r>
        <w:rPr>
          <w:rFonts w:ascii="Times New Roman" w:hAnsi="Times New Roman"/>
          <w:spacing w:val="149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2"/>
          <w:w w:val="99"/>
          <w:sz w:val="31"/>
        </w:rPr>
        <w:t>本支出9204.60 万元，项目支出8625.66 万元，其他支出0</w:t>
      </w:r>
      <w:r>
        <w:rPr>
          <w:rFonts w:ascii="Times New Roman" w:hAnsi="Times New Roman"/>
          <w:spacing w:val="117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万元。预算执行率为98.05</w:t>
      </w:r>
      <w:r>
        <w:rPr>
          <w:rFonts w:ascii="仿宋" w:hAnsi="仿宋" w:eastAsia="仿宋"/>
          <w:b w:val="0"/>
          <w:i w:val="0"/>
          <w:color w:val="000000"/>
          <w:spacing w:val="116"/>
          <w:w w:val="100"/>
          <w:sz w:val="31"/>
        </w:rPr>
        <w:t>%</w:t>
      </w:r>
      <w:r>
        <w:rPr>
          <w:rFonts w:ascii="仿宋" w:hAnsi="仿宋" w:eastAsia="仿宋"/>
          <w:b w:val="0"/>
          <w:i w:val="0"/>
          <w:color w:val="000000"/>
          <w:spacing w:val="0"/>
          <w:w w:val="75"/>
          <w:sz w:val="31"/>
        </w:rPr>
        <w:t>。</w:t>
      </w:r>
      <w:r>
        <w:rPr>
          <w:rFonts w:ascii="Times New Roman" w:hAnsi="Times New Roman"/>
          <w:spacing w:val="4114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8" w:after="0" w:line="358" w:lineRule="auto"/>
        <w:ind w:left="940" w:right="4176" w:firstLine="0"/>
        <w:jc w:val="left"/>
      </w:pPr>
      <w:r>
        <w:rPr>
          <w:rFonts w:ascii="SimHei" w:hAnsi="SimHei" w:eastAsia="SimHei"/>
          <w:b w:val="0"/>
          <w:i w:val="0"/>
          <w:color w:val="000000"/>
          <w:spacing w:val="8"/>
          <w:w w:val="100"/>
          <w:sz w:val="31"/>
        </w:rPr>
        <w:t>三、整体绩效目标实现情况</w:t>
      </w:r>
      <w:r>
        <w:rPr>
          <w:rFonts w:ascii="Times New Roman" w:hAnsi="Times New Roman"/>
          <w:sz w:val="22"/>
        </w:rPr>
        <w:br w:type="textWrapping"/>
      </w:r>
      <w:r>
        <w:rPr>
          <w:rFonts w:ascii="楷体" w:hAnsi="楷体" w:eastAsia="楷体"/>
          <w:b w:val="0"/>
          <w:i w:val="0"/>
          <w:color w:val="000000"/>
          <w:spacing w:val="8"/>
          <w:w w:val="100"/>
          <w:sz w:val="31"/>
        </w:rPr>
        <w:t>（一）产出完成情况分析</w:t>
      </w:r>
      <w:r>
        <w:rPr>
          <w:rFonts w:ascii="Times New Roman" w:hAnsi="Times New Roman"/>
          <w:spacing w:val="383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76" w:after="0" w:line="185" w:lineRule="auto"/>
        <w:ind w:left="94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1.产出数量</w:t>
      </w:r>
      <w:r>
        <w:rPr>
          <w:rFonts w:ascii="Times New Roman" w:hAnsi="Times New Roman"/>
          <w:spacing w:val="68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64" w:after="0" w:line="372" w:lineRule="auto"/>
        <w:ind w:left="360" w:right="34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（1）开展“美好生活讲师团”宣讲及承接区级百姓宣</w:t>
      </w:r>
      <w:r>
        <w:rPr>
          <w:rFonts w:ascii="Times New Roman" w:hAnsi="Times New Roman"/>
          <w:spacing w:val="138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99"/>
          <w:sz w:val="31"/>
        </w:rPr>
        <w:t>讲团宣讲16 次。在区级及以上媒体发稿72 篇。更新微信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微</w:t>
      </w:r>
      <w:r>
        <w:rPr>
          <w:rFonts w:ascii="Times New Roman" w:hAnsi="Times New Roman"/>
          <w:spacing w:val="136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2"/>
          <w:w w:val="96"/>
          <w:sz w:val="31"/>
        </w:rPr>
        <w:t>博800 条（原创169 条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），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成为正面宣传、舆论引导的有力</w:t>
      </w:r>
      <w:r>
        <w:rPr>
          <w:rFonts w:ascii="Times New Roman" w:hAnsi="Times New Roman"/>
          <w:spacing w:val="72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抓手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7397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4" w:after="0" w:line="372" w:lineRule="auto"/>
        <w:ind w:left="360" w:right="0" w:firstLine="64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（2）领导班子、机关、社区、非公和离退休党组织155</w:t>
      </w:r>
      <w:r>
        <w:rPr>
          <w:rFonts w:ascii="Times New Roman" w:hAnsi="Times New Roman"/>
          <w:spacing w:val="379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名书记开展专题讲党课活动，举办处级党员领导干部读书班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，</w:t>
      </w:r>
      <w:r>
        <w:rPr>
          <w:rFonts w:ascii="Times New Roman" w:hAnsi="Times New Roman"/>
          <w:spacing w:val="19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6"/>
          <w:w w:val="99"/>
          <w:sz w:val="31"/>
        </w:rPr>
        <w:t>专题研讨交流3 次，理论学习中心组学习21 次。坚持调</w:t>
      </w:r>
      <w:r>
        <w:rPr>
          <w:rFonts w:ascii="仿宋" w:hAnsi="仿宋" w:eastAsia="仿宋"/>
          <w:b w:val="0"/>
          <w:i w:val="0"/>
          <w:color w:val="000000"/>
          <w:spacing w:val="16"/>
          <w:w w:val="100"/>
          <w:sz w:val="31"/>
        </w:rPr>
        <w:t>查</w:t>
      </w:r>
      <w:r>
        <w:rPr>
          <w:rFonts w:ascii="Times New Roman" w:hAnsi="Times New Roman"/>
          <w:spacing w:val="389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研究破题开路，研究确定集体调研选题2 个，领导个人领题</w:t>
      </w:r>
      <w:r>
        <w:rPr>
          <w:rFonts w:ascii="Times New Roman" w:hAnsi="Times New Roman"/>
          <w:spacing w:val="39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99"/>
          <w:sz w:val="31"/>
        </w:rPr>
        <w:t>调研选题8 个，高质量发展重点任务清单2 个，正反面典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型</w:t>
      </w:r>
      <w:r>
        <w:rPr>
          <w:rFonts w:ascii="Times New Roman" w:hAnsi="Times New Roman"/>
          <w:spacing w:val="460"/>
          <w:sz w:val="22"/>
        </w:rPr>
        <w:t xml:space="preserve"> </w:t>
      </w:r>
    </w:p>
    <w:p>
      <w:pPr>
        <w:sectPr>
          <w:pgSz w:w="11906" w:h="16838"/>
          <w:pgMar w:top="808" w:right="1440" w:bottom="488" w:left="1440" w:header="720" w:footer="720" w:gutter="0"/>
          <w:cols w:space="720" w:num="1"/>
          <w:docGrid w:linePitch="360" w:charSpace="0"/>
        </w:sectPr>
      </w:pP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2836545</wp:posOffset>
                </wp:positionH>
                <wp:positionV relativeFrom="paragraph">
                  <wp:posOffset>9417050</wp:posOffset>
                </wp:positionV>
                <wp:extent cx="82550" cy="175260"/>
                <wp:effectExtent l="0" t="0" r="0" b="0"/>
                <wp:wrapNone/>
                <wp:docPr id="10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7179" y="9417050"/>
                          <a:ext cx="82550" cy="175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spacing w:before="0" w:after="0" w:line="220" w:lineRule="exact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Times New Roman" w:hAnsi="Times New Roman" w:eastAsia="Times New Roman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sz w:val="18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/>
                                <w:spacing w:val="4523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3" o:spid="_x0000_s1026" o:spt="202" type="#_x0000_t202" style="position:absolute;left:0pt;margin-left:223.35pt;margin-top:741.5pt;height:13.8pt;width:6.5pt;z-index:251659264;mso-width-relative:page;mso-height-relative:page;" fillcolor="#FFFFFF" filled="t" stroked="f" coordsize="21600,21600" o:gfxdata="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FgAAAGRycy9QSwECFAAU&#10;AAAACACHTuJAdvrNf9kAAAANAQAADwAAAAAAAAABACAAAAA4AAAAZHJzL2Rvd25yZXYueG1sUEsB&#10;AhQAFAAAAAgAh07iQHPbWntQAgAAiQQAAA4AAAAAAAAAAQAgAAAAPgEAAGRycy9lMm9Eb2MueG1s&#10;UEsFBgAAAAAGAAYAWQEAAAAGAAAAAA==&#10;">
                <v:fill on="t" opacity="0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widowControl/>
                        <w:kinsoku w:val="0"/>
                        <w:autoSpaceDE w:val="0"/>
                        <w:autoSpaceDN w:val="0"/>
                        <w:spacing w:before="0" w:after="0" w:line="220" w:lineRule="exact"/>
                        <w:ind w:left="0" w:right="0" w:firstLine="0"/>
                        <w:jc w:val="center"/>
                      </w:pPr>
                      <w:r>
                        <w:rPr>
                          <w:rFonts w:ascii="Times New Roman" w:hAnsi="Times New Roman" w:eastAsia="Times New Roman"/>
                          <w:b w:val="0"/>
                          <w:i w:val="0"/>
                          <w:color w:val="000000"/>
                          <w:spacing w:val="0"/>
                          <w:w w:val="100"/>
                          <w:sz w:val="18"/>
                        </w:rPr>
                        <w:t>6</w:t>
                      </w:r>
                      <w:r>
                        <w:rPr>
                          <w:rFonts w:ascii="Times New Roman" w:hAnsi="Times New Roman"/>
                          <w:spacing w:val="4523"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172" w:after="0" w:line="185" w:lineRule="auto"/>
        <w:ind w:left="36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16"/>
          <w:w w:val="97"/>
          <w:sz w:val="31"/>
        </w:rPr>
        <w:t>剖析案例各1 个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60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40" w:after="0" w:line="372" w:lineRule="auto"/>
        <w:ind w:left="360" w:right="34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20"/>
          <w:w w:val="100"/>
          <w:sz w:val="31"/>
        </w:rPr>
        <w:t>（3）选拔任用科级领导干部11 名，职级晋升干部21</w:t>
      </w:r>
      <w:r>
        <w:rPr>
          <w:rFonts w:ascii="Times New Roman" w:hAnsi="Times New Roman"/>
          <w:spacing w:val="6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2"/>
          <w:w w:val="98"/>
          <w:sz w:val="31"/>
        </w:rPr>
        <w:t xml:space="preserve">名；完成6 名公务员和2 名事业编干部调入工作；聘用4 </w:t>
      </w: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名</w:t>
      </w:r>
      <w:r>
        <w:rPr>
          <w:rFonts w:ascii="Times New Roman" w:hAnsi="Times New Roman"/>
          <w:spacing w:val="98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0"/>
          <w:w w:val="99"/>
          <w:sz w:val="31"/>
        </w:rPr>
        <w:t>优秀社区书记和1 名社区工作者进入事业编制队伍。用好“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治</w:t>
      </w:r>
      <w:r>
        <w:rPr>
          <w:rFonts w:ascii="Times New Roman" w:hAnsi="Times New Roman"/>
          <w:spacing w:val="6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理书记”“服务型干部”等培养机制，累计派出8 名干部参</w:t>
      </w:r>
      <w:r>
        <w:rPr>
          <w:rFonts w:ascii="Times New Roman" w:hAnsi="Times New Roman"/>
          <w:spacing w:val="75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与区接诉即办专班、区委巡察等区级重点工作，选派2 名科</w:t>
      </w:r>
      <w:r>
        <w:rPr>
          <w:rFonts w:ascii="Times New Roman" w:hAnsi="Times New Roman"/>
          <w:spacing w:val="75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级干部分别担任社区书记和社区治理书记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2317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8" w:after="0" w:line="372" w:lineRule="auto"/>
        <w:ind w:left="360" w:right="144" w:firstLine="64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（4）提升区域化党建工作水平，召开党建协调委员会2</w:t>
      </w:r>
      <w:r>
        <w:rPr>
          <w:rFonts w:ascii="Times New Roman" w:hAnsi="Times New Roman"/>
          <w:spacing w:val="232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2"/>
          <w:w w:val="98"/>
          <w:sz w:val="31"/>
        </w:rPr>
        <w:t>次，征集项目清单15 项，资源清单69 项，需求清单64 项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，</w:t>
      </w:r>
      <w:r>
        <w:rPr>
          <w:rFonts w:ascii="Times New Roman" w:hAnsi="Times New Roman"/>
          <w:spacing w:val="96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6"/>
          <w:w w:val="97"/>
          <w:sz w:val="31"/>
        </w:rPr>
        <w:t>完成项目清单15 项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5487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4" w:after="0" w:line="372" w:lineRule="auto"/>
        <w:ind w:left="360" w:right="34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20"/>
          <w:w w:val="100"/>
          <w:sz w:val="31"/>
        </w:rPr>
        <w:t>（5）全年累计走访地区企业64 次，解决企业诉求75</w:t>
      </w:r>
      <w:r>
        <w:rPr>
          <w:rFonts w:ascii="Times New Roman" w:hAnsi="Times New Roman"/>
          <w:spacing w:val="6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个。全面推行“一窗式”受理、“一站式”办理服务，全年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99"/>
          <w:sz w:val="31"/>
        </w:rPr>
        <w:t>累计受理各类服务事项1.75 万件，日办件70 件，办结率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达</w:t>
      </w:r>
      <w:r>
        <w:rPr>
          <w:rFonts w:ascii="Times New Roman" w:hAnsi="Times New Roman"/>
          <w:spacing w:val="128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78" w:after="0" w:line="185" w:lineRule="auto"/>
        <w:ind w:left="36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99.8</w:t>
      </w:r>
      <w:r>
        <w:rPr>
          <w:rFonts w:ascii="仿宋" w:hAnsi="仿宋" w:eastAsia="仿宋"/>
          <w:b w:val="0"/>
          <w:i w:val="0"/>
          <w:color w:val="000000"/>
          <w:spacing w:val="92"/>
          <w:w w:val="100"/>
          <w:sz w:val="31"/>
        </w:rPr>
        <w:t>%</w:t>
      </w:r>
      <w:r>
        <w:rPr>
          <w:rFonts w:ascii="仿宋" w:hAnsi="仿宋" w:eastAsia="仿宋"/>
          <w:b w:val="0"/>
          <w:i w:val="0"/>
          <w:color w:val="000000"/>
          <w:spacing w:val="0"/>
          <w:w w:val="75"/>
          <w:sz w:val="31"/>
        </w:rPr>
        <w:t>。</w:t>
      </w:r>
      <w:r>
        <w:rPr>
          <w:rFonts w:ascii="Times New Roman" w:hAnsi="Times New Roman"/>
          <w:spacing w:val="47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40" w:after="0" w:line="372" w:lineRule="auto"/>
        <w:ind w:left="360" w:right="36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（6）积极系统应对“23·7”极端强降雨，强化对重点</w:t>
      </w:r>
      <w:r>
        <w:rPr>
          <w:rFonts w:ascii="Times New Roman" w:hAnsi="Times New Roman"/>
          <w:spacing w:val="60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99"/>
          <w:sz w:val="31"/>
        </w:rPr>
        <w:t xml:space="preserve">积水点等部位的风险防控预警，安全转移危旧平房区146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户</w:t>
      </w:r>
      <w:r>
        <w:rPr>
          <w:rFonts w:ascii="Times New Roman" w:hAnsi="Times New Roman"/>
          <w:spacing w:val="142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4"/>
          <w:w w:val="99"/>
          <w:sz w:val="31"/>
        </w:rPr>
        <w:t>354 人，全力守护群众生命财产安全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3056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4" w:after="0" w:line="372" w:lineRule="auto"/>
        <w:ind w:left="360" w:right="34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（7）做好垃圾分类“关键小事”，完成辖区94 条背街</w:t>
      </w:r>
      <w:r>
        <w:rPr>
          <w:rFonts w:ascii="Times New Roman" w:hAnsi="Times New Roman"/>
          <w:spacing w:val="6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小巷清扫保洁工作。持续推动云岗地区道路设施优化，协调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2"/>
          <w:w w:val="99"/>
          <w:sz w:val="31"/>
        </w:rPr>
        <w:t>开通云岗至长阳953 路公交线路，改善地区交通环境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682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78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99"/>
          <w:sz w:val="31"/>
        </w:rPr>
        <w:t>（8）开发地区就业岗位信息1639 条，完成全年指标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的</w:t>
      </w:r>
      <w:r>
        <w:rPr>
          <w:rFonts w:ascii="Times New Roman" w:hAnsi="Times New Roman"/>
          <w:spacing w:val="124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314" w:after="0" w:line="185" w:lineRule="auto"/>
        <w:ind w:left="0" w:right="0" w:firstLine="0"/>
        <w:jc w:val="center"/>
      </w:pP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109.7%，</w:t>
      </w:r>
      <w:r>
        <w:rPr>
          <w:rFonts w:ascii="仿宋" w:hAnsi="仿宋" w:eastAsia="仿宋"/>
          <w:b w:val="0"/>
          <w:i w:val="0"/>
          <w:color w:val="000000"/>
          <w:spacing w:val="12"/>
          <w:w w:val="98"/>
          <w:sz w:val="31"/>
        </w:rPr>
        <w:t>帮助415 名失业人员和269 名就业困难人员实现</w:t>
      </w: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就</w:t>
      </w:r>
      <w:r>
        <w:rPr>
          <w:rFonts w:ascii="Times New Roman" w:hAnsi="Times New Roman"/>
          <w:spacing w:val="77"/>
          <w:sz w:val="22"/>
        </w:rPr>
        <w:t xml:space="preserve"> </w:t>
      </w:r>
    </w:p>
    <w:p>
      <w:pPr>
        <w:sectPr>
          <w:pgSz w:w="11906" w:h="16838"/>
          <w:pgMar w:top="798" w:right="1440" w:bottom="488" w:left="1440" w:header="720" w:footer="720" w:gutter="0"/>
          <w:cols w:space="720" w:num="1"/>
          <w:docGrid w:linePitch="360" w:charSpace="0"/>
        </w:sectPr>
      </w:pP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2836545</wp:posOffset>
                </wp:positionH>
                <wp:positionV relativeFrom="paragraph">
                  <wp:posOffset>9417050</wp:posOffset>
                </wp:positionV>
                <wp:extent cx="82550" cy="175260"/>
                <wp:effectExtent l="0" t="0" r="0" b="0"/>
                <wp:wrapNone/>
                <wp:docPr id="2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7179" y="9417050"/>
                          <a:ext cx="82550" cy="175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spacing w:before="0" w:after="0" w:line="220" w:lineRule="exact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Times New Roman" w:hAnsi="Times New Roman" w:eastAsia="Times New Roman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sz w:val="18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/>
                                <w:spacing w:val="4523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8" o:spid="_x0000_s1026" o:spt="202" type="#_x0000_t202" style="position:absolute;left:0pt;margin-left:223.35pt;margin-top:741.5pt;height:13.8pt;width:6.5pt;z-index:251659264;mso-width-relative:page;mso-height-relative:page;" fillcolor="#FFFFFF" filled="t" stroked="f" coordsize="21600,21600" o:gfxdata="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WAAAAZHJzL1BLAQIUABQA&#10;AAAIAIdO4kB2+s1/2QAAAA0BAAAPAAAAAAAAAAEAIAAAADgAAABkcnMvZG93bnJldi54bWxQSwEC&#10;FAAUAAAACACHTuJAzse5cE8CAACIBAAADgAAAAAAAAABACAAAAA+AQAAZHJzL2Uyb0RvYy54bWxQ&#10;SwUGAAAAAAYABgBZAQAA/wUAAAAA&#10;">
                <v:fill on="t" opacity="0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widowControl/>
                        <w:kinsoku w:val="0"/>
                        <w:autoSpaceDE w:val="0"/>
                        <w:autoSpaceDN w:val="0"/>
                        <w:spacing w:before="0" w:after="0" w:line="220" w:lineRule="exact"/>
                        <w:ind w:left="0" w:right="0" w:firstLine="0"/>
                        <w:jc w:val="center"/>
                      </w:pPr>
                      <w:r>
                        <w:rPr>
                          <w:rFonts w:ascii="Times New Roman" w:hAnsi="Times New Roman" w:eastAsia="Times New Roman"/>
                          <w:b w:val="0"/>
                          <w:i w:val="0"/>
                          <w:color w:val="000000"/>
                          <w:spacing w:val="0"/>
                          <w:w w:val="100"/>
                          <w:sz w:val="18"/>
                        </w:rPr>
                        <w:t>7</w:t>
                      </w:r>
                      <w:r>
                        <w:rPr>
                          <w:rFonts w:ascii="Times New Roman" w:hAnsi="Times New Roman"/>
                          <w:spacing w:val="4523"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172" w:after="0" w:line="185" w:lineRule="auto"/>
        <w:ind w:left="36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16"/>
          <w:w w:val="100"/>
          <w:sz w:val="31"/>
        </w:rPr>
        <w:t>业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47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40" w:after="0" w:line="372" w:lineRule="auto"/>
        <w:ind w:left="360" w:right="36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（9）全年共受理热线诉求5505 件，组织完成为民办实</w:t>
      </w:r>
      <w:r>
        <w:rPr>
          <w:rFonts w:ascii="Times New Roman" w:hAnsi="Times New Roman"/>
          <w:spacing w:val="52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事项目80 余项，解决道路破损、环境整治等群众急难愁盼</w:t>
      </w:r>
      <w:r>
        <w:rPr>
          <w:rFonts w:ascii="Times New Roman" w:hAnsi="Times New Roman"/>
          <w:spacing w:val="119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6"/>
          <w:w w:val="96"/>
          <w:sz w:val="31"/>
        </w:rPr>
        <w:t>诉求900 余件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6125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32" w:after="0" w:line="185" w:lineRule="auto"/>
        <w:ind w:left="94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2.产出质量</w:t>
      </w:r>
      <w:r>
        <w:rPr>
          <w:rFonts w:ascii="Times New Roman" w:hAnsi="Times New Roman"/>
          <w:spacing w:val="68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62" w:after="0" w:line="372" w:lineRule="auto"/>
        <w:ind w:left="360" w:right="288" w:firstLine="0"/>
        <w:jc w:val="left"/>
      </w:pP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12"/>
          <w:w w:val="99"/>
          <w:sz w:val="31"/>
        </w:rPr>
        <w:t>（1）拆除违法建设面积17992 平方米，销账率432</w:t>
      </w:r>
      <w:r>
        <w:rPr>
          <w:rFonts w:ascii="Times New Roman" w:hAnsi="Times New Roman"/>
          <w:sz w:val="22"/>
        </w:rPr>
        <w:t xml:space="preserve">  </w:t>
      </w:r>
      <w:r>
        <w:rPr>
          <w:rFonts w:ascii="仿宋" w:hAnsi="仿宋" w:eastAsia="仿宋"/>
          <w:b w:val="0"/>
          <w:i w:val="0"/>
          <w:color w:val="000000"/>
          <w:spacing w:val="64"/>
          <w:w w:val="100"/>
          <w:sz w:val="31"/>
        </w:rPr>
        <w:t>%</w:t>
      </w:r>
      <w:r>
        <w:rPr>
          <w:rFonts w:ascii="仿宋" w:hAnsi="仿宋" w:eastAsia="仿宋"/>
          <w:b w:val="0"/>
          <w:i w:val="0"/>
          <w:color w:val="000000"/>
          <w:spacing w:val="0"/>
          <w:w w:val="76"/>
          <w:sz w:val="31"/>
        </w:rPr>
        <w:t>，</w:t>
      </w:r>
      <w:r>
        <w:rPr>
          <w:rFonts w:ascii="Times New Roman" w:hAnsi="Times New Roman"/>
          <w:spacing w:val="48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全区排名第二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6131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" w:after="0" w:line="372" w:lineRule="auto"/>
        <w:ind w:left="360" w:right="288" w:firstLine="0"/>
        <w:jc w:val="left"/>
      </w:pP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（2）各项补贴资金均按要求足额发放，各项工程、采</w:t>
      </w:r>
      <w:r>
        <w:rPr>
          <w:rFonts w:ascii="Times New Roman" w:hAnsi="Times New Roman"/>
          <w:spacing w:val="118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购物资及设备均验收合格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4543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" w:after="0" w:line="372" w:lineRule="auto"/>
        <w:ind w:left="360" w:right="34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（3）推进街道养老服务联合体建设，完成街道养老联</w:t>
      </w:r>
      <w:r>
        <w:rPr>
          <w:rFonts w:ascii="Times New Roman" w:hAnsi="Times New Roman"/>
          <w:spacing w:val="138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2"/>
          <w:w w:val="99"/>
          <w:sz w:val="31"/>
        </w:rPr>
        <w:t>合体的APP 初步设计，地区养老照料中心覆盖率100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%，社区</w:t>
      </w:r>
      <w:r>
        <w:rPr>
          <w:rFonts w:ascii="Times New Roman" w:hAnsi="Times New Roman"/>
          <w:spacing w:val="48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养老服务驿站覆盖率300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76"/>
          <w:w w:val="100"/>
          <w:sz w:val="31"/>
        </w:rPr>
        <w:t>%</w:t>
      </w:r>
      <w:r>
        <w:rPr>
          <w:rFonts w:ascii="仿宋" w:hAnsi="仿宋" w:eastAsia="仿宋"/>
          <w:b w:val="0"/>
          <w:i w:val="0"/>
          <w:color w:val="000000"/>
          <w:spacing w:val="0"/>
          <w:w w:val="75"/>
          <w:sz w:val="31"/>
        </w:rPr>
        <w:t>。</w:t>
      </w:r>
      <w:r>
        <w:rPr>
          <w:rFonts w:ascii="Times New Roman" w:hAnsi="Times New Roman"/>
          <w:spacing w:val="4433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30" w:after="0" w:line="185" w:lineRule="auto"/>
        <w:ind w:left="94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3.产出进度</w:t>
      </w:r>
      <w:r>
        <w:rPr>
          <w:rFonts w:ascii="Times New Roman" w:hAnsi="Times New Roman"/>
          <w:spacing w:val="68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64" w:after="0" w:line="372" w:lineRule="auto"/>
        <w:ind w:left="360" w:right="288" w:firstLine="0"/>
        <w:jc w:val="left"/>
      </w:pP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（1）全年主要完成重点工程项目启动等任务，挂图作</w:t>
      </w:r>
      <w:r>
        <w:rPr>
          <w:rFonts w:ascii="Times New Roman" w:hAnsi="Times New Roman"/>
          <w:spacing w:val="118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战，明确分工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6133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" w:after="0" w:line="372" w:lineRule="auto"/>
        <w:ind w:left="360" w:right="0" w:firstLine="0"/>
        <w:jc w:val="left"/>
      </w:pP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（2）预算执行进度：第一季度完成36.17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%，</w:t>
      </w: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第二季度</w:t>
      </w:r>
      <w:r>
        <w:rPr>
          <w:rFonts w:ascii="Times New Roman" w:hAnsi="Times New Roman"/>
          <w:spacing w:val="370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完成54.44</w:t>
      </w:r>
      <w:r>
        <w:rPr>
          <w:rFonts w:ascii="仿宋" w:hAnsi="仿宋" w:eastAsia="仿宋"/>
          <w:b w:val="0"/>
          <w:i w:val="0"/>
          <w:color w:val="000000"/>
          <w:spacing w:val="-24"/>
          <w:w w:val="100"/>
          <w:sz w:val="31"/>
        </w:rPr>
        <w:t>%，</w:t>
      </w:r>
      <w:r>
        <w:rPr>
          <w:rFonts w:ascii="仿宋" w:hAnsi="仿宋" w:eastAsia="仿宋"/>
          <w:b w:val="0"/>
          <w:i w:val="0"/>
          <w:color w:val="000000"/>
          <w:spacing w:val="-8"/>
          <w:w w:val="100"/>
          <w:sz w:val="31"/>
        </w:rPr>
        <w:t>第三季度完成80.41</w:t>
      </w:r>
      <w:r>
        <w:rPr>
          <w:rFonts w:ascii="仿宋" w:hAnsi="仿宋" w:eastAsia="仿宋"/>
          <w:b w:val="0"/>
          <w:i w:val="0"/>
          <w:color w:val="000000"/>
          <w:spacing w:val="-36"/>
          <w:w w:val="100"/>
          <w:sz w:val="31"/>
        </w:rPr>
        <w:t>%，</w:t>
      </w:r>
      <w:r>
        <w:rPr>
          <w:rFonts w:ascii="仿宋" w:hAnsi="仿宋" w:eastAsia="仿宋"/>
          <w:b w:val="0"/>
          <w:i w:val="0"/>
          <w:color w:val="000000"/>
          <w:spacing w:val="-4"/>
          <w:w w:val="97"/>
          <w:sz w:val="31"/>
        </w:rPr>
        <w:t>截止11 月底完成93.30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%</w:t>
      </w:r>
      <w:r>
        <w:rPr>
          <w:rFonts w:ascii="仿宋" w:hAnsi="仿宋" w:eastAsia="仿宋"/>
          <w:b w:val="0"/>
          <w:i w:val="0"/>
          <w:color w:val="000000"/>
          <w:spacing w:val="0"/>
          <w:w w:val="75"/>
          <w:sz w:val="31"/>
        </w:rPr>
        <w:t>。</w:t>
      </w:r>
      <w:r>
        <w:rPr>
          <w:rFonts w:ascii="Times New Roman" w:hAnsi="Times New Roman"/>
          <w:spacing w:val="121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" w:after="0" w:line="372" w:lineRule="auto"/>
        <w:ind w:left="360" w:right="288" w:firstLine="0"/>
        <w:jc w:val="left"/>
      </w:pP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（3）按要求及时发放各项补贴，其中：按月发放下沉</w:t>
      </w:r>
      <w:r>
        <w:rPr>
          <w:rFonts w:ascii="Times New Roman" w:hAnsi="Times New Roman"/>
          <w:spacing w:val="118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协管员补贴等、按季度发放精神障碍患者监护人补贴等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409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30" w:after="0" w:line="185" w:lineRule="auto"/>
        <w:ind w:left="94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4.产出成本</w:t>
      </w:r>
      <w:r>
        <w:rPr>
          <w:rFonts w:ascii="Times New Roman" w:hAnsi="Times New Roman"/>
          <w:spacing w:val="68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36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（1）党建指导员、协管员等各类补贴严格按照专项资</w:t>
      </w:r>
      <w:r>
        <w:rPr>
          <w:rFonts w:ascii="Times New Roman" w:hAnsi="Times New Roman"/>
          <w:spacing w:val="138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314" w:after="0" w:line="185" w:lineRule="auto"/>
        <w:ind w:left="36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金管理标准要求进行发放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76"/>
          <w:sz w:val="22"/>
        </w:rPr>
        <w:t xml:space="preserve"> </w:t>
      </w:r>
    </w:p>
    <w:p>
      <w:pPr>
        <w:sectPr>
          <w:pgSz w:w="11906" w:h="16838"/>
          <w:pgMar w:top="798" w:right="1440" w:bottom="488" w:left="1440" w:header="720" w:footer="720" w:gutter="0"/>
          <w:cols w:space="720" w:num="1"/>
          <w:docGrid w:linePitch="360" w:charSpace="0"/>
        </w:sectPr>
      </w:pP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2836545</wp:posOffset>
                </wp:positionH>
                <wp:positionV relativeFrom="paragraph">
                  <wp:posOffset>9417050</wp:posOffset>
                </wp:positionV>
                <wp:extent cx="82550" cy="175260"/>
                <wp:effectExtent l="0" t="0" r="0" b="0"/>
                <wp:wrapNone/>
                <wp:docPr id="62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7179" y="9417050"/>
                          <a:ext cx="82550" cy="175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spacing w:before="0" w:after="0" w:line="220" w:lineRule="exact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Times New Roman" w:hAnsi="Times New Roman" w:eastAsia="Times New Roman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sz w:val="18"/>
                              </w:rPr>
                              <w:t>8</w:t>
                            </w:r>
                            <w:r>
                              <w:rPr>
                                <w:rFonts w:ascii="Times New Roman" w:hAnsi="Times New Roman"/>
                                <w:spacing w:val="4523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26" o:spt="202" type="#_x0000_t202" style="position:absolute;left:0pt;margin-left:223.35pt;margin-top:741.5pt;height:13.8pt;width:6.5pt;z-index:251659264;mso-width-relative:page;mso-height-relative:page;" fillcolor="#FFFFFF" filled="t" stroked="f" coordsize="21600,21600" o:gfxdata="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FgAAAGRycy9QSwECFAAU&#10;AAAACACHTuJAdvrNf9kAAAANAQAADwAAAAAAAAABACAAAAA4AAAAZHJzL2Rvd25yZXYueG1sUEsB&#10;AhQAFAAAAAgAh07iQBaYxQhQAgAAiQQAAA4AAAAAAAAAAQAgAAAAPgEAAGRycy9lMm9Eb2MueG1s&#10;UEsFBgAAAAAGAAYAWQEAAAAGAAAAAA==&#10;">
                <v:fill on="t" opacity="0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widowControl/>
                        <w:kinsoku w:val="0"/>
                        <w:autoSpaceDE w:val="0"/>
                        <w:autoSpaceDN w:val="0"/>
                        <w:spacing w:before="0" w:after="0" w:line="220" w:lineRule="exact"/>
                        <w:ind w:left="0" w:right="0" w:firstLine="0"/>
                        <w:jc w:val="center"/>
                      </w:pPr>
                      <w:r>
                        <w:rPr>
                          <w:rFonts w:ascii="Times New Roman" w:hAnsi="Times New Roman" w:eastAsia="Times New Roman"/>
                          <w:b w:val="0"/>
                          <w:i w:val="0"/>
                          <w:color w:val="000000"/>
                          <w:spacing w:val="0"/>
                          <w:w w:val="100"/>
                          <w:sz w:val="18"/>
                        </w:rPr>
                        <w:t>8</w:t>
                      </w:r>
                      <w:r>
                        <w:rPr>
                          <w:rFonts w:ascii="Times New Roman" w:hAnsi="Times New Roman"/>
                          <w:spacing w:val="4523"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98" w:after="0" w:line="372" w:lineRule="auto"/>
        <w:ind w:left="360" w:right="288" w:firstLine="0"/>
        <w:jc w:val="left"/>
      </w:pP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8"/>
          <w:w w:val="99"/>
          <w:sz w:val="31"/>
        </w:rPr>
        <w:t>（2）总成本控制在预算资金1.81 亿元之内。各项支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出</w:t>
      </w:r>
      <w:r>
        <w:rPr>
          <w:rFonts w:ascii="Times New Roman" w:hAnsi="Times New Roman"/>
          <w:spacing w:val="104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严格控制在项目预算资金之内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3905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28" w:after="0" w:line="185" w:lineRule="auto"/>
        <w:ind w:left="940" w:right="0" w:firstLine="0"/>
        <w:jc w:val="left"/>
      </w:pPr>
      <w:r>
        <w:rPr>
          <w:rFonts w:ascii="楷体" w:hAnsi="楷体" w:eastAsia="楷体"/>
          <w:b w:val="0"/>
          <w:i w:val="0"/>
          <w:color w:val="000000"/>
          <w:spacing w:val="8"/>
          <w:w w:val="100"/>
          <w:sz w:val="31"/>
        </w:rPr>
        <w:t>（二）效果实现情况分析</w:t>
      </w:r>
      <w:r>
        <w:rPr>
          <w:rFonts w:ascii="Times New Roman" w:hAnsi="Times New Roman"/>
          <w:spacing w:val="64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90" w:after="0" w:line="185" w:lineRule="auto"/>
        <w:ind w:left="94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1.经济效益</w:t>
      </w:r>
      <w:r>
        <w:rPr>
          <w:rFonts w:ascii="Times New Roman" w:hAnsi="Times New Roman"/>
          <w:spacing w:val="68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64" w:after="0" w:line="372" w:lineRule="auto"/>
        <w:ind w:left="360" w:right="34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12"/>
          <w:w w:val="98"/>
          <w:sz w:val="31"/>
        </w:rPr>
        <w:t>1-12 月，完成留区税收2.2 亿元，同比增长30.7</w:t>
      </w: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%。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做</w:t>
      </w:r>
      <w:r>
        <w:rPr>
          <w:rFonts w:ascii="Times New Roman" w:hAnsi="Times New Roman"/>
          <w:spacing w:val="58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好产业项目跟踪、引进和落地，成功迁回重点引税企业贝因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美股份有限公司北京分公司，迁入南京大牌档-北京联郡餐</w:t>
      </w:r>
      <w:r>
        <w:rPr>
          <w:rFonts w:ascii="Times New Roman" w:hAnsi="Times New Roman"/>
          <w:spacing w:val="134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99"/>
          <w:sz w:val="31"/>
        </w:rPr>
        <w:t>饮管理有限公司，成功招商9 家企业注册到云岗航天人才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家</w:t>
      </w:r>
      <w:r>
        <w:rPr>
          <w:rFonts w:ascii="Times New Roman" w:hAnsi="Times New Roman"/>
          <w:spacing w:val="152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6"/>
          <w:w w:val="99"/>
          <w:sz w:val="31"/>
        </w:rPr>
        <w:t>园，其中留区税收50 万以上规模企业3 家，完成区级“</w:t>
      </w:r>
      <w:r>
        <w:rPr>
          <w:rFonts w:ascii="仿宋" w:hAnsi="仿宋" w:eastAsia="仿宋"/>
          <w:b w:val="0"/>
          <w:i w:val="0"/>
          <w:color w:val="000000"/>
          <w:spacing w:val="16"/>
          <w:w w:val="100"/>
          <w:sz w:val="31"/>
        </w:rPr>
        <w:t>三</w:t>
      </w:r>
      <w:r>
        <w:rPr>
          <w:rFonts w:ascii="Times New Roman" w:hAnsi="Times New Roman"/>
          <w:spacing w:val="7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6"/>
          <w:w w:val="100"/>
          <w:sz w:val="31"/>
        </w:rPr>
        <w:t>个100”招商任务目标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4920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34" w:after="0" w:line="185" w:lineRule="auto"/>
        <w:ind w:left="94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2.社会效益</w:t>
      </w:r>
      <w:r>
        <w:rPr>
          <w:rFonts w:ascii="Times New Roman" w:hAnsi="Times New Roman"/>
          <w:spacing w:val="68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64" w:after="0" w:line="372" w:lineRule="auto"/>
        <w:ind w:left="360" w:right="144" w:firstLine="640"/>
        <w:jc w:val="left"/>
      </w:pP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（1）认真贯彻执行党中央关于新阶段疫情防控的决策</w:t>
      </w:r>
      <w:r>
        <w:rPr>
          <w:rFonts w:ascii="Times New Roman" w:hAnsi="Times New Roman"/>
          <w:spacing w:val="299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部署，落实落细“乙类乙管”防控措施，加强主动性研判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、</w:t>
      </w:r>
      <w:r>
        <w:rPr>
          <w:rFonts w:ascii="Times New Roman" w:hAnsi="Times New Roman"/>
          <w:spacing w:val="252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整体性统筹、针对性调度。聚焦重点脆弱人群，开展“云上”</w:t>
      </w:r>
      <w:r>
        <w:rPr>
          <w:rFonts w:ascii="Times New Roman" w:hAnsi="Times New Roman"/>
          <w:spacing w:val="142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互助行动，线上指导用药，“云查房”守护居民健康，提升</w:t>
      </w:r>
      <w:r>
        <w:rPr>
          <w:rFonts w:ascii="Times New Roman" w:hAnsi="Times New Roman"/>
          <w:spacing w:val="244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社区服务保障能力，确保疫情转段有序，社会大局和谐</w:t>
      </w:r>
      <w:bookmarkStart w:id="0" w:name="_GoBack"/>
      <w:bookmarkEnd w:id="0"/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7559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8" w:after="0" w:line="372" w:lineRule="auto"/>
        <w:ind w:left="360" w:right="34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（2）提升区域化党建工作水平，加强党建引领物业服</w:t>
      </w:r>
      <w:r>
        <w:rPr>
          <w:rFonts w:ascii="Times New Roman" w:hAnsi="Times New Roman"/>
          <w:spacing w:val="138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务管理，成立物业联盟功能型党支部，指导5 个社区新换届</w:t>
      </w:r>
      <w:r>
        <w:rPr>
          <w:rFonts w:ascii="Times New Roman" w:hAnsi="Times New Roman"/>
          <w:spacing w:val="75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2"/>
          <w:w w:val="99"/>
          <w:sz w:val="31"/>
        </w:rPr>
        <w:t>的8 个小区物管成立功能型党支部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3245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4" w:after="0" w:line="372" w:lineRule="auto"/>
        <w:ind w:left="360" w:right="288" w:firstLine="640"/>
        <w:jc w:val="left"/>
      </w:pP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（3）集中力量解决云西路高楼堆物堵料和平房区堵塞</w:t>
      </w:r>
      <w:r>
        <w:rPr>
          <w:rFonts w:ascii="Times New Roman" w:hAnsi="Times New Roman"/>
          <w:spacing w:val="138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疏散通道等一批遗留问题，全面排查化解风险隐患。修缮加</w:t>
      </w:r>
      <w:r>
        <w:rPr>
          <w:rFonts w:ascii="Times New Roman" w:hAnsi="Times New Roman"/>
          <w:spacing w:val="83"/>
          <w:sz w:val="22"/>
        </w:rPr>
        <w:t xml:space="preserve"> </w:t>
      </w:r>
    </w:p>
    <w:p>
      <w:pPr>
        <w:sectPr>
          <w:pgSz w:w="11906" w:h="16838"/>
          <w:pgMar w:top="798" w:right="1440" w:bottom="488" w:left="1440" w:header="720" w:footer="720" w:gutter="0"/>
          <w:cols w:space="720" w:num="1"/>
          <w:docGrid w:linePitch="360" w:charSpace="0"/>
        </w:sectPr>
      </w:pP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2836545</wp:posOffset>
                </wp:positionH>
                <wp:positionV relativeFrom="paragraph">
                  <wp:posOffset>9417050</wp:posOffset>
                </wp:positionV>
                <wp:extent cx="82550" cy="175260"/>
                <wp:effectExtent l="0" t="0" r="0" b="0"/>
                <wp:wrapNone/>
                <wp:docPr id="73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7179" y="9417050"/>
                          <a:ext cx="82550" cy="175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spacing w:before="0" w:after="0" w:line="220" w:lineRule="exact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Times New Roman" w:hAnsi="Times New Roman" w:eastAsia="Times New Roman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sz w:val="18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/>
                                <w:spacing w:val="4523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223.35pt;margin-top:741.5pt;height:13.8pt;width:6.5pt;z-index:251659264;mso-width-relative:page;mso-height-relative:page;" fillcolor="#FFFFFF" filled="t" stroked="f" coordsize="21600,21600" o:gfxdata="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WAAAAZHJzL1BLAQIUABQA&#10;AAAIAIdO4kB2+s1/2QAAAA0BAAAPAAAAAAAAAAEAIAAAADgAAABkcnMvZG93bnJldi54bWxQSwEC&#10;FAAUAAAACACHTuJAgkvf308CAACJBAAADgAAAAAAAAABACAAAAA+AQAAZHJzL2Uyb0RvYy54bWxQ&#10;SwUGAAAAAAYABgBZAQAA/wUAAAAA&#10;">
                <v:fill on="t" opacity="0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widowControl/>
                        <w:kinsoku w:val="0"/>
                        <w:autoSpaceDE w:val="0"/>
                        <w:autoSpaceDN w:val="0"/>
                        <w:spacing w:before="0" w:after="0" w:line="220" w:lineRule="exact"/>
                        <w:ind w:left="0" w:right="0" w:firstLine="0"/>
                        <w:jc w:val="center"/>
                      </w:pPr>
                      <w:r>
                        <w:rPr>
                          <w:rFonts w:ascii="Times New Roman" w:hAnsi="Times New Roman" w:eastAsia="Times New Roman"/>
                          <w:b w:val="0"/>
                          <w:i w:val="0"/>
                          <w:color w:val="000000"/>
                          <w:spacing w:val="0"/>
                          <w:w w:val="100"/>
                          <w:sz w:val="18"/>
                        </w:rPr>
                        <w:t>9</w:t>
                      </w:r>
                      <w:r>
                        <w:rPr>
                          <w:rFonts w:ascii="Times New Roman" w:hAnsi="Times New Roman"/>
                          <w:spacing w:val="4523"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98" w:after="0" w:line="372" w:lineRule="auto"/>
        <w:ind w:left="360" w:right="340" w:firstLine="0"/>
        <w:jc w:val="both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固受损河道、智慧农业园等水毁设施，推进灾后重建与韧性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城市建设，不断筑牢安全防线，地区应急保障能力和基础设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施建设实现“双提升”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4861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4" w:after="0" w:line="372" w:lineRule="auto"/>
        <w:ind w:left="360" w:right="288" w:firstLine="0"/>
        <w:jc w:val="left"/>
      </w:pP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（4）推动便民服务项目，加快构建便利商业体系，圆</w:t>
      </w:r>
      <w:r>
        <w:rPr>
          <w:rFonts w:ascii="Times New Roman" w:hAnsi="Times New Roman"/>
          <w:spacing w:val="118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满完成便民生活圈创建工作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4225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" w:after="0" w:line="372" w:lineRule="auto"/>
        <w:ind w:left="360" w:right="34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（5）推动镇岗塔文物修缮工程和镇岗塔公园建设，完</w:t>
      </w:r>
      <w:r>
        <w:rPr>
          <w:rFonts w:ascii="Times New Roman" w:hAnsi="Times New Roman"/>
          <w:spacing w:val="149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成二老庄老爷庙修缮工程，打造地区文化名片。举办千人合</w:t>
      </w:r>
      <w:r>
        <w:rPr>
          <w:rFonts w:ascii="Times New Roman" w:hAnsi="Times New Roman"/>
          <w:spacing w:val="94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2"/>
          <w:w w:val="99"/>
          <w:sz w:val="31"/>
        </w:rPr>
        <w:t>唱节、千人健步行等文体活动近300 场，开展摄影、书画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、</w:t>
      </w:r>
      <w:r>
        <w:rPr>
          <w:rFonts w:ascii="Times New Roman" w:hAnsi="Times New Roman"/>
          <w:spacing w:val="56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声乐、手工制作等各类培训活动，极大丰富地区群众精神文</w:t>
      </w:r>
      <w:r>
        <w:rPr>
          <w:rFonts w:ascii="Times New Roman" w:hAnsi="Times New Roman"/>
          <w:spacing w:val="94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化生活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7087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32" w:after="0" w:line="185" w:lineRule="auto"/>
        <w:ind w:left="94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3.环境效益</w:t>
      </w:r>
      <w:r>
        <w:rPr>
          <w:rFonts w:ascii="Times New Roman" w:hAnsi="Times New Roman"/>
          <w:spacing w:val="68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64" w:after="0" w:line="372" w:lineRule="auto"/>
        <w:ind w:left="360" w:right="144" w:firstLine="64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（1）对辖区裸地进行分类治理，揭网见绿4 万余平米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74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99"/>
          <w:sz w:val="31"/>
        </w:rPr>
        <w:t>拆违修复3 万余平米。督促物业对小区内裸露绿化带补种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高</w:t>
      </w:r>
      <w:r>
        <w:rPr>
          <w:rFonts w:ascii="Times New Roman" w:hAnsi="Times New Roman"/>
          <w:spacing w:val="310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密度草上万平米，减少辖区裸露土地面积。督促各类施工工</w:t>
      </w:r>
      <w:r>
        <w:rPr>
          <w:rFonts w:ascii="Times New Roman" w:hAnsi="Times New Roman"/>
          <w:spacing w:val="24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地落实扬尘管控措施，要求做好门前三包精细化作业，检查</w:t>
      </w:r>
      <w:r>
        <w:rPr>
          <w:rFonts w:ascii="Times New Roman" w:hAnsi="Times New Roman"/>
          <w:spacing w:val="24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99"/>
          <w:sz w:val="31"/>
        </w:rPr>
        <w:t>发现问题397 处，已全部整改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4089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6" w:after="0" w:line="372" w:lineRule="auto"/>
        <w:ind w:left="360" w:right="288" w:firstLine="0"/>
        <w:jc w:val="left"/>
      </w:pP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8"/>
          <w:w w:val="98"/>
          <w:sz w:val="31"/>
        </w:rPr>
        <w:t>（2）年度PM2.5 浓度为34.43 微克/立方米，区排名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第</w:t>
      </w:r>
      <w:r>
        <w:rPr>
          <w:rFonts w:ascii="Times New Roman" w:hAnsi="Times New Roman"/>
          <w:spacing w:val="14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6"/>
          <w:w w:val="100"/>
          <w:sz w:val="31"/>
        </w:rPr>
        <w:t>三，全市倒排188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5570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30" w:after="0" w:line="185" w:lineRule="auto"/>
        <w:ind w:left="94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4.可持续性影响</w:t>
      </w:r>
      <w:r>
        <w:rPr>
          <w:rFonts w:ascii="Times New Roman" w:hAnsi="Times New Roman"/>
          <w:spacing w:val="48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62" w:after="0" w:line="372" w:lineRule="auto"/>
        <w:ind w:left="360" w:right="34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配合开展云岗路西延、地铁一号线支线及市郊铁路规划</w:t>
      </w:r>
      <w:r>
        <w:rPr>
          <w:rFonts w:ascii="Times New Roman" w:hAnsi="Times New Roman"/>
          <w:spacing w:val="90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选址、地质勘探、民意调查等工作。统筹协调航天三院、张</w:t>
      </w:r>
      <w:r>
        <w:rPr>
          <w:rFonts w:ascii="Times New Roman" w:hAnsi="Times New Roman"/>
          <w:spacing w:val="94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家坟片区街区控规编制工作，谋划地区公共服务配套建设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102"/>
          <w:sz w:val="22"/>
        </w:rPr>
        <w:t xml:space="preserve"> </w:t>
      </w:r>
    </w:p>
    <w:p>
      <w:pPr>
        <w:sectPr>
          <w:pgSz w:w="11906" w:h="16838"/>
          <w:pgMar w:top="798" w:right="1440" w:bottom="488" w:left="1440" w:header="720" w:footer="720" w:gutter="0"/>
          <w:cols w:space="720" w:num="1"/>
          <w:docGrid w:linePitch="360" w:charSpace="0"/>
        </w:sectPr>
      </w:pP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2809240</wp:posOffset>
                </wp:positionH>
                <wp:positionV relativeFrom="paragraph">
                  <wp:posOffset>9417050</wp:posOffset>
                </wp:positionV>
                <wp:extent cx="139700" cy="175260"/>
                <wp:effectExtent l="0" t="0" r="0" b="0"/>
                <wp:wrapNone/>
                <wp:docPr id="85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09240" y="9417050"/>
                          <a:ext cx="139700" cy="175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spacing w:before="0" w:after="0" w:line="220" w:lineRule="exact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Times New Roman" w:hAnsi="Times New Roman" w:eastAsia="Times New Roman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sz w:val="18"/>
                              </w:rPr>
                              <w:t>10</w:t>
                            </w:r>
                            <w:r>
                              <w:rPr>
                                <w:rFonts w:ascii="Times New Roman" w:hAnsi="Times New Roman"/>
                                <w:spacing w:val="4476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0" o:spid="_x0000_s1026" o:spt="202" type="#_x0000_t202" style="position:absolute;left:0pt;margin-left:221.2pt;margin-top:741.5pt;height:13.8pt;width:11pt;z-index:251659264;mso-width-relative:page;mso-height-relative:page;" fillcolor="#FFFFFF" filled="t" stroked="f" coordsize="21600,21600" o:gfxdata="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WAAAAZHJzL1BLAQIUABQA&#10;AAAIAIdO4kCrWlkq2AAAAA0BAAAPAAAAAAAAAAEAIAAAADgAAABkcnMvZG93bnJldi54bWxQSwEC&#10;FAAUAAAACACHTuJAYb0u9lACAACKBAAADgAAAAAAAAABACAAAAA9AQAAZHJzL2Uyb0RvYy54bWxQ&#10;SwUGAAAAAAYABgBZAQAA/wUAAAAA&#10;">
                <v:fill on="t" opacity="0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widowControl/>
                        <w:kinsoku w:val="0"/>
                        <w:autoSpaceDE w:val="0"/>
                        <w:autoSpaceDN w:val="0"/>
                        <w:spacing w:before="0" w:after="0" w:line="220" w:lineRule="exact"/>
                        <w:ind w:left="0" w:right="0" w:firstLine="0"/>
                        <w:jc w:val="center"/>
                      </w:pPr>
                      <w:r>
                        <w:rPr>
                          <w:rFonts w:ascii="Times New Roman" w:hAnsi="Times New Roman" w:eastAsia="Times New Roman"/>
                          <w:b w:val="0"/>
                          <w:i w:val="0"/>
                          <w:color w:val="000000"/>
                          <w:spacing w:val="0"/>
                          <w:w w:val="100"/>
                          <w:sz w:val="18"/>
                        </w:rPr>
                        <w:t>10</w:t>
                      </w:r>
                      <w:r>
                        <w:rPr>
                          <w:rFonts w:ascii="Times New Roman" w:hAnsi="Times New Roman"/>
                          <w:spacing w:val="4476"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98" w:after="0" w:line="372" w:lineRule="auto"/>
        <w:ind w:left="360" w:right="340" w:firstLine="0"/>
        <w:jc w:val="both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打造“两区、一带、双中心”的城市空间布局，高质量更新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云岗主街区，高标准建设云岗新区；在“两区”中间规划建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设生态休闲活力带；以地铁一号线支线建设为契机，打造云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岗站和后吕村站两个地区交通枢纽中心和活力中心，以空间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优化实现功能优化，以城市更新带动产业焕新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1681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60" w:after="0" w:line="358" w:lineRule="auto"/>
        <w:ind w:left="460" w:right="0" w:firstLine="0"/>
        <w:jc w:val="left"/>
      </w:pPr>
      <w:r>
        <w:rPr>
          <w:rFonts w:ascii="Times New Roman" w:hAnsi="Times New Roman"/>
          <w:sz w:val="22"/>
        </w:rPr>
        <w:t xml:space="preserve">   </w:t>
      </w: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5.服务对象满意度</w:t>
      </w:r>
      <w:r>
        <w:rPr>
          <w:rFonts w:ascii="Times New Roman" w:hAnsi="Times New Roman"/>
          <w:sz w:val="22"/>
        </w:rPr>
        <w:br w:type="textWrapping"/>
      </w:r>
      <w:r>
        <w:rPr>
          <w:rFonts w:ascii="Times New Roman" w:hAnsi="Times New Roman"/>
          <w:sz w:val="22"/>
        </w:rPr>
        <w:t xml:space="preserve">   </w:t>
      </w:r>
      <w:r>
        <w:rPr>
          <w:rFonts w:ascii="仿宋" w:hAnsi="仿宋" w:eastAsia="仿宋"/>
          <w:b w:val="0"/>
          <w:i w:val="0"/>
          <w:color w:val="000000"/>
          <w:spacing w:val="4"/>
          <w:w w:val="98"/>
          <w:sz w:val="31"/>
        </w:rPr>
        <w:t>综合成绩全区排名第1 位，响应率99.74</w:t>
      </w:r>
      <w:r>
        <w:rPr>
          <w:rFonts w:ascii="仿宋" w:hAnsi="仿宋" w:eastAsia="仿宋"/>
          <w:b w:val="0"/>
          <w:i w:val="0"/>
          <w:color w:val="000000"/>
          <w:spacing w:val="-28"/>
          <w:w w:val="100"/>
          <w:sz w:val="31"/>
        </w:rPr>
        <w:t>%，</w:t>
      </w:r>
      <w:r>
        <w:rPr>
          <w:rFonts w:ascii="仿宋" w:hAnsi="仿宋" w:eastAsia="仿宋"/>
          <w:b w:val="0"/>
          <w:i w:val="0"/>
          <w:color w:val="000000"/>
          <w:spacing w:val="-16"/>
          <w:w w:val="100"/>
          <w:sz w:val="31"/>
        </w:rPr>
        <w:t>解决率96.31</w:t>
      </w:r>
      <w:r>
        <w:rPr>
          <w:rFonts w:ascii="仿宋" w:hAnsi="仿宋" w:eastAsia="仿宋"/>
          <w:b w:val="0"/>
          <w:i w:val="0"/>
          <w:color w:val="000000"/>
          <w:spacing w:val="16"/>
          <w:w w:val="100"/>
          <w:sz w:val="31"/>
        </w:rPr>
        <w:t>%</w:t>
      </w:r>
      <w:r>
        <w:rPr>
          <w:rFonts w:ascii="仿宋" w:hAnsi="仿宋" w:eastAsia="仿宋"/>
          <w:b w:val="0"/>
          <w:i w:val="0"/>
          <w:color w:val="000000"/>
          <w:spacing w:val="0"/>
          <w:w w:val="75"/>
          <w:sz w:val="31"/>
        </w:rPr>
        <w:t>，</w:t>
      </w:r>
      <w:r>
        <w:rPr>
          <w:rFonts w:ascii="Times New Roman" w:hAnsi="Times New Roman"/>
          <w:spacing w:val="12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6"/>
          <w:w w:val="100"/>
          <w:sz w:val="31"/>
        </w:rPr>
        <w:t>满意率96.93</w:t>
      </w:r>
      <w:r>
        <w:rPr>
          <w:rFonts w:ascii="仿宋" w:hAnsi="仿宋" w:eastAsia="仿宋"/>
          <w:b w:val="0"/>
          <w:i w:val="0"/>
          <w:color w:val="000000"/>
          <w:spacing w:val="-16"/>
          <w:w w:val="100"/>
          <w:sz w:val="31"/>
        </w:rPr>
        <w:t>%，</w:t>
      </w: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得分96.90，万人诉求比全年平均加分0.46</w:t>
      </w:r>
      <w:r>
        <w:rPr>
          <w:rFonts w:ascii="Times New Roman" w:hAnsi="Times New Roman"/>
          <w:spacing w:val="374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分，综合成绩得分97.37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4843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4" w:after="0" w:line="358" w:lineRule="auto"/>
        <w:ind w:left="940" w:right="4752" w:firstLine="0"/>
        <w:jc w:val="left"/>
      </w:pPr>
      <w:r>
        <w:rPr>
          <w:rFonts w:ascii="SimHei" w:hAnsi="SimHei" w:eastAsia="SimHei"/>
          <w:b w:val="0"/>
          <w:i w:val="0"/>
          <w:color w:val="000000"/>
          <w:spacing w:val="8"/>
          <w:w w:val="100"/>
          <w:sz w:val="31"/>
        </w:rPr>
        <w:t>四、预算管理情况分析</w:t>
      </w:r>
      <w:r>
        <w:rPr>
          <w:rFonts w:ascii="Times New Roman" w:hAnsi="Times New Roman"/>
          <w:sz w:val="22"/>
        </w:rPr>
        <w:br w:type="textWrapping"/>
      </w:r>
      <w:r>
        <w:rPr>
          <w:rFonts w:ascii="楷体" w:hAnsi="楷体" w:eastAsia="楷体"/>
          <w:b w:val="0"/>
          <w:i w:val="0"/>
          <w:color w:val="000000"/>
          <w:spacing w:val="8"/>
          <w:w w:val="100"/>
          <w:sz w:val="31"/>
        </w:rPr>
        <w:t>（一）财务管理</w:t>
      </w:r>
      <w:r>
        <w:rPr>
          <w:rFonts w:ascii="Times New Roman" w:hAnsi="Times New Roman"/>
          <w:spacing w:val="1016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76" w:after="0" w:line="185" w:lineRule="auto"/>
        <w:ind w:left="94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1.财务管理制度健全性</w:t>
      </w:r>
      <w:r>
        <w:rPr>
          <w:rFonts w:ascii="Times New Roman" w:hAnsi="Times New Roman"/>
          <w:spacing w:val="54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86" w:after="0" w:line="334" w:lineRule="auto"/>
        <w:ind w:left="360" w:right="340" w:firstLine="480"/>
        <w:jc w:val="both"/>
      </w:pPr>
      <w:r>
        <w:rPr>
          <w:rFonts w:ascii="仿宋" w:hAnsi="仿宋" w:eastAsia="仿宋"/>
          <w:b w:val="0"/>
          <w:i w:val="0"/>
          <w:color w:val="000000"/>
          <w:spacing w:val="16"/>
          <w:w w:val="100"/>
          <w:sz w:val="31"/>
        </w:rPr>
        <w:t>严格按照区财政预算编制、项目支出、政府采购、资产</w:t>
      </w:r>
      <w:r>
        <w:rPr>
          <w:rFonts w:ascii="Times New Roman" w:hAnsi="Times New Roman"/>
          <w:spacing w:val="58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管理等文件规定及《云岗街道财务管理规定》等有关要求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，</w:t>
      </w:r>
      <w:r>
        <w:rPr>
          <w:rFonts w:ascii="Times New Roman" w:hAnsi="Times New Roman"/>
          <w:spacing w:val="102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加强经费的管理，保证资金使用的合规性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2329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08" w:after="0" w:line="185" w:lineRule="auto"/>
        <w:ind w:left="94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2.资金使用合规性和安全性</w:t>
      </w:r>
      <w:r>
        <w:rPr>
          <w:rFonts w:ascii="Times New Roman" w:hAnsi="Times New Roman"/>
          <w:spacing w:val="57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64" w:after="0" w:line="372" w:lineRule="auto"/>
        <w:ind w:left="360" w:right="34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严格执行“三重一大”决策制度，资金支出有明确的经</w:t>
      </w:r>
      <w:r>
        <w:rPr>
          <w:rFonts w:ascii="Times New Roman" w:hAnsi="Times New Roman"/>
          <w:spacing w:val="90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办人、审核人、批准人，建立了有效的财务内控机制，做到</w:t>
      </w:r>
      <w:r>
        <w:rPr>
          <w:rFonts w:ascii="Times New Roman" w:hAnsi="Times New Roman"/>
          <w:spacing w:val="94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资金使用规范，手续完整，支付准确。严控行政运行成本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，</w:t>
      </w:r>
      <w:r>
        <w:rPr>
          <w:rFonts w:ascii="Times New Roman" w:hAnsi="Times New Roman"/>
          <w:spacing w:val="102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推进厉行节约。严格按照各项财经政策法规以及政府相关规</w:t>
      </w:r>
      <w:r>
        <w:rPr>
          <w:rFonts w:ascii="Times New Roman" w:hAnsi="Times New Roman"/>
          <w:spacing w:val="94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定，加强预算管理力度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4873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02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一是预算编制方面。根据《中华人民共和国预算法</w:t>
      </w:r>
      <w:r>
        <w:rPr>
          <w:rFonts w:ascii="仿宋" w:hAnsi="仿宋" w:eastAsia="仿宋"/>
          <w:b w:val="0"/>
          <w:i w:val="0"/>
          <w:color w:val="000000"/>
          <w:spacing w:val="12"/>
          <w:w w:val="66"/>
          <w:sz w:val="31"/>
        </w:rPr>
        <w:t>》《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北</w:t>
      </w:r>
      <w:r>
        <w:rPr>
          <w:rFonts w:ascii="Times New Roman" w:hAnsi="Times New Roman"/>
          <w:spacing w:val="55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50" w:after="0" w:line="185" w:lineRule="auto"/>
        <w:ind w:left="0" w:right="0" w:firstLine="0"/>
        <w:jc w:val="center"/>
      </w:pP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京市预算监督条例</w:t>
      </w:r>
      <w:r>
        <w:rPr>
          <w:rFonts w:ascii="仿宋" w:hAnsi="仿宋" w:eastAsia="仿宋"/>
          <w:b w:val="0"/>
          <w:i w:val="0"/>
          <w:color w:val="000000"/>
          <w:spacing w:val="12"/>
          <w:w w:val="77"/>
          <w:sz w:val="31"/>
        </w:rPr>
        <w:t>》《</w:t>
      </w:r>
      <w:r>
        <w:rPr>
          <w:rFonts w:ascii="仿宋" w:hAnsi="仿宋" w:eastAsia="仿宋"/>
          <w:b w:val="0"/>
          <w:i w:val="0"/>
          <w:color w:val="000000"/>
          <w:spacing w:val="16"/>
          <w:w w:val="100"/>
          <w:sz w:val="31"/>
        </w:rPr>
        <w:t>丰台区财政性资金使用和管理办法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》</w:t>
      </w:r>
      <w:r>
        <w:rPr>
          <w:rFonts w:ascii="Times New Roman" w:hAnsi="Times New Roman"/>
          <w:spacing w:val="57"/>
          <w:sz w:val="22"/>
        </w:rPr>
        <w:t xml:space="preserve"> </w:t>
      </w:r>
    </w:p>
    <w:p>
      <w:pPr>
        <w:sectPr>
          <w:pgSz w:w="11906" w:h="16838"/>
          <w:pgMar w:top="798" w:right="1440" w:bottom="488" w:left="1440" w:header="720" w:footer="720" w:gutter="0"/>
          <w:cols w:space="720" w:num="1"/>
          <w:docGrid w:linePitch="360" w:charSpace="0"/>
        </w:sectPr>
      </w:pP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2810510</wp:posOffset>
                </wp:positionH>
                <wp:positionV relativeFrom="paragraph">
                  <wp:posOffset>9410700</wp:posOffset>
                </wp:positionV>
                <wp:extent cx="137160" cy="175260"/>
                <wp:effectExtent l="0" t="0" r="0" b="0"/>
                <wp:wrapNone/>
                <wp:docPr id="63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10510" y="9410700"/>
                          <a:ext cx="137160" cy="175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spacing w:before="0" w:after="0" w:line="220" w:lineRule="exact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Times New Roman" w:hAnsi="Times New Roman" w:eastAsia="Times New Roman"/>
                                <w:b w:val="0"/>
                                <w:i w:val="0"/>
                                <w:color w:val="000000"/>
                                <w:spacing w:val="-4"/>
                                <w:w w:val="100"/>
                                <w:sz w:val="18"/>
                              </w:rPr>
                              <w:t>11</w:t>
                            </w:r>
                            <w:r>
                              <w:rPr>
                                <w:rFonts w:ascii="Times New Roman" w:hAnsi="Times New Roman"/>
                                <w:spacing w:val="59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6" o:spid="_x0000_s1026" o:spt="202" type="#_x0000_t202" style="position:absolute;left:0pt;margin-left:221.3pt;margin-top:741pt;height:13.8pt;width:10.8pt;z-index:251659264;mso-width-relative:page;mso-height-relative:page;" fillcolor="#FFFFFF" filled="t" stroked="f" coordsize="21600,21600" o:gfxdata="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WAAAAZHJzL1BLAQIUABQA&#10;AAAIAIdO4kBJNrTp2QAAAA0BAAAPAAAAAAAAAAEAIAAAADgAAABkcnMvZG93bnJldi54bWxQSwEC&#10;FAAUAAAACACHTuJAkNOVbU8CAACKBAAADgAAAAAAAAABACAAAAA+AQAAZHJzL2Uyb0RvYy54bWxQ&#10;SwUGAAAAAAYABgBZAQAA/wUAAAAA&#10;">
                <v:fill on="t" opacity="0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widowControl/>
                        <w:kinsoku w:val="0"/>
                        <w:autoSpaceDE w:val="0"/>
                        <w:autoSpaceDN w:val="0"/>
                        <w:spacing w:before="0" w:after="0" w:line="220" w:lineRule="exact"/>
                        <w:ind w:left="0" w:right="0" w:firstLine="0"/>
                        <w:jc w:val="center"/>
                      </w:pPr>
                      <w:r>
                        <w:rPr>
                          <w:rFonts w:ascii="Times New Roman" w:hAnsi="Times New Roman" w:eastAsia="Times New Roman"/>
                          <w:b w:val="0"/>
                          <w:i w:val="0"/>
                          <w:color w:val="000000"/>
                          <w:spacing w:val="-4"/>
                          <w:w w:val="100"/>
                          <w:sz w:val="18"/>
                        </w:rPr>
                        <w:t>11</w:t>
                      </w:r>
                      <w:r>
                        <w:rPr>
                          <w:rFonts w:ascii="Times New Roman" w:hAnsi="Times New Roman"/>
                          <w:spacing w:val="59"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110" w:after="0" w:line="334" w:lineRule="auto"/>
        <w:ind w:left="360" w:right="340" w:firstLine="0"/>
        <w:jc w:val="both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及《北京市丰台区预算管理办法》等有关规定，加强单位预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算管理，统筹兼顾，优化支出结构，保证重点支出需要，坚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持勤俭节约，反对铺张浪费，从严从紧编制预算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1363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4" w:after="0" w:line="334" w:lineRule="auto"/>
        <w:ind w:left="360" w:right="34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二是预算执行方面。认真执行国家、市区及人大机关制</w:t>
      </w:r>
      <w:r>
        <w:rPr>
          <w:rFonts w:ascii="Times New Roman" w:hAnsi="Times New Roman"/>
          <w:spacing w:val="90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定的各项财务制度及预算管理制度，执行层级把控的管理模</w:t>
      </w:r>
      <w:r>
        <w:rPr>
          <w:rFonts w:ascii="Times New Roman" w:hAnsi="Times New Roman"/>
          <w:spacing w:val="94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式，严格规范管理，保证财政资金支出的安全性、合规性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，</w:t>
      </w:r>
      <w:r>
        <w:rPr>
          <w:rFonts w:ascii="Times New Roman" w:hAnsi="Times New Roman"/>
          <w:spacing w:val="102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同时充分认识构建节约型政府和节约型机关的重要性，认真</w:t>
      </w:r>
      <w:r>
        <w:rPr>
          <w:rFonts w:ascii="Times New Roman" w:hAnsi="Times New Roman"/>
          <w:spacing w:val="94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贯彻落实厉行勤俭节约、反对铺张浪费的一系列政策规定和</w:t>
      </w:r>
      <w:r>
        <w:rPr>
          <w:rFonts w:ascii="Times New Roman" w:hAnsi="Times New Roman"/>
          <w:spacing w:val="94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要求，进一步加强各项制度的落实执行，从严控制一般性支</w:t>
      </w:r>
      <w:r>
        <w:rPr>
          <w:rFonts w:ascii="Times New Roman" w:hAnsi="Times New Roman"/>
          <w:spacing w:val="94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出，建立厉行节约、反对铺张浪费的长效机制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1692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0" w:after="0" w:line="334" w:lineRule="auto"/>
        <w:ind w:left="360" w:right="0" w:firstLine="64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三是信息公开方面。根据政府信息公开有关规定及预决</w:t>
      </w:r>
      <w:r>
        <w:rPr>
          <w:rFonts w:ascii="Times New Roman" w:hAnsi="Times New Roman"/>
          <w:spacing w:val="398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算信息公开制度要求，通过丰台区专题网站开展预决算信息</w:t>
      </w:r>
      <w:r>
        <w:rPr>
          <w:rFonts w:ascii="Times New Roman" w:hAnsi="Times New Roman"/>
          <w:spacing w:val="402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公开工作，不断细化公开内容，逐步建立预算公开反馈机制，</w:t>
      </w:r>
      <w:r>
        <w:rPr>
          <w:rFonts w:ascii="Times New Roman" w:hAnsi="Times New Roman"/>
          <w:spacing w:val="300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及时收集、整理和反馈预算公开后社会各方面的意见和建议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，</w:t>
      </w:r>
      <w:r>
        <w:rPr>
          <w:rFonts w:ascii="Times New Roman" w:hAnsi="Times New Roman"/>
          <w:spacing w:val="196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增强责任意识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6453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12" w:after="0" w:line="185" w:lineRule="auto"/>
        <w:ind w:left="94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3.会计基础信息完善性</w:t>
      </w:r>
      <w:r>
        <w:rPr>
          <w:rFonts w:ascii="Times New Roman" w:hAnsi="Times New Roman"/>
          <w:spacing w:val="54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86" w:after="0" w:line="334" w:lineRule="auto"/>
        <w:ind w:left="360" w:right="340" w:firstLine="480"/>
        <w:jc w:val="both"/>
      </w:pPr>
      <w:r>
        <w:rPr>
          <w:rFonts w:ascii="仿宋" w:hAnsi="仿宋" w:eastAsia="仿宋"/>
          <w:b w:val="0"/>
          <w:i w:val="0"/>
          <w:color w:val="000000"/>
          <w:spacing w:val="16"/>
          <w:w w:val="100"/>
          <w:sz w:val="31"/>
        </w:rPr>
        <w:t>执行政府会计制度，项目资金收入、支出会计核算准确</w:t>
      </w:r>
      <w:r>
        <w:rPr>
          <w:rFonts w:ascii="Times New Roman" w:hAnsi="Times New Roman"/>
          <w:spacing w:val="47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及时、科目使用规范、严格按照预算批复明细项执行，做到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专款专用，核算内容真实、完整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3589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08" w:after="0" w:line="185" w:lineRule="auto"/>
        <w:ind w:left="940" w:right="0" w:firstLine="0"/>
        <w:jc w:val="left"/>
      </w:pPr>
      <w:r>
        <w:rPr>
          <w:rFonts w:ascii="楷体" w:hAnsi="楷体" w:eastAsia="楷体"/>
          <w:b w:val="0"/>
          <w:i w:val="0"/>
          <w:color w:val="000000"/>
          <w:spacing w:val="8"/>
          <w:w w:val="100"/>
          <w:sz w:val="31"/>
        </w:rPr>
        <w:t>（二）资产管理</w:t>
      </w:r>
      <w:r>
        <w:rPr>
          <w:rFonts w:ascii="Times New Roman" w:hAnsi="Times New Roman"/>
          <w:spacing w:val="56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86" w:after="0" w:line="334" w:lineRule="auto"/>
        <w:ind w:left="360" w:right="34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12"/>
          <w:w w:val="99"/>
          <w:sz w:val="31"/>
        </w:rPr>
        <w:t>截止2023 年底，固定资产总额6670.67 万元，其中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：</w:t>
      </w:r>
      <w:r>
        <w:rPr>
          <w:rFonts w:ascii="Times New Roman" w:hAnsi="Times New Roman"/>
          <w:spacing w:val="147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4"/>
          <w:w w:val="99"/>
          <w:sz w:val="31"/>
        </w:rPr>
        <w:t>车辆1 台，8.47 万元。实行固定资产动态管理，部门设有</w:t>
      </w: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专</w:t>
      </w:r>
      <w:r>
        <w:rPr>
          <w:rFonts w:ascii="Times New Roman" w:hAnsi="Times New Roman"/>
          <w:spacing w:val="95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人负责资产管理工作，执行《云岗街道固定资产管理暂行办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法》和岗位责任制。但部门日常资产管理不够规范，固定资</w:t>
      </w:r>
      <w:r>
        <w:rPr>
          <w:rFonts w:ascii="Times New Roman" w:hAnsi="Times New Roman"/>
          <w:spacing w:val="83"/>
          <w:sz w:val="22"/>
        </w:rPr>
        <w:t xml:space="preserve"> </w:t>
      </w:r>
    </w:p>
    <w:p>
      <w:pPr>
        <w:sectPr>
          <w:pgSz w:w="11906" w:h="16838"/>
          <w:pgMar w:top="808" w:right="1440" w:bottom="488" w:left="1440" w:header="720" w:footer="720" w:gutter="0"/>
          <w:cols w:space="720" w:num="1"/>
          <w:docGrid w:linePitch="360" w:charSpace="0"/>
        </w:sectPr>
      </w:pP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2809240</wp:posOffset>
                </wp:positionH>
                <wp:positionV relativeFrom="paragraph">
                  <wp:posOffset>9410700</wp:posOffset>
                </wp:positionV>
                <wp:extent cx="139700" cy="175260"/>
                <wp:effectExtent l="0" t="0" r="0" b="0"/>
                <wp:wrapNone/>
                <wp:docPr id="61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09240" y="9410700"/>
                          <a:ext cx="139700" cy="175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spacing w:before="0" w:after="0" w:line="220" w:lineRule="exact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Times New Roman" w:hAnsi="Times New Roman" w:eastAsia="Times New Roman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sz w:val="18"/>
                              </w:rPr>
                              <w:t>12</w:t>
                            </w:r>
                            <w:r>
                              <w:rPr>
                                <w:rFonts w:ascii="Times New Roman" w:hAnsi="Times New Roman"/>
                                <w:spacing w:val="4476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221.2pt;margin-top:741pt;height:13.8pt;width:11pt;z-index:251659264;mso-width-relative:page;mso-height-relative:page;" fillcolor="#FFFFFF" filled="t" stroked="f" coordsize="21600,21600" o:gfxdata="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BYAAABkcnMvUEsBAhQAFAAA&#10;AAgAh07iQGg/tgPYAAAADQEAAA8AAAAAAAAAAQAgAAAAOAAAAGRycy9kb3ducmV2LnhtbFBLAQIU&#10;ABQAAAAIAIdO4kCdE2DgTwIAAIoEAAAOAAAAAAAAAAEAIAAAAD0BAABkcnMvZTJvRG9jLnhtbFBL&#10;BQYAAAAABgAGAFkBAAD+BQAAAAA=&#10;">
                <v:fill on="t" opacity="0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widowControl/>
                        <w:kinsoku w:val="0"/>
                        <w:autoSpaceDE w:val="0"/>
                        <w:autoSpaceDN w:val="0"/>
                        <w:spacing w:before="0" w:after="0" w:line="220" w:lineRule="exact"/>
                        <w:ind w:left="0" w:right="0" w:firstLine="0"/>
                        <w:jc w:val="center"/>
                      </w:pPr>
                      <w:r>
                        <w:rPr>
                          <w:rFonts w:ascii="Times New Roman" w:hAnsi="Times New Roman" w:eastAsia="Times New Roman"/>
                          <w:b w:val="0"/>
                          <w:i w:val="0"/>
                          <w:color w:val="000000"/>
                          <w:spacing w:val="0"/>
                          <w:w w:val="100"/>
                          <w:sz w:val="18"/>
                        </w:rPr>
                        <w:t>12</w:t>
                      </w:r>
                      <w:r>
                        <w:rPr>
                          <w:rFonts w:ascii="Times New Roman" w:hAnsi="Times New Roman"/>
                          <w:spacing w:val="4476"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184" w:after="0" w:line="185" w:lineRule="auto"/>
        <w:ind w:left="36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产盘点的工作机制和盘点记录报告实施不到位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95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80" w:after="0" w:line="185" w:lineRule="auto"/>
        <w:ind w:left="940" w:right="0" w:firstLine="0"/>
        <w:jc w:val="left"/>
      </w:pPr>
      <w:r>
        <w:rPr>
          <w:rFonts w:ascii="楷体" w:hAnsi="楷体" w:eastAsia="楷体"/>
          <w:b w:val="0"/>
          <w:i w:val="0"/>
          <w:color w:val="000000"/>
          <w:spacing w:val="8"/>
          <w:w w:val="100"/>
          <w:sz w:val="31"/>
        </w:rPr>
        <w:t>（三）绩效管理</w:t>
      </w:r>
      <w:r>
        <w:rPr>
          <w:rFonts w:ascii="Times New Roman" w:hAnsi="Times New Roman"/>
          <w:spacing w:val="55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84" w:after="0" w:line="334" w:lineRule="auto"/>
        <w:ind w:left="360" w:right="144" w:firstLine="480"/>
        <w:jc w:val="left"/>
      </w:pPr>
      <w:r>
        <w:rPr>
          <w:rFonts w:ascii="仿宋" w:hAnsi="仿宋" w:eastAsia="仿宋"/>
          <w:b w:val="0"/>
          <w:i w:val="0"/>
          <w:color w:val="000000"/>
          <w:spacing w:val="16"/>
          <w:w w:val="100"/>
          <w:sz w:val="31"/>
        </w:rPr>
        <w:t>街道认真履行预算绩效管理主体责任，街道领导高度重</w:t>
      </w:r>
      <w:r>
        <w:rPr>
          <w:rFonts w:ascii="Times New Roman" w:hAnsi="Times New Roman"/>
          <w:spacing w:val="205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视绩效评价工作，业务部门和财务部门相互帮助、通力合作，</w:t>
      </w:r>
      <w:r>
        <w:rPr>
          <w:rFonts w:ascii="Times New Roman" w:hAnsi="Times New Roman"/>
          <w:spacing w:val="139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努力建成全方位、全过程、全覆盖的预算绩效管理体系，实</w:t>
      </w:r>
      <w:r>
        <w:rPr>
          <w:rFonts w:ascii="Times New Roman" w:hAnsi="Times New Roman"/>
          <w:spacing w:val="24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现预算和绩效管理一体化，提高财政资金配置效率和使用效</w:t>
      </w:r>
      <w:r>
        <w:rPr>
          <w:rFonts w:ascii="Times New Roman" w:hAnsi="Times New Roman"/>
          <w:spacing w:val="24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益，提高预算管理水平和政策实施效果，为经济社会发展提</w:t>
      </w:r>
      <w:r>
        <w:rPr>
          <w:rFonts w:ascii="Times New Roman" w:hAnsi="Times New Roman"/>
          <w:spacing w:val="24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供有力保障。每个项目在安排预算时，设置绩效指标，项目</w:t>
      </w:r>
      <w:r>
        <w:rPr>
          <w:rFonts w:ascii="Times New Roman" w:hAnsi="Times New Roman"/>
          <w:spacing w:val="24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绩效目标设置合理，绩效目标与实际工作密切相关。绩效指</w:t>
      </w:r>
      <w:r>
        <w:rPr>
          <w:rFonts w:ascii="Times New Roman" w:hAnsi="Times New Roman"/>
          <w:spacing w:val="24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标具体细化，指标值清晰、可衡量、与计划相对应，提高指</w:t>
      </w:r>
      <w:r>
        <w:rPr>
          <w:rFonts w:ascii="Times New Roman" w:hAnsi="Times New Roman"/>
          <w:spacing w:val="24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标的具体可衡量性。完善了绩效评价指标体系，通过绩效评</w:t>
      </w:r>
      <w:r>
        <w:rPr>
          <w:rFonts w:ascii="Times New Roman" w:hAnsi="Times New Roman"/>
          <w:spacing w:val="24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价结果的有效应用，督促项目部门加强项目管理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1521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48" w:after="0" w:line="326" w:lineRule="auto"/>
        <w:ind w:left="994" w:right="2592" w:hanging="54"/>
        <w:jc w:val="left"/>
      </w:pPr>
      <w:r>
        <w:rPr>
          <w:rFonts w:ascii="楷体" w:hAnsi="楷体" w:eastAsia="楷体"/>
          <w:b w:val="0"/>
          <w:i w:val="0"/>
          <w:color w:val="000000"/>
          <w:spacing w:val="8"/>
          <w:w w:val="100"/>
          <w:sz w:val="31"/>
        </w:rPr>
        <w:t>（四）结转结余率</w:t>
      </w:r>
      <w:r>
        <w:rPr>
          <w:rFonts w:ascii="Times New Roman" w:hAnsi="Times New Roman"/>
          <w:sz w:val="22"/>
        </w:rPr>
        <w:br w:type="textWrapping"/>
      </w:r>
      <w:r>
        <w:rPr>
          <w:rFonts w:ascii="仿宋" w:hAnsi="仿宋" w:eastAsia="仿宋"/>
          <w:b w:val="0"/>
          <w:i w:val="0"/>
          <w:color w:val="000000"/>
          <w:spacing w:val="16"/>
          <w:w w:val="100"/>
          <w:sz w:val="31"/>
        </w:rPr>
        <w:t>结转结余率1.95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%，同上年相比下降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70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32" w:after="0" w:line="336" w:lineRule="auto"/>
        <w:ind w:left="360" w:right="288" w:firstLine="0"/>
        <w:jc w:val="left"/>
      </w:pPr>
      <w:r>
        <w:rPr>
          <w:rFonts w:ascii="Times New Roman" w:hAnsi="Times New Roman"/>
          <w:sz w:val="22"/>
        </w:rPr>
        <w:t xml:space="preserve">     </w:t>
      </w:r>
      <w:r>
        <w:rPr>
          <w:rFonts w:ascii="楷体" w:hAnsi="楷体" w:eastAsia="楷体"/>
          <w:b w:val="0"/>
          <w:i w:val="0"/>
          <w:color w:val="000000"/>
          <w:spacing w:val="8"/>
          <w:w w:val="100"/>
          <w:sz w:val="31"/>
        </w:rPr>
        <w:t>（五）部门预决算差异率</w:t>
      </w:r>
      <w:r>
        <w:rPr>
          <w:rFonts w:ascii="Times New Roman" w:hAnsi="Times New Roman"/>
          <w:sz w:val="22"/>
        </w:rPr>
        <w:br w:type="textWrapping"/>
      </w:r>
      <w:r>
        <w:rPr>
          <w:rFonts w:ascii="Times New Roman" w:hAnsi="Times New Roman"/>
          <w:sz w:val="22"/>
        </w:rPr>
        <w:t xml:space="preserve">     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部门预算管理工作总体较规范，但预算管理工作质量和</w:t>
      </w:r>
      <w:r>
        <w:rPr>
          <w:rFonts w:ascii="Times New Roman" w:hAnsi="Times New Roman"/>
          <w:spacing w:val="59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管理水平仍有待进一步提高，预算管理刚性约束意识和严肃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性有待加强，全年预算执行中的预算调整幅度较大，预算调</w:t>
      </w:r>
      <w:r>
        <w:rPr>
          <w:rFonts w:ascii="Times New Roman" w:hAnsi="Times New Roman"/>
          <w:spacing w:val="83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70" w:after="0" w:line="185" w:lineRule="auto"/>
        <w:ind w:left="36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整程序不够规范，购买服务预算与实际执行相差较大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129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08" w:after="0" w:line="358" w:lineRule="auto"/>
        <w:ind w:left="940" w:right="5184" w:firstLine="0"/>
        <w:jc w:val="left"/>
      </w:pPr>
      <w:r>
        <w:rPr>
          <w:rFonts w:ascii="SimHei" w:hAnsi="SimHei" w:eastAsia="SimHei"/>
          <w:b w:val="0"/>
          <w:i w:val="0"/>
          <w:color w:val="000000"/>
          <w:spacing w:val="8"/>
          <w:w w:val="100"/>
          <w:sz w:val="31"/>
        </w:rPr>
        <w:t>五、总体评价结论</w:t>
      </w:r>
      <w:r>
        <w:rPr>
          <w:rFonts w:ascii="Times New Roman" w:hAnsi="Times New Roman"/>
          <w:sz w:val="22"/>
        </w:rPr>
        <w:br w:type="textWrapping"/>
      </w:r>
      <w:r>
        <w:rPr>
          <w:rFonts w:ascii="楷体" w:hAnsi="楷体" w:eastAsia="楷体"/>
          <w:b w:val="0"/>
          <w:i w:val="0"/>
          <w:color w:val="000000"/>
          <w:spacing w:val="8"/>
          <w:w w:val="100"/>
          <w:sz w:val="31"/>
        </w:rPr>
        <w:t>（一）评价得分情况</w:t>
      </w:r>
      <w:r>
        <w:rPr>
          <w:rFonts w:ascii="Times New Roman" w:hAnsi="Times New Roman"/>
          <w:spacing w:val="58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0" w:after="0" w:line="329" w:lineRule="auto"/>
        <w:ind w:left="360" w:right="20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云岗街道办事处2023 年度部门整体支出绩效评价总体</w:t>
      </w:r>
      <w:r>
        <w:rPr>
          <w:rFonts w:ascii="Times New Roman" w:hAnsi="Times New Roman"/>
          <w:spacing w:val="272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99"/>
          <w:sz w:val="31"/>
        </w:rPr>
        <w:t>得分97.21 分，其中当年预算执行情况得分19.61 分，整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体</w:t>
      </w:r>
      <w:r>
        <w:rPr>
          <w:rFonts w:ascii="Times New Roman" w:hAnsi="Times New Roman"/>
          <w:spacing w:val="270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99"/>
          <w:sz w:val="31"/>
        </w:rPr>
        <w:t>绩效目标实现情况得分60 分，预算管理情况得分17.60 分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，</w:t>
      </w:r>
      <w:r>
        <w:rPr>
          <w:rFonts w:ascii="Times New Roman" w:hAnsi="Times New Roman"/>
          <w:spacing w:val="133"/>
          <w:sz w:val="22"/>
        </w:rPr>
        <w:t xml:space="preserve"> </w:t>
      </w:r>
    </w:p>
    <w:p>
      <w:pPr>
        <w:sectPr>
          <w:pgSz w:w="11906" w:h="16838"/>
          <w:pgMar w:top="808" w:right="1440" w:bottom="488" w:left="1440" w:header="720" w:footer="720" w:gutter="0"/>
          <w:cols w:space="720" w:num="1"/>
          <w:docGrid w:linePitch="360" w:charSpace="0"/>
        </w:sectPr>
      </w:pP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2809240</wp:posOffset>
                </wp:positionH>
                <wp:positionV relativeFrom="paragraph">
                  <wp:posOffset>9410700</wp:posOffset>
                </wp:positionV>
                <wp:extent cx="139700" cy="175260"/>
                <wp:effectExtent l="0" t="0" r="0" b="0"/>
                <wp:wrapNone/>
                <wp:docPr id="73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09240" y="9410700"/>
                          <a:ext cx="139700" cy="175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widowControl/>
                              <w:kinsoku w:val="0"/>
                              <w:autoSpaceDE w:val="0"/>
                              <w:autoSpaceDN w:val="0"/>
                              <w:spacing w:before="0" w:after="0" w:line="220" w:lineRule="exact"/>
                              <w:ind w:left="0" w:right="0" w:firstLine="0"/>
                              <w:jc w:val="center"/>
                            </w:pPr>
                            <w:r>
                              <w:rPr>
                                <w:rFonts w:ascii="Times New Roman" w:hAnsi="Times New Roman" w:eastAsia="Times New Roman"/>
                                <w:b w:val="0"/>
                                <w:i w:val="0"/>
                                <w:color w:val="000000"/>
                                <w:spacing w:val="0"/>
                                <w:w w:val="100"/>
                                <w:sz w:val="18"/>
                              </w:rPr>
                              <w:t>13</w:t>
                            </w:r>
                            <w:r>
                              <w:rPr>
                                <w:rFonts w:ascii="Times New Roman" w:hAnsi="Times New Roman"/>
                                <w:spacing w:val="4476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1" o:spid="_x0000_s1026" o:spt="202" type="#_x0000_t202" style="position:absolute;left:0pt;margin-left:221.2pt;margin-top:741pt;height:13.8pt;width:11pt;z-index:251659264;mso-width-relative:page;mso-height-relative:page;" fillcolor="#FFFFFF" filled="t" stroked="f" coordsize="21600,21600" o:gfxdata="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BYAAABkcnMvUEsBAhQAFAAA&#10;AAgAh07iQGg/tgPYAAAADQEAAA8AAAAAAAAAAQAgAAAAOAAAAGRycy9kb3ducmV2LnhtbFBLAQIU&#10;ABQAAAAIAIdO4kBZzqdjTwIAAIoEAAAOAAAAAAAAAAEAIAAAAD0BAABkcnMvZTJvRG9jLnhtbFBL&#10;BQYAAAAABgAGAFkBAAD+BQAAAAA=&#10;">
                <v:fill on="t" opacity="0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widowControl/>
                        <w:kinsoku w:val="0"/>
                        <w:autoSpaceDE w:val="0"/>
                        <w:autoSpaceDN w:val="0"/>
                        <w:spacing w:before="0" w:after="0" w:line="220" w:lineRule="exact"/>
                        <w:ind w:left="0" w:right="0" w:firstLine="0"/>
                        <w:jc w:val="center"/>
                      </w:pPr>
                      <w:r>
                        <w:rPr>
                          <w:rFonts w:ascii="Times New Roman" w:hAnsi="Times New Roman" w:eastAsia="Times New Roman"/>
                          <w:b w:val="0"/>
                          <w:i w:val="0"/>
                          <w:color w:val="000000"/>
                          <w:spacing w:val="0"/>
                          <w:w w:val="100"/>
                          <w:sz w:val="18"/>
                        </w:rPr>
                        <w:t>13</w:t>
                      </w:r>
                      <w:r>
                        <w:rPr>
                          <w:rFonts w:ascii="Times New Roman" w:hAnsi="Times New Roman"/>
                          <w:spacing w:val="4476"/>
                          <w:sz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184" w:after="0" w:line="185" w:lineRule="auto"/>
        <w:ind w:left="36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-8"/>
          <w:w w:val="100"/>
          <w:sz w:val="31"/>
        </w:rPr>
        <w:t>绩效级别评定为“优”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75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80" w:after="0" w:line="185" w:lineRule="auto"/>
        <w:ind w:left="940" w:right="0" w:firstLine="0"/>
        <w:jc w:val="left"/>
      </w:pPr>
      <w:r>
        <w:rPr>
          <w:rFonts w:ascii="楷体" w:hAnsi="楷体" w:eastAsia="楷体"/>
          <w:b w:val="0"/>
          <w:i w:val="0"/>
          <w:color w:val="000000"/>
          <w:spacing w:val="8"/>
          <w:w w:val="100"/>
          <w:sz w:val="31"/>
        </w:rPr>
        <w:t>（二）存在的问题及原因分析</w:t>
      </w:r>
      <w:r>
        <w:rPr>
          <w:rFonts w:ascii="Times New Roman" w:hAnsi="Times New Roman"/>
          <w:spacing w:val="68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84" w:after="0" w:line="334" w:lineRule="auto"/>
        <w:ind w:left="360" w:right="34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1.部分绩效目标有待进一步优化。部门绩效目标与年度</w:t>
      </w:r>
      <w:r>
        <w:rPr>
          <w:rFonts w:ascii="Times New Roman" w:hAnsi="Times New Roman"/>
          <w:spacing w:val="7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预算、部门职能之间的相关性不够突出，重点项目与年度重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点工作任务的匹配度不够显著，一定程度上影响对预算资金</w:t>
      </w:r>
      <w:r>
        <w:rPr>
          <w:rFonts w:ascii="Times New Roman" w:hAnsi="Times New Roman"/>
          <w:spacing w:val="83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分配的合理性及对部门整体履职的保障程度的科学判断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409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6" w:after="0" w:line="336" w:lineRule="auto"/>
        <w:ind w:left="360" w:right="34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2.部门决策依据的充分性不足，缺少与部门重点工作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、</w:t>
      </w:r>
      <w:r>
        <w:rPr>
          <w:rFonts w:ascii="Times New Roman" w:hAnsi="Times New Roman"/>
          <w:spacing w:val="90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重点项目相关的专项规划或中长期计划，对部门年度工作和</w:t>
      </w:r>
      <w:r>
        <w:rPr>
          <w:rFonts w:ascii="Times New Roman" w:hAnsi="Times New Roman"/>
          <w:spacing w:val="94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年度项目设立的规划引领和计划指导不足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2329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0" w:after="0" w:line="334" w:lineRule="auto"/>
        <w:ind w:left="360" w:right="0" w:firstLine="640"/>
        <w:jc w:val="left"/>
      </w:pP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3.项目预算编制不够科学准确。部分项目测算依据不足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、</w:t>
      </w:r>
      <w:r>
        <w:rPr>
          <w:rFonts w:ascii="Times New Roman" w:hAnsi="Times New Roman"/>
          <w:spacing w:val="177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标准不够明确，缺少项目预算编制的测算过程，导致预算调</w:t>
      </w:r>
      <w:r>
        <w:rPr>
          <w:rFonts w:ascii="Times New Roman" w:hAnsi="Times New Roman"/>
          <w:spacing w:val="399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整金额较大；少数项目预算执行率较低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2951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0" w:after="0" w:line="334" w:lineRule="auto"/>
        <w:ind w:left="360" w:right="144" w:firstLine="64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4.部门预算管理工作质量和管理水平有待进一步提高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，</w:t>
      </w:r>
      <w:r>
        <w:rPr>
          <w:rFonts w:ascii="Times New Roman" w:hAnsi="Times New Roman"/>
          <w:spacing w:val="237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一是预算管理刚性约束意识和严肃性有待加强，全年预算执</w:t>
      </w:r>
      <w:r>
        <w:rPr>
          <w:rFonts w:ascii="Times New Roman" w:hAnsi="Times New Roman"/>
          <w:spacing w:val="24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行中的预算调整幅度较大，预算调整程序不够规范；政府采</w:t>
      </w:r>
      <w:r>
        <w:rPr>
          <w:rFonts w:ascii="Times New Roman" w:hAnsi="Times New Roman"/>
          <w:spacing w:val="241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20"/>
          <w:w w:val="100"/>
          <w:sz w:val="31"/>
        </w:rPr>
        <w:t>购及购买服务预算与实际执行相差较大，但决算分析中缺</w:t>
      </w:r>
      <w:r>
        <w:rPr>
          <w:rFonts w:ascii="Times New Roman" w:hAnsi="Times New Roman"/>
          <w:spacing w:val="259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少原因分析。二是合同管理不到位，存在合同订立不够规范、</w:t>
      </w:r>
      <w:r>
        <w:rPr>
          <w:rFonts w:ascii="Times New Roman" w:hAnsi="Times New Roman"/>
          <w:spacing w:val="139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合同中的支付条款和履约方式不严谨等问题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2157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8" w:after="0" w:line="334" w:lineRule="auto"/>
        <w:ind w:left="360" w:right="0" w:firstLine="64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5.部门绩效管理工作有待进一步加强，单位预算管理制</w:t>
      </w:r>
      <w:r>
        <w:rPr>
          <w:rFonts w:ascii="Times New Roman" w:hAnsi="Times New Roman"/>
          <w:spacing w:val="390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度中缺少预算绩效评价和绩效跟踪管理机制，缺少对收入预</w:t>
      </w:r>
      <w:r>
        <w:rPr>
          <w:rFonts w:ascii="Times New Roman" w:hAnsi="Times New Roman"/>
          <w:spacing w:val="402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算和支出预算编制、执行的绩效管理和成本控制的职责落实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、</w:t>
      </w:r>
      <w:r>
        <w:rPr>
          <w:rFonts w:ascii="Times New Roman" w:hAnsi="Times New Roman"/>
          <w:spacing w:val="196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管理措施等，没有建立绩效问责制度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3272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112" w:after="0" w:line="185" w:lineRule="auto"/>
        <w:ind w:left="1000" w:right="0" w:firstLine="0"/>
        <w:jc w:val="left"/>
      </w:pPr>
      <w:r>
        <w:rPr>
          <w:rFonts w:ascii="SimHei" w:hAnsi="SimHei" w:eastAsia="SimHei"/>
          <w:b w:val="0"/>
          <w:i w:val="0"/>
          <w:color w:val="000000"/>
          <w:spacing w:val="8"/>
          <w:w w:val="100"/>
          <w:sz w:val="31"/>
        </w:rPr>
        <w:t>六、措施建议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（整改措施、下一步工作举措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）</w:t>
      </w:r>
      <w:r>
        <w:rPr>
          <w:rFonts w:ascii="Times New Roman" w:hAnsi="Times New Roman"/>
          <w:spacing w:val="90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260" w:after="0" w:line="185" w:lineRule="auto"/>
        <w:ind w:left="100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1.根据部门年度工作任务、部门职责与发展规划，结合</w:t>
      </w:r>
      <w:r>
        <w:rPr>
          <w:rFonts w:ascii="Times New Roman" w:hAnsi="Times New Roman"/>
          <w:spacing w:val="68"/>
          <w:sz w:val="22"/>
        </w:rPr>
        <w:t xml:space="preserve"> </w:t>
      </w:r>
    </w:p>
    <w:p>
      <w:pPr>
        <w:sectPr>
          <w:pgSz w:w="11906" w:h="16838"/>
          <w:pgMar w:top="808" w:right="1440" w:bottom="488" w:left="1440" w:header="720" w:footer="720" w:gutter="0"/>
          <w:cols w:space="720" w:num="1"/>
          <w:docGrid w:linePitch="360" w:charSpace="0"/>
        </w:sectPr>
      </w:pPr>
    </w:p>
    <w:p>
      <w:pPr>
        <w:spacing w:before="0" w:after="0" w:line="0" w:lineRule="auto"/>
      </w:pPr>
      <w:r>
        <w:rPr>
          <w:vanish/>
          <w:sz w:val="0"/>
        </w:rPr>
        <w:t xml:space="preserve"> </w:t>
      </w: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0" w:after="0" w:line="220" w:lineRule="exact"/>
        <w:ind w:left="0" w:right="0"/>
      </w:pPr>
    </w:p>
    <w:p>
      <w:pPr>
        <w:widowControl/>
        <w:kinsoku w:val="0"/>
        <w:autoSpaceDE w:val="0"/>
        <w:autoSpaceDN w:val="0"/>
        <w:spacing w:before="110" w:after="0" w:line="334" w:lineRule="auto"/>
        <w:ind w:left="360" w:right="0" w:firstLine="0"/>
        <w:jc w:val="left"/>
      </w:pP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部门整体预算安排，整合部门绩效目标和项目支出绩效目标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，</w:t>
      </w:r>
      <w:r>
        <w:rPr>
          <w:rFonts w:ascii="Times New Roman" w:hAnsi="Times New Roman"/>
          <w:spacing w:val="196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同时注重各项绩效指标与总体目标的关联性，合理细化、量</w:t>
      </w:r>
      <w:r>
        <w:rPr>
          <w:rFonts w:ascii="Times New Roman" w:hAnsi="Times New Roman"/>
          <w:spacing w:val="402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化各项指标，提高绩效目标的可衡量性和可考核性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1364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4" w:after="0" w:line="334" w:lineRule="auto"/>
        <w:ind w:left="360" w:right="144" w:firstLine="64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2.提高部门“三重一大”决策程序的管理水平，街道工</w:t>
      </w:r>
      <w:r>
        <w:rPr>
          <w:rFonts w:ascii="Times New Roman" w:hAnsi="Times New Roman"/>
          <w:spacing w:val="232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20"/>
          <w:w w:val="100"/>
          <w:sz w:val="31"/>
        </w:rPr>
        <w:t>委会会议纪要中需体现会议审议的各项议题的审议意见和</w:t>
      </w:r>
      <w:r>
        <w:rPr>
          <w:rFonts w:ascii="Times New Roman" w:hAnsi="Times New Roman"/>
          <w:spacing w:val="262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决定。对于项目立项、预算编制、绩效目标设定、资金分配、</w:t>
      </w:r>
      <w:r>
        <w:rPr>
          <w:rFonts w:ascii="Times New Roman" w:hAnsi="Times New Roman"/>
          <w:spacing w:val="142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预算调整等重大事项要严格执行单位内部决策程序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1206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6" w:after="0" w:line="334" w:lineRule="auto"/>
        <w:ind w:left="360" w:right="0" w:firstLine="640"/>
        <w:jc w:val="left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3.提高预算编制的科学性，加强项目申报的前期准备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，</w:t>
      </w:r>
      <w:r>
        <w:rPr>
          <w:rFonts w:ascii="Times New Roman" w:hAnsi="Times New Roman"/>
          <w:spacing w:val="398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4"/>
          <w:w w:val="100"/>
          <w:sz w:val="31"/>
        </w:rPr>
        <w:t>根据相关预算标准结合项目的实际执行情况，合理编制预算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，</w:t>
      </w:r>
      <w:r>
        <w:rPr>
          <w:rFonts w:ascii="Times New Roman" w:hAnsi="Times New Roman"/>
          <w:spacing w:val="196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提高资金的使用效率，在行业标准的基础上，进一步设计项</w:t>
      </w:r>
      <w:r>
        <w:rPr>
          <w:rFonts w:ascii="Times New Roman" w:hAnsi="Times New Roman"/>
          <w:spacing w:val="402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目需求标准、数量标准及经费标准，完善项目预算编制依据，</w:t>
      </w:r>
      <w:r>
        <w:rPr>
          <w:rFonts w:ascii="Times New Roman" w:hAnsi="Times New Roman"/>
          <w:spacing w:val="300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确保项目投入成本与预期产出及效果相匹配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2318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8" w:after="0" w:line="334" w:lineRule="auto"/>
        <w:ind w:left="360" w:right="36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4.进一步提高部门预算管理的刚性约束意识，提高项目</w:t>
      </w:r>
      <w:r>
        <w:rPr>
          <w:rFonts w:ascii="Times New Roman" w:hAnsi="Times New Roman"/>
          <w:spacing w:val="68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的精细化管理水平，健全完善各项管理制度并严格执行。加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强部门及项目过程管理，强化合同、采购、验收等各环节的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管控措施，提高整体管理水平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3905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6" w:after="0" w:line="334" w:lineRule="auto"/>
        <w:ind w:left="360" w:right="36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5.加强资产管理，定期对固定资产进行清查盘点。及时</w:t>
      </w:r>
      <w:r>
        <w:rPr>
          <w:rFonts w:ascii="Times New Roman" w:hAnsi="Times New Roman"/>
          <w:spacing w:val="68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将符合入账条件的固定资产纳入固定资产核算，确保资产信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息完整、准确。建立本单位库存物品管理制度，并定期进行</w:t>
      </w:r>
      <w:r>
        <w:rPr>
          <w:rFonts w:ascii="Times New Roman" w:hAnsi="Times New Roman"/>
          <w:spacing w:val="80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12"/>
          <w:w w:val="100"/>
          <w:sz w:val="31"/>
        </w:rPr>
        <w:t>清查盘点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7113"/>
          <w:sz w:val="22"/>
        </w:rPr>
        <w:t xml:space="preserve"> </w:t>
      </w:r>
    </w:p>
    <w:p>
      <w:pPr>
        <w:widowControl/>
        <w:kinsoku w:val="0"/>
        <w:autoSpaceDE w:val="0"/>
        <w:autoSpaceDN w:val="0"/>
        <w:spacing w:before="4" w:after="0" w:line="336" w:lineRule="auto"/>
        <w:ind w:left="360" w:right="340" w:firstLine="640"/>
        <w:jc w:val="both"/>
      </w:pP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6.进一步提升绩效管理水平，以绩效目标设定为龙头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，</w:t>
      </w:r>
      <w:r>
        <w:rPr>
          <w:rFonts w:ascii="Times New Roman" w:hAnsi="Times New Roman"/>
          <w:spacing w:val="90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强化预算执行过程的绩效追踪管控，突出绩效导向，落实主</w:t>
      </w:r>
      <w:r>
        <w:rPr>
          <w:rFonts w:ascii="Times New Roman" w:hAnsi="Times New Roman"/>
          <w:spacing w:val="94"/>
          <w:sz w:val="22"/>
        </w:rPr>
        <w:t xml:space="preserve"> </w:t>
      </w:r>
      <w:r>
        <w:rPr>
          <w:rFonts w:ascii="仿宋" w:hAnsi="仿宋" w:eastAsia="仿宋"/>
          <w:b w:val="0"/>
          <w:i w:val="0"/>
          <w:color w:val="000000"/>
          <w:spacing w:val="8"/>
          <w:w w:val="100"/>
          <w:sz w:val="31"/>
        </w:rPr>
        <w:t>体责任，全方位、全过程、全覆盖实施预算绩效管理</w:t>
      </w:r>
      <w:r>
        <w:rPr>
          <w:rFonts w:ascii="仿宋" w:hAnsi="仿宋" w:eastAsia="仿宋"/>
          <w:b w:val="0"/>
          <w:i w:val="0"/>
          <w:color w:val="000000"/>
          <w:spacing w:val="0"/>
          <w:w w:val="100"/>
          <w:sz w:val="31"/>
        </w:rPr>
        <w:t>。</w:t>
      </w:r>
      <w:r>
        <w:rPr>
          <w:rFonts w:ascii="Times New Roman" w:hAnsi="Times New Roman"/>
          <w:spacing w:val="738"/>
          <w:sz w:val="22"/>
        </w:rPr>
        <w:t xml:space="preserve"> </w:t>
      </w:r>
    </w:p>
    <w:sectPr>
      <w:footerReference r:id="rId5" w:type="default"/>
      <w:pgSz w:w="11906" w:h="16838"/>
      <w:pgMar w:top="808" w:right="1440" w:bottom="488" w:left="1440" w:header="720" w:footer="964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ＭＳ 明朝">
    <w:altName w:val="华文中宋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华文中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ＭＳ ゴシック">
    <w:altName w:val="华文中宋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ＭＳ 明朝">
    <w:altName w:val="华文中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">
    <w:altName w:val="DejaVu Math TeX Gyre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im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altName w:val="方正楷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ＭＳ ゴシック">
    <w:altName w:val="华文中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4424"/>
      </w:tabs>
      <w:spacing w:before="0" w:after="0" w:line="240" w:lineRule="auto"/>
      <w:jc w:val="center"/>
    </w:pPr>
    <w:r>
      <w:t>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FB59C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huawei</dc:creator>
  <cp:lastModifiedBy>huawei</cp:lastModifiedBy>
  <dcterms:modified xsi:type="dcterms:W3CDTF">2026-04-03T16:04:09Z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FB27CC682603B26D7974CF6945655E9B_42</vt:lpwstr>
  </property>
</Properties>
</file>