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firstLine="640" w:firstLineChars="200"/>
        <w:rPr>
          <w:rFonts w:hint="eastAsia" w:ascii="方正小标宋_GBK" w:hAnsi="方正小标宋_GBK" w:eastAsia="方正小标宋_GBK" w:cs="方正小标宋_GBK"/>
          <w:b/>
          <w:w w:val="9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附件</w:t>
      </w:r>
    </w:p>
    <w:p>
      <w:pPr>
        <w:widowControl/>
        <w:spacing w:line="480" w:lineRule="exact"/>
        <w:ind w:left="210" w:leftChars="100"/>
        <w:jc w:val="center"/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w w:val="90"/>
          <w:kern w:val="0"/>
          <w:sz w:val="44"/>
          <w:szCs w:val="44"/>
        </w:rPr>
        <w:t>卢沟桥地区城中村改造项目B区公开选定房地产价格评估机构协商单</w:t>
      </w:r>
      <w:bookmarkEnd w:id="0"/>
    </w:p>
    <w:p>
      <w:pPr>
        <w:widowControl/>
        <w:spacing w:line="40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拟被征收人：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034"/>
        <w:gridCol w:w="4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5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评估公司名称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32"/>
                <w:szCs w:val="32"/>
              </w:rPr>
              <w:t>协商选定意见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北京华源龙泰房地产土地资产评估有限公司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北京中海城房地产土地资产评估有限公司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北京世诚嘉业房地产土地资产评估有限责任公司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北京国地房地产土地评估有限公司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北京盛嵘房地产评估有限公司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北京康正宏基房地产评估有限公司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中瑞国际房地产土地资产评估有限公司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北京中地联合房地产评估有限公司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北京建亚恒泰房地产土地资产评估有限公司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北京京港房地产土地资产评估有限公司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宝业恒（北京）土地房地产资产评估咨询有限公司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中易华（北京）房地产土地评估集团有限公司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北京首佳房地产土地资产评估有限公司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北京仁达房地产土地资产评估有限公司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北京市国盛房地产评估有限责任公司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494949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中安盛世（北京）土地房地产资产评估有限责任公司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北京吉翔房地产土地资产评估有限公司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8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北京东华天业房地产评估有限公司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备注：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请选择1家评估机构，在其后的“协商选定意见”栏中划“√”，多选、涂改、复印均无效；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未在规定时间内领取协商单或未按时投放协商单的，视同自动放弃协商选定权利；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400" w:right="1080" w:bottom="166" w:left="1080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评估机构序号为报名参选顺序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EAC92"/>
    <w:multiLevelType w:val="singleLevel"/>
    <w:tmpl w:val="518EAC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A17EA"/>
    <w:rsid w:val="25AA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2026-07-17T06:53:00Z</dcterms:created>
  <dc:creator>HL</dc:creator>
  <cp:lastModifiedBy>HL</cp:lastModifiedBy>
  <dcterms:modified xsi:type="dcterms:W3CDTF">2026-07-17T06:53:46Z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8133C957751B4301A50666B944B56816</vt:lpwstr>
  </property>
</Properties>
</file>