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ind w:firstLine="288" w:firstLineChars="100"/>
        <w:rPr>
          <w:rFonts w:hint="eastAsia" w:ascii="仿宋" w:hAnsi="仿宋" w:eastAsia="仿宋" w:cs="仿宋"/>
          <w:b/>
          <w:w w:val="9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w w:val="90"/>
          <w:kern w:val="0"/>
          <w:sz w:val="32"/>
          <w:szCs w:val="32"/>
        </w:rPr>
        <w:t>附件</w:t>
      </w:r>
    </w:p>
    <w:p>
      <w:pPr>
        <w:widowControl/>
        <w:spacing w:line="480" w:lineRule="exact"/>
        <w:ind w:left="210" w:leftChars="100"/>
        <w:jc w:val="center"/>
        <w:rPr>
          <w:rFonts w:hint="eastAsia" w:ascii="方正小标宋_GBK" w:hAnsi="方正小标宋_GBK" w:eastAsia="方正小标宋_GBK" w:cs="方正小标宋_GBK"/>
          <w:b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w w:val="90"/>
          <w:kern w:val="0"/>
          <w:sz w:val="44"/>
          <w:szCs w:val="44"/>
        </w:rPr>
        <w:t>花乡中部组团城中村改造项目A区公开选定房地产价格评估机构协商单</w:t>
      </w:r>
    </w:p>
    <w:bookmarkEnd w:id="0"/>
    <w:p>
      <w:pPr>
        <w:widowControl/>
        <w:spacing w:line="480" w:lineRule="exact"/>
        <w:ind w:firstLine="320" w:firstLineChars="1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拟被征收人：</w:t>
      </w:r>
    </w:p>
    <w:tbl>
      <w:tblPr>
        <w:tblStyle w:val="2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8034"/>
        <w:gridCol w:w="4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135" w:type="dxa"/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</w:rPr>
              <w:t>序号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</w:rPr>
              <w:t>评估公司名称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jc w:val="center"/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0"/>
                <w:sz w:val="32"/>
                <w:szCs w:val="32"/>
              </w:rPr>
              <w:t>协商选定意见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北京华源龙泰房地产土地资产评估有限公司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北京中海城房地产土地资产评估有限公司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北京世诚嘉业房地产土地资产评估有限责任公司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北京盛嵘房地产评估有限公司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北京康正宏基房地产评估有限公司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中瑞国际房地产土地资产评估有限公司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北京中地联合房地产评估有限公司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北京建亚恒泰房地产土地资产评估有限公司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北京京港房地产土地资产评估有限公司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宝业恒（北京）土地房地产资产评估咨询有限公司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中易华（北京）房地产土地评估集团有限公司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北京首佳房地产土地资产评估有限公司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北京仁达房地产土地资产评估有限公司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</w:trPr>
        <w:tc>
          <w:tcPr>
            <w:tcW w:w="1135" w:type="dxa"/>
            <w:vAlign w:val="top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北京市国盛房地产评估有限责任公司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35" w:type="dxa"/>
          </w:tcPr>
          <w:p>
            <w:pPr>
              <w:widowControl/>
              <w:spacing w:line="288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034" w:type="dxa"/>
            <w:vAlign w:val="center"/>
          </w:tcPr>
          <w:p>
            <w:pPr>
              <w:widowControl/>
              <w:spacing w:line="288" w:lineRule="auto"/>
              <w:jc w:val="left"/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494949"/>
                <w:kern w:val="0"/>
                <w:sz w:val="24"/>
                <w:szCs w:val="24"/>
                <w:lang w:val="en-US" w:eastAsia="zh-CN"/>
              </w:rPr>
              <w:t>北京东华天业房地产评估有限公司</w:t>
            </w:r>
          </w:p>
        </w:tc>
        <w:tc>
          <w:tcPr>
            <w:tcW w:w="4600" w:type="dxa"/>
            <w:vAlign w:val="center"/>
          </w:tcPr>
          <w:p>
            <w:pPr>
              <w:widowControl/>
              <w:spacing w:line="288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备注：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1.请选择1家评估机构，在其后的“协商选定意见”栏中划“√”，多选、涂改、复印均无效；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2.未在规定时间内领取协商单或未按时投放协商单的，视同自动放弃协商选定权利；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hint="eastAsia" w:ascii="仿宋" w:hAnsi="仿宋" w:eastAsia="仿宋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3.评估机构序号为报名参选顺序。</w:t>
      </w:r>
    </w:p>
    <w:p/>
    <w:sectPr>
      <w:pgSz w:w="16838" w:h="11906" w:orient="landscape"/>
      <w:pgMar w:top="540" w:right="1440" w:bottom="446" w:left="11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035E9"/>
    <w:rsid w:val="4720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2026-06-30T09:44:00Z</dcterms:created>
  <dc:creator>HL</dc:creator>
  <cp:lastModifiedBy>HL</cp:lastModifiedBy>
  <dcterms:modified xsi:type="dcterms:W3CDTF">2026-06-30T09:44:32Z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7B3B028BD4894BD8962BF0A098BBE99D</vt:lpwstr>
  </property>
</Properties>
</file>