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left="210" w:leftChars="100"/>
        <w:rPr>
          <w:rFonts w:hint="eastAsia" w:ascii="黑体" w:hAnsi="黑体" w:eastAsia="黑体" w:cs="黑体"/>
          <w:bCs/>
          <w:w w:val="9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w w:val="90"/>
          <w:kern w:val="0"/>
          <w:sz w:val="32"/>
          <w:szCs w:val="32"/>
        </w:rPr>
        <w:t>附件</w:t>
      </w:r>
      <w:bookmarkStart w:id="0" w:name="_GoBack"/>
      <w:bookmarkEnd w:id="0"/>
    </w:p>
    <w:p>
      <w:pPr>
        <w:widowControl/>
        <w:spacing w:line="480" w:lineRule="exact"/>
        <w:ind w:left="210" w:leftChars="100"/>
        <w:jc w:val="center"/>
        <w:rPr>
          <w:rFonts w:hint="eastAsia" w:ascii="方正小标宋简体" w:hAnsi="方正小标宋_GBK" w:eastAsia="方正小标宋简体" w:cs="方正小标宋_GBK"/>
          <w:bCs/>
          <w:w w:val="90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w w:val="90"/>
          <w:kern w:val="0"/>
          <w:sz w:val="44"/>
          <w:szCs w:val="44"/>
        </w:rPr>
        <w:t>丰台区南苑湿地城中村改造项目A区公开选定房地产价格评估机构协商单</w:t>
      </w:r>
    </w:p>
    <w:p>
      <w:pPr>
        <w:widowControl/>
        <w:spacing w:before="156" w:beforeLines="50" w:line="480" w:lineRule="exact"/>
        <w:rPr>
          <w:rFonts w:hint="eastAsia" w:ascii="仿宋_GB2312" w:hAnsi="宋体" w:eastAsia="仿宋_GB2312" w:cs="宋体"/>
          <w:b/>
          <w:kern w:val="0"/>
          <w:sz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</w:rPr>
        <w:t xml:space="preserve">     </w:t>
      </w:r>
      <w:r>
        <w:rPr>
          <w:rFonts w:hint="eastAsia" w:ascii="仿宋_GB2312" w:hAnsi="宋体" w:eastAsia="仿宋_GB2312" w:cs="宋体"/>
          <w:b/>
          <w:kern w:val="0"/>
          <w:sz w:val="24"/>
          <w:szCs w:val="22"/>
        </w:rPr>
        <w:t>拟</w:t>
      </w:r>
      <w:r>
        <w:rPr>
          <w:rFonts w:hint="eastAsia" w:ascii="仿宋_GB2312" w:hAnsi="宋体" w:eastAsia="仿宋_GB2312" w:cs="黑体"/>
          <w:bCs/>
          <w:kern w:val="0"/>
          <w:sz w:val="24"/>
          <w:szCs w:val="22"/>
        </w:rPr>
        <w:t>被征收人：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034"/>
        <w:gridCol w:w="4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35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评估公司名称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协商选定意见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北京华源龙泰房地产土地资产评估有限公司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北京中海城房地产土地资产评估有限公司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北京国地房地产土地评估有限公司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北京世诚嘉业房地产土地资产评估有限责任公司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北京盛嵘房地产评估有限公司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北京康正宏基房地产评估有限公司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中瑞国际房地产土地资产评估有限公司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北京中地联合房地产评估有限公司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北京建亚恒泰房地产土地资产评估有限公司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北京京港房地产土地资产评估有限公司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宝业恒（北京）土地房地产资产评估咨询有限公司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北京首佳房地产土地资产评估有限公司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中易华（北京）房地产土地评估集团有限公司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北京仁达房地产土地资产评估有限公司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中安盛世（北京）土地房地产资产评估有限责任公司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北京吉翔房地产土地资产评估有限公司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lang w:bidi="ar"/>
              </w:rPr>
              <w:t>北京东华天业房地产评估有限公司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pacing w:line="240" w:lineRule="exact"/>
        <w:rPr>
          <w:rFonts w:hint="eastAsia" w:ascii="宋体" w:hAnsi="宋体" w:eastAsia="仿宋" w:cs="宋体"/>
          <w:b/>
          <w:kern w:val="0"/>
          <w:sz w:val="20"/>
          <w:szCs w:val="18"/>
        </w:rPr>
      </w:pPr>
      <w:r>
        <w:rPr>
          <w:rFonts w:ascii="宋体" w:hAnsi="宋体" w:eastAsia="仿宋" w:cs="宋体"/>
          <w:b/>
          <w:kern w:val="0"/>
          <w:sz w:val="20"/>
          <w:szCs w:val="18"/>
        </w:rPr>
        <w:t> </w:t>
      </w: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/>
          <w:kern w:val="0"/>
          <w:sz w:val="28"/>
        </w:rPr>
      </w:pPr>
    </w:p>
    <w:p>
      <w:pPr>
        <w:widowControl/>
        <w:spacing w:line="240" w:lineRule="exact"/>
        <w:rPr>
          <w:rFonts w:hint="eastAsia" w:ascii="仿宋" w:hAnsi="仿宋" w:eastAsia="仿宋" w:cs="宋体"/>
          <w:bCs/>
          <w:kern w:val="0"/>
          <w:sz w:val="28"/>
        </w:rPr>
      </w:pPr>
    </w:p>
    <w:p>
      <w:pPr>
        <w:widowControl/>
        <w:spacing w:line="300" w:lineRule="exact"/>
        <w:rPr>
          <w:rFonts w:hint="eastAsia" w:ascii="仿宋" w:hAnsi="仿宋" w:eastAsia="仿宋"/>
          <w:bCs/>
          <w:kern w:val="0"/>
          <w:sz w:val="24"/>
        </w:rPr>
      </w:pPr>
    </w:p>
    <w:p>
      <w:pPr>
        <w:widowControl/>
        <w:spacing w:line="300" w:lineRule="exact"/>
        <w:ind w:firstLine="960" w:firstLineChars="400"/>
        <w:rPr>
          <w:rFonts w:hint="eastAsia" w:ascii="仿宋" w:hAnsi="仿宋" w:eastAsia="仿宋" w:cs="宋体"/>
          <w:bCs/>
          <w:kern w:val="0"/>
          <w:sz w:val="24"/>
        </w:rPr>
      </w:pPr>
      <w:r>
        <w:rPr>
          <w:rFonts w:hint="eastAsia" w:ascii="仿宋" w:hAnsi="仿宋" w:eastAsia="仿宋"/>
          <w:bCs/>
          <w:kern w:val="0"/>
          <w:sz w:val="24"/>
        </w:rPr>
        <w:t>备注：1.请选择1家评估机构，在其后的“协商选定意见”栏中划“√”，多选、涂改、复印均无效；</w:t>
      </w:r>
    </w:p>
    <w:p>
      <w:pPr>
        <w:widowControl/>
        <w:spacing w:line="300" w:lineRule="exact"/>
        <w:ind w:firstLine="1680" w:firstLineChars="700"/>
        <w:rPr>
          <w:rFonts w:hint="eastAsia" w:ascii="仿宋" w:hAnsi="仿宋" w:eastAsia="仿宋"/>
          <w:bCs/>
          <w:kern w:val="0"/>
          <w:sz w:val="24"/>
        </w:rPr>
      </w:pPr>
      <w:r>
        <w:rPr>
          <w:rFonts w:hint="eastAsia" w:ascii="仿宋" w:hAnsi="仿宋" w:eastAsia="仿宋"/>
          <w:bCs/>
          <w:kern w:val="0"/>
          <w:sz w:val="24"/>
        </w:rPr>
        <w:t>2.未在规定时间内领取协商单或未按时投放协商单的，视同自动放弃协商选定权利；</w:t>
      </w:r>
    </w:p>
    <w:p>
      <w:pPr>
        <w:widowControl/>
        <w:spacing w:line="300" w:lineRule="exact"/>
        <w:ind w:firstLine="1680" w:firstLineChars="700"/>
        <w:rPr>
          <w:rFonts w:hint="eastAsia" w:ascii="仿宋" w:hAnsi="仿宋" w:eastAsia="仿宋"/>
          <w:bCs/>
          <w:kern w:val="0"/>
          <w:sz w:val="28"/>
        </w:rPr>
      </w:pPr>
      <w:r>
        <w:rPr>
          <w:rFonts w:hint="eastAsia" w:ascii="仿宋" w:hAnsi="仿宋" w:eastAsia="仿宋"/>
          <w:bCs/>
          <w:kern w:val="0"/>
          <w:sz w:val="24"/>
        </w:rPr>
        <w:t>3.评估机构序号为报名参选顺序。</w:t>
      </w:r>
    </w:p>
    <w:p/>
    <w:sectPr>
      <w:headerReference r:id="rId3" w:type="default"/>
      <w:footerReference r:id="rId4" w:type="default"/>
      <w:footerReference r:id="rId5" w:type="even"/>
      <w:pgSz w:w="16838" w:h="11906" w:orient="landscape"/>
      <w:pgMar w:top="323" w:right="550" w:bottom="323" w:left="55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665BB"/>
    <w:rsid w:val="5E36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2026-06-30T07:14:00Z</dcterms:created>
  <dc:creator>HL</dc:creator>
  <cp:lastModifiedBy>HL</cp:lastModifiedBy>
  <dcterms:modified xsi:type="dcterms:W3CDTF">2026-06-30T07:14:30Z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E5C2E63E018648F88BA13E5E3C522380</vt:lpwstr>
  </property>
</Properties>
</file>