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北京市丰台区人民政府看丹街道办事处202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2022年，看丹街道严格按照丰台区政务公开领导小组工作部署，落实《丰台区2022年政务公开工作要点》《丰台区2022年政务公开工作要点任务分解表》等工作部署，全面推进政务公开标准化规范化建设，扎实有序推进政务公开。</w:t>
      </w:r>
    </w:p>
    <w:p>
      <w:pPr>
        <w:widowControl/>
        <w:spacing w:line="560" w:lineRule="exact"/>
        <w:ind w:firstLine="675"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一、加强组织领导，健全完善政务公开工作机制。</w:t>
      </w:r>
      <w:r>
        <w:rPr>
          <w:rFonts w:hint="eastAsia" w:ascii="仿宋_GB2312" w:hAnsi="宋体" w:eastAsia="仿宋_GB2312" w:cs="宋体"/>
          <w:spacing w:val="8"/>
          <w:kern w:val="0"/>
          <w:sz w:val="32"/>
          <w:szCs w:val="32"/>
          <w:lang w:val="en-US" w:eastAsia="zh-CN"/>
        </w:rPr>
        <w:t>制定《看丹街道政务公开管理办法》《看丹街道政府信息审核发布管理办法》，明晰主动公开、不予公开、发布流程等事项，促进政务公开工作制度化、规范化。按照《丰台区2022年政务公开工作要点》，结合街道实际，制定《看丹街道2022年政务公开工作要点》，明晰各部门工作任务、工作职责、完成时限等，确保政务公开工作落地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75"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二、推进平台建设，强化平台内容保障与检查。</w:t>
      </w:r>
      <w:r>
        <w:rPr>
          <w:rFonts w:hint="eastAsia" w:ascii="仿宋_GB2312" w:hAnsi="宋体" w:eastAsia="仿宋_GB2312" w:cs="宋体"/>
          <w:spacing w:val="8"/>
          <w:kern w:val="0"/>
          <w:sz w:val="32"/>
          <w:szCs w:val="32"/>
          <w:lang w:val="en-US" w:eastAsia="zh-CN"/>
        </w:rPr>
        <w:t>一是加强数字政务平台建设。严格按照区政府门户网站管理要求，围绕执法检查、政务服务等重点工作、重点关注，及时、集中、规范发布政务信息。二是强化平台内容保障与检查。根据工作要求，坚持内容、意识形态、保密“三审”制，</w:t>
      </w:r>
      <w:r>
        <w:rPr>
          <w:rFonts w:hint="eastAsia" w:ascii="仿宋_GB2312" w:hAnsi="仿宋_GB2312" w:eastAsia="仿宋_GB2312" w:cs="仿宋_GB2312"/>
          <w:color w:val="auto"/>
          <w:sz w:val="32"/>
          <w:szCs w:val="32"/>
          <w:highlight w:val="none"/>
          <w:lang w:val="en-US" w:eastAsia="zh-CN"/>
        </w:rPr>
        <w:t>对于政务服务事项实行动态更新，</w:t>
      </w:r>
      <w:r>
        <w:rPr>
          <w:rFonts w:hint="eastAsia" w:ascii="仿宋_GB2312" w:hAnsi="宋体" w:eastAsia="仿宋_GB2312" w:cs="宋体"/>
          <w:spacing w:val="8"/>
          <w:kern w:val="0"/>
          <w:sz w:val="32"/>
          <w:szCs w:val="32"/>
          <w:lang w:val="en-US" w:eastAsia="zh-CN"/>
        </w:rPr>
        <w:t>定期开展政务新媒体内容检查。三是</w:t>
      </w:r>
      <w:r>
        <w:rPr>
          <w:rFonts w:hint="eastAsia" w:ascii="仿宋_GB2312" w:hAnsi="仿宋_GB2312" w:eastAsia="仿宋_GB2312" w:cs="仿宋_GB2312"/>
          <w:sz w:val="32"/>
          <w:szCs w:val="32"/>
          <w:lang w:eastAsia="zh-CN"/>
        </w:rPr>
        <w:t>畅通政策咨询渠道</w:t>
      </w:r>
      <w:r>
        <w:rPr>
          <w:rFonts w:hint="eastAsia" w:ascii="仿宋_GB2312" w:hAnsi="宋体" w:eastAsia="仿宋_GB2312" w:cs="宋体"/>
          <w:spacing w:val="8"/>
          <w:kern w:val="0"/>
          <w:sz w:val="32"/>
          <w:szCs w:val="32"/>
          <w:lang w:val="en-US" w:eastAsia="zh-CN"/>
        </w:rPr>
        <w:t>。</w:t>
      </w:r>
      <w:r>
        <w:rPr>
          <w:rFonts w:hint="eastAsia" w:ascii="仿宋_GB2312" w:hAnsi="仿宋_GB2312" w:eastAsia="仿宋_GB2312" w:cs="仿宋_GB2312"/>
          <w:sz w:val="32"/>
          <w:szCs w:val="32"/>
          <w:lang w:val="en-US" w:eastAsia="zh-CN"/>
        </w:rPr>
        <w:t>对在区政府门户网站公开的对外联系电话，开展经常性抽查检查，确保群众联系畅通，</w:t>
      </w:r>
      <w:r>
        <w:rPr>
          <w:rFonts w:hint="eastAsia" w:ascii="仿宋_GB2312" w:hAnsi="仿宋_GB2312" w:eastAsia="仿宋_GB2312" w:cs="仿宋_GB2312"/>
          <w:color w:val="auto"/>
          <w:sz w:val="32"/>
          <w:szCs w:val="32"/>
          <w:highlight w:val="none"/>
          <w:lang w:eastAsia="zh-CN"/>
        </w:rPr>
        <w:t>提升咨询服务能力</w:t>
      </w:r>
      <w:r>
        <w:rPr>
          <w:rFonts w:hint="eastAsia" w:ascii="仿宋_GB2312" w:hAnsi="仿宋_GB2312" w:eastAsia="仿宋_GB2312" w:cs="仿宋_GB2312"/>
          <w:sz w:val="32"/>
          <w:szCs w:val="32"/>
          <w:lang w:val="en-US" w:eastAsia="zh-CN"/>
        </w:rPr>
        <w:t>。</w:t>
      </w:r>
      <w:r>
        <w:rPr>
          <w:rFonts w:hint="eastAsia" w:ascii="仿宋_GB2312" w:hAnsi="宋体" w:eastAsia="仿宋_GB2312" w:cs="宋体"/>
          <w:spacing w:val="8"/>
          <w:kern w:val="0"/>
          <w:sz w:val="32"/>
          <w:szCs w:val="32"/>
          <w:lang w:val="en-US" w:eastAsia="zh-CN"/>
        </w:rPr>
        <w:t>同时在办事大厅设置自助服务区，配备自助查询机，放置文件公开架，及时投放最新政策规定、宣传材料等，方便群众查阅和索取政府信息。</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宋体"/>
          <w:b/>
          <w:bCs/>
          <w:spacing w:val="8"/>
          <w:kern w:val="0"/>
          <w:sz w:val="32"/>
          <w:szCs w:val="32"/>
          <w:lang w:val="en-US" w:eastAsia="zh-CN"/>
        </w:rPr>
        <w:t>三、提升公开能力，推进主动公开、依申请公开规范化。</w:t>
      </w:r>
      <w:r>
        <w:rPr>
          <w:rFonts w:hint="eastAsia" w:ascii="仿宋_GB2312" w:hAnsi="宋体" w:eastAsia="仿宋_GB2312" w:cs="宋体"/>
          <w:spacing w:val="8"/>
          <w:kern w:val="0"/>
          <w:sz w:val="32"/>
          <w:szCs w:val="32"/>
          <w:lang w:val="en-US" w:eastAsia="zh-CN"/>
        </w:rPr>
        <w:t>一是强化政策公开和推送服务。及时通过</w:t>
      </w:r>
      <w:r>
        <w:rPr>
          <w:rFonts w:hint="eastAsia" w:ascii="仿宋_GB2312" w:hAnsi="宋体" w:eastAsia="仿宋_GB2312" w:cs="宋体"/>
          <w:spacing w:val="8"/>
          <w:kern w:val="0"/>
          <w:sz w:val="32"/>
          <w:szCs w:val="32"/>
          <w:lang w:eastAsia="zh-CN"/>
        </w:rPr>
        <w:t>首都之窗平台</w:t>
      </w:r>
      <w:r>
        <w:rPr>
          <w:rFonts w:hint="eastAsia" w:ascii="仿宋_GB2312" w:hAnsi="宋体" w:eastAsia="仿宋_GB2312" w:cs="宋体"/>
          <w:spacing w:val="8"/>
          <w:kern w:val="0"/>
          <w:sz w:val="32"/>
          <w:szCs w:val="32"/>
          <w:lang w:val="en-US" w:eastAsia="zh-CN"/>
        </w:rPr>
        <w:t>和微信公众号公开政务信息和街道动态。</w:t>
      </w:r>
      <w:r>
        <w:rPr>
          <w:rFonts w:hint="eastAsia" w:ascii="仿宋_GB2312" w:hAnsi="仿宋_GB2312" w:eastAsia="仿宋_GB2312" w:cs="仿宋_GB2312"/>
          <w:sz w:val="32"/>
          <w:szCs w:val="32"/>
          <w:highlight w:val="none"/>
          <w:lang w:eastAsia="zh-CN"/>
        </w:rPr>
        <w:t>全年在</w:t>
      </w:r>
      <w:r>
        <w:rPr>
          <w:rFonts w:hint="eastAsia" w:ascii="仿宋_GB2312" w:hAnsi="宋体" w:eastAsia="仿宋_GB2312" w:cs="宋体"/>
          <w:spacing w:val="8"/>
          <w:kern w:val="0"/>
          <w:sz w:val="32"/>
          <w:szCs w:val="32"/>
          <w:lang w:eastAsia="zh-CN"/>
        </w:rPr>
        <w:t>首都之窗</w:t>
      </w:r>
      <w:r>
        <w:rPr>
          <w:rFonts w:hint="eastAsia" w:ascii="仿宋_GB2312" w:hAnsi="仿宋_GB2312" w:eastAsia="仿宋_GB2312" w:cs="仿宋_GB2312"/>
          <w:sz w:val="32"/>
          <w:szCs w:val="32"/>
          <w:highlight w:val="none"/>
          <w:lang w:eastAsia="zh-CN"/>
        </w:rPr>
        <w:t>平台</w:t>
      </w:r>
      <w:r>
        <w:rPr>
          <w:rFonts w:hint="eastAsia" w:ascii="仿宋_GB2312" w:hAnsi="仿宋_GB2312" w:eastAsia="仿宋_GB2312" w:cs="仿宋_GB2312"/>
          <w:sz w:val="32"/>
          <w:szCs w:val="32"/>
          <w:highlight w:val="none"/>
          <w:lang w:val="en-US" w:eastAsia="zh-CN"/>
        </w:rPr>
        <w:t>推送基层动态、执法信息等各项信息153条，</w:t>
      </w:r>
      <w:r>
        <w:rPr>
          <w:rFonts w:hint="eastAsia" w:ascii="仿宋_GB2312" w:hAnsi="仿宋_GB2312" w:eastAsia="仿宋_GB2312" w:cs="仿宋_GB2312"/>
          <w:color w:val="auto"/>
          <w:sz w:val="32"/>
          <w:szCs w:val="32"/>
          <w:highlight w:val="none"/>
          <w:lang w:val="en-US" w:eastAsia="zh-CN"/>
        </w:rPr>
        <w:t>通过看丹街道微信公众号推送相关工作信息、政策信息762条。</w:t>
      </w:r>
      <w:r>
        <w:rPr>
          <w:rFonts w:hint="eastAsia" w:ascii="仿宋_GB2312" w:hAnsi="仿宋_GB2312" w:eastAsia="仿宋_GB2312" w:cs="仿宋_GB2312"/>
          <w:sz w:val="32"/>
          <w:szCs w:val="32"/>
          <w:highlight w:val="none"/>
          <w:lang w:val="en-US" w:eastAsia="zh-CN"/>
        </w:rPr>
        <w:t>二是做好</w:t>
      </w:r>
      <w:r>
        <w:rPr>
          <w:rFonts w:hint="eastAsia" w:ascii="仿宋_GB2312" w:hAnsi="宋体" w:eastAsia="仿宋_GB2312" w:cs="宋体"/>
          <w:spacing w:val="8"/>
          <w:kern w:val="0"/>
          <w:sz w:val="32"/>
          <w:szCs w:val="32"/>
          <w:lang w:val="en-US" w:eastAsia="zh-CN"/>
        </w:rPr>
        <w:t>“接诉即办”“每月一题”重点民生诉求解决情况的信息公开。其中富丰园西路道路养护修缮，方便居民安全出行，获北京卫视“北京您早”正面宣传报道。三是</w:t>
      </w:r>
      <w:r>
        <w:rPr>
          <w:rFonts w:hint="eastAsia" w:ascii="仿宋_GB2312" w:hAnsi="仿宋_GB2312" w:eastAsia="仿宋_GB2312" w:cs="仿宋_GB2312"/>
          <w:sz w:val="32"/>
          <w:szCs w:val="32"/>
          <w:lang w:eastAsia="zh-CN"/>
        </w:rPr>
        <w:t>常态化开展政策沟通活动。通过“政策公开讲”“</w:t>
      </w:r>
      <w:r>
        <w:rPr>
          <w:rFonts w:hint="eastAsia" w:ascii="仿宋_GB2312" w:hAnsi="仿宋_GB2312" w:eastAsia="仿宋_GB2312" w:cs="仿宋_GB2312"/>
          <w:sz w:val="32"/>
          <w:szCs w:val="32"/>
        </w:rPr>
        <w:t>政务开放日</w:t>
      </w:r>
      <w:r>
        <w:rPr>
          <w:rFonts w:hint="eastAsia" w:ascii="仿宋_GB2312" w:hAnsi="仿宋_GB2312" w:eastAsia="仿宋_GB2312" w:cs="仿宋_GB2312"/>
          <w:sz w:val="32"/>
          <w:szCs w:val="32"/>
          <w:lang w:eastAsia="zh-CN"/>
        </w:rPr>
        <w:t>”等系列活动，推进辖区</w:t>
      </w:r>
      <w:r>
        <w:rPr>
          <w:rFonts w:hint="eastAsia" w:ascii="仿宋_GB2312" w:hAnsi="仿宋_GB2312" w:eastAsia="仿宋_GB2312" w:cs="仿宋_GB2312"/>
          <w:sz w:val="32"/>
          <w:szCs w:val="32"/>
          <w:lang w:val="en-US" w:eastAsia="zh-CN"/>
        </w:rPr>
        <w:t>基层治理公开议事，</w:t>
      </w:r>
      <w:r>
        <w:rPr>
          <w:rFonts w:hint="eastAsia" w:ascii="仿宋_GB2312" w:hAnsi="仿宋_GB2312" w:eastAsia="仿宋_GB2312" w:cs="仿宋_GB2312"/>
          <w:sz w:val="32"/>
          <w:szCs w:val="32"/>
          <w:lang w:eastAsia="zh-CN"/>
        </w:rPr>
        <w:t>开展物业专项督导、座谈</w:t>
      </w:r>
      <w:r>
        <w:rPr>
          <w:rFonts w:hint="eastAsia" w:ascii="仿宋_GB2312" w:hAnsi="仿宋_GB2312" w:eastAsia="仿宋_GB2312" w:cs="仿宋_GB2312"/>
          <w:b w:val="0"/>
          <w:bCs w:val="0"/>
          <w:sz w:val="32"/>
          <w:szCs w:val="32"/>
          <w:lang w:eastAsia="zh-CN"/>
        </w:rPr>
        <w:t>会，协调解决居民现实困难。四是</w:t>
      </w:r>
      <w:r>
        <w:rPr>
          <w:rFonts w:hint="eastAsia" w:ascii="仿宋_GB2312" w:hAnsi="宋体" w:eastAsia="仿宋_GB2312" w:cs="宋体"/>
          <w:b w:val="0"/>
          <w:bCs w:val="0"/>
          <w:spacing w:val="8"/>
          <w:kern w:val="0"/>
          <w:sz w:val="32"/>
          <w:szCs w:val="32"/>
          <w:lang w:val="en-US" w:eastAsia="zh-CN"/>
        </w:rPr>
        <w:t>依法依规办理政府信息公开申请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看丹街道共受理政府信息公开申请</w:t>
      </w:r>
      <w:r>
        <w:rPr>
          <w:rFonts w:hint="eastAsia" w:ascii="仿宋_GB2312" w:hAnsi="仿宋_GB2312" w:eastAsia="仿宋_GB2312" w:cs="仿宋_GB2312"/>
          <w:color w:val="auto"/>
          <w:sz w:val="32"/>
          <w:szCs w:val="32"/>
          <w:highlight w:val="none"/>
          <w:lang w:val="en-US" w:eastAsia="zh-CN"/>
        </w:rPr>
        <w:t>14件，</w:t>
      </w:r>
      <w:r>
        <w:rPr>
          <w:rFonts w:hint="eastAsia" w:ascii="仿宋_GB2312" w:hAnsi="仿宋_GB2312" w:eastAsia="仿宋_GB2312" w:cs="仿宋_GB2312"/>
          <w:color w:val="auto"/>
          <w:sz w:val="32"/>
          <w:szCs w:val="32"/>
          <w:highlight w:val="none"/>
          <w:lang w:eastAsia="zh-CN"/>
        </w:rPr>
        <w:t>按时答复</w:t>
      </w:r>
      <w:r>
        <w:rPr>
          <w:rFonts w:hint="eastAsia" w:ascii="仿宋_GB2312" w:hAnsi="仿宋_GB2312" w:eastAsia="仿宋_GB2312" w:cs="仿宋_GB2312"/>
          <w:color w:val="auto"/>
          <w:sz w:val="32"/>
          <w:szCs w:val="32"/>
          <w:highlight w:val="none"/>
          <w:lang w:val="en-US" w:eastAsia="zh-CN"/>
        </w:rPr>
        <w:t>14件。</w:t>
      </w:r>
      <w:r>
        <w:rPr>
          <w:rFonts w:hint="eastAsia" w:ascii="仿宋_GB2312" w:hAnsi="仿宋_GB2312" w:eastAsia="仿宋_GB2312" w:cs="仿宋_GB2312"/>
          <w:sz w:val="32"/>
          <w:szCs w:val="32"/>
        </w:rPr>
        <w:t>全年未发生因违反政府信息公开工作而出现的投诉、复议、诉讼情况</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pPr>
      <w:r>
        <w:rPr>
          <w:rFonts w:hint="eastAsia" w:ascii="仿宋_GB2312" w:hAnsi="宋体" w:eastAsia="仿宋_GB2312" w:cs="宋体"/>
          <w:b/>
          <w:bCs/>
          <w:spacing w:val="8"/>
          <w:kern w:val="0"/>
          <w:sz w:val="32"/>
          <w:szCs w:val="32"/>
          <w:lang w:val="en-US" w:eastAsia="zh-CN"/>
        </w:rPr>
        <w:t>四、强化监督培训，提高政府信息公开质量。</w:t>
      </w:r>
      <w:r>
        <w:rPr>
          <w:rFonts w:hint="eastAsia" w:ascii="仿宋_GB2312" w:hAnsi="仿宋_GB2312" w:eastAsia="仿宋_GB2312" w:cs="仿宋_GB2312"/>
          <w:color w:val="auto"/>
          <w:sz w:val="32"/>
          <w:szCs w:val="32"/>
          <w:highlight w:val="none"/>
          <w:lang w:val="en-US" w:eastAsia="zh-CN"/>
        </w:rPr>
        <w:t>看丹街道高度重视政务公开工作，主动公开的政务信息和依申请公开的信息均需主管领导和主要领导逐一批示、签发，并由专人处理。街道主任办公会、党工委会上专题研究政务公开有关工作。</w:t>
      </w:r>
      <w:r>
        <w:rPr>
          <w:rFonts w:hint="eastAsia" w:ascii="仿宋_GB2312" w:hAnsi="仿宋_GB2312" w:eastAsia="仿宋_GB2312" w:cs="仿宋_GB2312"/>
          <w:color w:val="auto"/>
          <w:sz w:val="32"/>
          <w:szCs w:val="32"/>
          <w:highlight w:val="none"/>
          <w:lang w:eastAsia="zh-CN"/>
        </w:rPr>
        <w:t>积极参加区政务服务局组织的</w:t>
      </w:r>
      <w:r>
        <w:rPr>
          <w:rFonts w:hint="eastAsia" w:ascii="仿宋_GB2312" w:hAnsi="仿宋_GB2312" w:eastAsia="仿宋_GB2312" w:cs="仿宋_GB2312"/>
          <w:color w:val="auto"/>
          <w:sz w:val="32"/>
          <w:szCs w:val="32"/>
          <w:highlight w:val="none"/>
          <w:lang w:val="en-US" w:eastAsia="zh-CN"/>
        </w:rPr>
        <w:t>依申请</w:t>
      </w:r>
      <w:r>
        <w:rPr>
          <w:rFonts w:hint="eastAsia" w:ascii="仿宋_GB2312" w:hAnsi="仿宋_GB2312" w:eastAsia="仿宋_GB2312" w:cs="仿宋_GB2312"/>
          <w:color w:val="auto"/>
          <w:sz w:val="32"/>
          <w:szCs w:val="32"/>
          <w:highlight w:val="none"/>
          <w:lang w:eastAsia="zh-CN"/>
        </w:rPr>
        <w:t>公开培训活动，</w:t>
      </w:r>
      <w:r>
        <w:rPr>
          <w:rFonts w:hint="eastAsia" w:ascii="仿宋_GB2312" w:hAnsi="宋体" w:eastAsia="仿宋_GB2312" w:cs="宋体"/>
          <w:spacing w:val="8"/>
          <w:kern w:val="0"/>
          <w:sz w:val="32"/>
          <w:szCs w:val="32"/>
          <w:lang w:eastAsia="zh-CN"/>
        </w:rPr>
        <w:t>提升信息公开负责人员业务水平。</w:t>
      </w:r>
      <w:r>
        <w:rPr>
          <w:rFonts w:hint="eastAsia" w:ascii="仿宋_GB2312" w:hAnsi="仿宋_GB2312" w:eastAsia="仿宋_GB2312" w:cs="仿宋_GB2312"/>
          <w:color w:val="auto"/>
          <w:sz w:val="32"/>
          <w:szCs w:val="32"/>
          <w:highlight w:val="none"/>
          <w:lang w:eastAsia="zh-CN"/>
        </w:rPr>
        <w:t>针对信息公开涉及的重点部门加强业务培训，</w:t>
      </w:r>
      <w:r>
        <w:rPr>
          <w:rFonts w:hint="eastAsia" w:ascii="仿宋_GB2312" w:hAnsi="仿宋_GB2312" w:eastAsia="仿宋_GB2312" w:cs="仿宋_GB2312"/>
          <w:color w:val="auto"/>
          <w:sz w:val="32"/>
          <w:szCs w:val="32"/>
          <w:highlight w:val="none"/>
          <w:lang w:val="en-US" w:eastAsia="zh-CN"/>
        </w:rPr>
        <w:t>不定期</w:t>
      </w:r>
      <w:r>
        <w:rPr>
          <w:rFonts w:hint="eastAsia" w:ascii="仿宋_GB2312" w:hAnsi="仿宋_GB2312" w:eastAsia="仿宋_GB2312" w:cs="仿宋_GB2312"/>
          <w:color w:val="auto"/>
          <w:sz w:val="32"/>
          <w:szCs w:val="32"/>
          <w:highlight w:val="none"/>
          <w:lang w:eastAsia="zh-CN"/>
        </w:rPr>
        <w:t>开展点对点指导。</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tbl>
      <w:tblPr>
        <w:tblStyle w:val="5"/>
        <w:tblpPr w:leftFromText="180" w:rightFromText="180" w:vertAnchor="text" w:horzAnchor="page" w:tblpX="1334" w:tblpY="131"/>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Calibri"/>
                <w:kern w:val="0"/>
                <w:sz w:val="21"/>
                <w:szCs w:val="21"/>
                <w:lang w:val="en-US" w:eastAsia="zh-CN" w:bidi="ar"/>
              </w:rPr>
            </w:pPr>
            <w:r>
              <w:rPr>
                <w:rFonts w:hint="eastAsia" w:cs="Calibri"/>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Calibri"/>
                <w:kern w:val="0"/>
                <w:sz w:val="21"/>
                <w:szCs w:val="21"/>
                <w:lang w:val="en-US" w:eastAsia="zh-CN" w:bidi="ar"/>
              </w:rPr>
            </w:pPr>
            <w:r>
              <w:rPr>
                <w:rFonts w:hint="eastAsia" w:cs="Calibri"/>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cs="Times New Roman"/>
                <w:lang w:val="en-US" w:eastAsia="zh-CN"/>
              </w:rPr>
              <w:t>0</w:t>
            </w:r>
          </w:p>
        </w:tc>
      </w:tr>
    </w:tbl>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 </w:t>
            </w:r>
            <w:r>
              <w:rPr>
                <w:rFonts w:hint="eastAsia" w:ascii="宋体" w:eastAsia="宋体" w:cs="Times New Roman"/>
                <w:sz w:val="24"/>
                <w:szCs w:val="24"/>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Calibri" w:eastAsia="宋体" w:cs="Times New Roman"/>
                <w:kern w:val="2"/>
                <w:sz w:val="24"/>
                <w:szCs w:val="24"/>
                <w:lang w:val="en-US" w:eastAsia="zh-CN"/>
              </w:rPr>
            </w:pPr>
            <w:r>
              <w:rPr>
                <w:rFonts w:hint="default" w:ascii="宋体"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eastAsia="宋体" w:cs="Times New Roman"/>
                <w:sz w:val="24"/>
                <w:szCs w:val="24"/>
                <w:lang w:val="en-US" w:eastAsia="zh-CN"/>
              </w:rPr>
            </w:pPr>
            <w:r>
              <w:rPr>
                <w:rFonts w:hint="default" w:ascii="宋体" w:eastAsia="宋体" w:cs="Times New Roman"/>
                <w:sz w:val="24"/>
                <w:szCs w:val="24"/>
                <w:lang w:val="en-US" w:eastAsia="zh-CN"/>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s="Times New Roman"/>
                <w:sz w:val="24"/>
                <w:szCs w:val="24"/>
                <w:lang w:val="en-US" w:eastAsia="zh-CN"/>
              </w:rPr>
            </w:pPr>
            <w:r>
              <w:rPr>
                <w:rFonts w:hint="eastAsia" w:ascii="宋体" w:eastAsia="宋体" w:cs="Times New Roman"/>
                <w:sz w:val="24"/>
                <w:szCs w:val="24"/>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Times New Roman"/>
                <w:lang w:val="en-US"/>
              </w:rPr>
            </w:pPr>
            <w:r>
              <w:rPr>
                <w:rFonts w:hint="eastAsia" w:cs="Times New Roman"/>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s="Times New Roman"/>
                <w:lang w:val="en-US" w:eastAsia="zh-CN"/>
              </w:rPr>
            </w:pPr>
            <w:r>
              <w:rPr>
                <w:rFonts w:hint="eastAsia" w:cs="Times New Roman"/>
                <w:lang w:val="en-US" w:eastAsia="zh-CN"/>
              </w:rPr>
              <w:t>0</w:t>
            </w:r>
          </w:p>
        </w:tc>
      </w:tr>
    </w:tbl>
    <w:p>
      <w:pPr>
        <w:keepNext w:val="0"/>
        <w:keepLines w:val="0"/>
        <w:widowControl/>
        <w:suppressLineNumbers w:val="0"/>
        <w:jc w:val="left"/>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今年来，我街道在政务公开方面做了很多工作，但还存在一些不足：一是信息公开尤其是主动公开力度仍需进一步加强；二是政务公开任务逐渐多样化、多元化，工作人员业务能力与业务水平仍需进一步提高；三是政务公开要点涉及任务多、牵涉面广，且大多属于政策执行层面，具体工作开展还需牵头部门强化培训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针对上述问题，我街道将在后续工作中，注重做好以下工作：一是强化组织领导，加大信息公开力度，提高信息公开的责任意识、服务意识；二是持续做好有关工作的有效衔接，规范完善信息公开制度，依法依规推进政府信息公开；三是大力开展信息公开业务培训和指导，通过协调会、培训会等形式，确保街道信息公开工作再上新台阶。</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仿宋_GB2312" w:eastAsia="仿宋_GB2312" w:cs="仿宋_GB2312"/>
          <w:color w:val="auto"/>
          <w:sz w:val="32"/>
          <w:szCs w:val="32"/>
          <w:highlight w:val="none"/>
          <w:lang w:val="en-US" w:eastAsia="zh-CN"/>
        </w:rPr>
        <w:t>　自街道开展政府信息公开工作以来，看丹街道一直采取费用免除形式，发出收费通知的件数和总金额以及实际收取的总金额均为0。</w:t>
      </w:r>
    </w:p>
    <w:p>
      <w:pPr>
        <w:pStyle w:val="2"/>
        <w:spacing w:line="560" w:lineRule="exact"/>
      </w:pPr>
      <w:r>
        <w:rPr>
          <w:rFonts w:hint="eastAsia" w:ascii="微软雅黑" w:hAnsi="微软雅黑" w:eastAsia="微软雅黑" w:cs="宋体"/>
          <w:color w:val="40404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YzNjNTI5M2U1NmJlMzQzYTVkMTk1YjY4OWY1MmEifQ=="/>
  </w:docVars>
  <w:rsids>
    <w:rsidRoot w:val="66A9245F"/>
    <w:rsid w:val="0423089E"/>
    <w:rsid w:val="08B87873"/>
    <w:rsid w:val="09A16781"/>
    <w:rsid w:val="0DD32D0B"/>
    <w:rsid w:val="0E597D1E"/>
    <w:rsid w:val="109D6E75"/>
    <w:rsid w:val="132D5E41"/>
    <w:rsid w:val="14D2065A"/>
    <w:rsid w:val="1E6B6DC8"/>
    <w:rsid w:val="1EA16248"/>
    <w:rsid w:val="1F34612A"/>
    <w:rsid w:val="1F8C4F3B"/>
    <w:rsid w:val="202D00B7"/>
    <w:rsid w:val="23480B46"/>
    <w:rsid w:val="258B079C"/>
    <w:rsid w:val="26424C46"/>
    <w:rsid w:val="264B762E"/>
    <w:rsid w:val="26CB2BE8"/>
    <w:rsid w:val="27C97892"/>
    <w:rsid w:val="2D017040"/>
    <w:rsid w:val="2F40589A"/>
    <w:rsid w:val="316F3471"/>
    <w:rsid w:val="331E5EC0"/>
    <w:rsid w:val="398939B0"/>
    <w:rsid w:val="39C34F44"/>
    <w:rsid w:val="3C0416B4"/>
    <w:rsid w:val="3E176E47"/>
    <w:rsid w:val="414F7FC8"/>
    <w:rsid w:val="428F3352"/>
    <w:rsid w:val="46CB0181"/>
    <w:rsid w:val="48346975"/>
    <w:rsid w:val="48901B5D"/>
    <w:rsid w:val="547A25E9"/>
    <w:rsid w:val="567E5540"/>
    <w:rsid w:val="57302A45"/>
    <w:rsid w:val="59A17171"/>
    <w:rsid w:val="5E7B3556"/>
    <w:rsid w:val="62814A3D"/>
    <w:rsid w:val="629D2980"/>
    <w:rsid w:val="649D4AE6"/>
    <w:rsid w:val="66A9245F"/>
    <w:rsid w:val="698D4E3C"/>
    <w:rsid w:val="6F716372"/>
    <w:rsid w:val="6FAE6893"/>
    <w:rsid w:val="756D4404"/>
    <w:rsid w:val="790C51AC"/>
    <w:rsid w:val="7AF95630"/>
    <w:rsid w:val="7C7B64CD"/>
    <w:rsid w:val="7E9313F5"/>
    <w:rsid w:val="7F71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Calibri" w:hAnsi="Calibri" w:eastAsia="宋体" w:cs="Times New Roman"/>
      <w:kern w:val="2"/>
      <w:sz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next w:val="1"/>
    <w:qFormat/>
    <w:uiPriority w:val="0"/>
    <w:pPr>
      <w:ind w:right="542" w:rightChars="258"/>
    </w:pPr>
    <w:rPr>
      <w:rFonts w:ascii="楷体_GB2312" w:eastAsia="楷体_GB2312"/>
      <w:sz w:val="32"/>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lc</dc:creator>
  <cp:lastModifiedBy>THTF</cp:lastModifiedBy>
  <cp:lastPrinted>2023-01-04T07:40:00Z</cp:lastPrinted>
  <dcterms:modified xsi:type="dcterms:W3CDTF">2023-01-05T06:15:01Z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582BB82DFC0C44C5A7B63D9460D22CE5</vt:lpwstr>
  </property>
</Properties>
</file>