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3"/>
      <w:bookmarkStart w:id="1" w:name="OLE_LINK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丰台区人民政府马家堡街道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bookmarkStart w:id="2" w:name="一组织领导"/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（一）组织领导</w:t>
      </w:r>
    </w:p>
    <w:p>
      <w:pPr>
        <w:pStyle w:val="19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马家堡街道持续高度重视政府信息公开工作，扎实推进相关任务落实。街道办事处主任切实履行第一责任人职责，定期听取政府信息公开工作汇报，研究解决工作中存在的突出问题。信息公开工作由分管综合办公室的领导直接统筹协调，综合办公室安排专人负责日常事务，各相关科室积极配合，形成了职责清晰、运转高效、协同联动的工作机制。</w:t>
      </w:r>
    </w:p>
    <w:bookmarkEnd w:id="2"/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bookmarkStart w:id="3" w:name="二主动公开"/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（二）主动公开</w:t>
      </w:r>
    </w:p>
    <w:bookmarkEnd w:id="3"/>
    <w:p>
      <w:pPr>
        <w:pStyle w:val="19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bookmarkStart w:id="4" w:name="三依申请公开办理情况"/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2025年，我街道充分利用多种平台和渠道主动公开政府信息，不断提升政务透明度。主要渠道包括：北京市丰台区人民政府门户网站、街道微信公众号、新浪官方微博、街道便民服务中心窗口及各社区公示栏。</w:t>
      </w:r>
    </w:p>
    <w:p>
      <w:pPr>
        <w:pStyle w:val="4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仿宋_GB2312" w:hAnsi="宋体" w:eastAsia="仿宋_GB2312" w:cs="宋体"/>
          <w:spacing w:val="8"/>
          <w:kern w:val="0"/>
          <w:sz w:val="32"/>
          <w:szCs w:val="32"/>
        </w:rPr>
        <w:t>全年信息发布情况如下： 政府门户网站累计发布信息 108条，注重提升信息的时效性和政策针对性；  街道微信公众号发布信息 1024条，通过图文推送、短视频等多种形式增强传播力和居民参与度；官方微博更新信息 86条，及时发布重要动态、政策解读及服务提示等内容。</w:t>
      </w:r>
    </w:p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（三）依申请公开办理情况</w:t>
      </w:r>
    </w:p>
    <w:p>
      <w:pPr>
        <w:pStyle w:val="19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我街道始终保持依申请公开政府信息受理渠道的畅通无阻。2025年，全年共受理依申请公开事项9件，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2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026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年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结转依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申请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公开事项1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件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正在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办理中</w:t>
      </w: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，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其余均已按照规定及时予以答复，答复率达到100%，答复及时率同样为100%，且在依申请公开过程中未产生任何收费情况。</w:t>
      </w:r>
    </w:p>
    <w:bookmarkEnd w:id="4"/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bookmarkStart w:id="5" w:name="四政府信息管理"/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（四）政府信息管理</w:t>
      </w:r>
    </w:p>
    <w:bookmarkEnd w:id="5"/>
    <w:p>
      <w:pPr>
        <w:pStyle w:val="19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bookmarkStart w:id="6" w:name="五政府信息公开平台建设情况"/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严格落实市、区关于政府信息资源管理的相关要求，持续推进权力运行、公共服务、行政执法监督、电子政务等领域的规范化建设。建立健全信息管理制度，明确牵头部门总责、相关部门分工协作的信息管理机制，推动政府信息全生命周期管理向标准化、制度化迈进。</w:t>
      </w:r>
    </w:p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（五）政府信息公开平台建设情况</w:t>
      </w:r>
    </w:p>
    <w:bookmarkEnd w:id="6"/>
    <w:p>
      <w:pPr>
        <w:pStyle w:val="19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bookmarkStart w:id="7" w:name="六政府信息公开监督保障及教育培训情况"/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依托“北京市丰台区人民政府”官方网站平台，强化信息发布质量管理。优化审核发布流程，完善信息公开前的保密审查、内容校核和责任追溯机制。对信息发布中的审核、公开属性认定、监督评议、问责等环节进行全面梳理，确保公开行为合法合规，并自觉接受社会公众监督。</w:t>
      </w:r>
    </w:p>
    <w:p>
      <w:pPr>
        <w:pStyle w:val="3"/>
        <w:spacing w:line="560" w:lineRule="exact"/>
        <w:ind w:firstLine="672" w:firstLineChars="200"/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b w:val="0"/>
          <w:bCs w:val="0"/>
          <w:spacing w:val="8"/>
          <w:sz w:val="32"/>
          <w:szCs w:val="32"/>
          <w:lang w:eastAsia="zh-CN"/>
        </w:rPr>
        <w:t>（六）政府信息公开监督保障及教育培训情况</w:t>
      </w:r>
    </w:p>
    <w:bookmarkEnd w:id="7"/>
    <w:p>
      <w:pPr>
        <w:pStyle w:val="19"/>
        <w:spacing w:line="560" w:lineRule="exact"/>
        <w:ind w:left="-11" w:firstLine="672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坚持“先审查、后公开”“一事一审”“全面审查”的原则，严格执行信息公开程序。在公文起草阶段即同步确定公开属性，经严格审核和保密审查后方可对外发布。加强工作人员培训，提升依法公开意识和业务能力。加大督查力度，推行首问责任制，落实机关工作人员亮证上岗、挂牌服务，方便群众办事，主动接受人大、政协、纪检监察机关及社会各界监督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</w:pPr>
    </w:p>
    <w:tbl>
      <w:tblPr>
        <w:tblStyle w:val="12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  <w:spacing w:line="560" w:lineRule="exact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0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</w:tr>
    </w:tbl>
    <w:p>
      <w:pPr>
        <w:pStyle w:val="2"/>
        <w:spacing w:line="560" w:lineRule="exact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572"/>
                <w:tab w:val="center" w:pos="3203"/>
              </w:tabs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ab/>
            </w:r>
            <w:bookmarkStart w:id="8" w:name="_GoBack"/>
            <w:bookmarkEnd w:id="8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ab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5"/>
        <w:shd w:val="clear" w:color="auto" w:fill="FFFFFF"/>
        <w:spacing w:before="180" w:after="120" w:line="560" w:lineRule="exact"/>
        <w:ind w:firstLine="643" w:firstLineChars="200"/>
        <w:rPr>
          <w:rFonts w:ascii="仿宋" w:hAnsi="仿宋" w:eastAsia="仿宋"/>
          <w:color w:val="2B2D33"/>
          <w:kern w:val="0"/>
          <w:sz w:val="32"/>
          <w:szCs w:val="32"/>
        </w:rPr>
      </w:pPr>
      <w:r>
        <w:rPr>
          <w:rFonts w:hint="eastAsia" w:ascii="仿宋" w:hAnsi="仿宋" w:eastAsia="仿宋"/>
          <w:color w:val="2B2D33"/>
          <w:sz w:val="32"/>
          <w:szCs w:val="32"/>
        </w:rPr>
        <w:t>（一）存在的主要问题</w:t>
      </w:r>
    </w:p>
    <w:p>
      <w:pPr>
        <w:pStyle w:val="10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信息发布时效性仍需加强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尽管已建立信息审核发布机制，但在实际运行中，部分重点领域或突发事项的信息因跨部门协调、内容核实和保密审查流程较长，存在发布滞后现象，影响了公众获取信息的及时性和政府响应的透明度。</w:t>
      </w:r>
    </w:p>
    <w:p>
      <w:pPr>
        <w:pStyle w:val="10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政策解读质量有待提升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当前政策公开偏重于文件原文发布，配套解读材料相对不足，尤其是涉及居民切身利益的民生政策（如社区治理、环境整治、便民服务调整等），解读形式较为单一，语言不够通俗化、口语化，群众理解难度较大，传播效果受限。</w:t>
      </w:r>
    </w:p>
    <w:p>
      <w:pPr>
        <w:pStyle w:val="10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主动公开范围需持续拓展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在推进决策、执行、管理、服务、结果“五公开”的过程中，部分科室对信息公开的重要性认识尚不充分，主动挖掘和整理应公开信息的积极性不高，导致一些公众关注度高的动态信息未能及时纳入公开范畴。</w:t>
      </w:r>
    </w:p>
    <w:p>
      <w:pPr>
        <w:pStyle w:val="10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政民互动渠道利用不充分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虽然通过微信公众号、政务网站等平台实现了基本的信息发布功能，但与居民之间的双向互动机制仍较薄弱。线上咨询答复以被动回应为主，缺乏常态化意见征集、民意调查和反馈闭环管理机制，公众参与感和获得感有待增强。</w:t>
      </w:r>
    </w:p>
    <w:p>
      <w:pPr>
        <w:pStyle w:val="5"/>
        <w:shd w:val="clear" w:color="auto" w:fill="FFFFFF"/>
        <w:spacing w:before="180" w:after="120" w:line="560" w:lineRule="exact"/>
        <w:ind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Fonts w:hint="eastAsia" w:ascii="仿宋" w:hAnsi="仿宋" w:eastAsia="仿宋"/>
          <w:color w:val="2B2D33"/>
          <w:sz w:val="32"/>
          <w:szCs w:val="32"/>
        </w:rPr>
        <w:t>（二）改进情况与下一步举措</w:t>
      </w:r>
    </w:p>
    <w:p>
      <w:pPr>
        <w:pStyle w:val="10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优化全流程工作机制，提升信息发布效率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将进一步梳理和完善信息生成、审核、发布的标准化流程，明确各环节责任主体和办理时限。探索建立“紧急信息快速通道”机制，对涉及公共利益、社会关切度高的信息实行优先审批、限时发布。同时强化部门间协同联动，推动形成“谁产生、谁提供、谁负责”的高效运转格局。</w:t>
      </w:r>
    </w:p>
    <w:p>
      <w:pPr>
        <w:pStyle w:val="10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深化政策解读规范化建设，增强传播实效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 严格落实“政策文件与解读方案、解读材料同步组织、同步审签、同步部署”的工作机制。丰富解读形式，综合运用图文解析、短视频、问答手册、直播宣讲等方式，提升政策传播力和易懂性。重点围绕年度重点工作和群众关心热点，策划系列主题解读专题，切实提高政策知晓率和落地成效。</w:t>
      </w:r>
    </w:p>
    <w:p>
      <w:pPr>
        <w:pStyle w:val="10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拓展主动公开广度深度，推进重点领域信息公开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</w:t>
      </w:r>
      <w:r>
        <w:rPr>
          <w:rFonts w:ascii="仿宋" w:hAnsi="仿宋" w:eastAsia="仿宋"/>
          <w:color w:val="2B2D33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结合街道职能特点和居民需求，动态更新政府信息公开目录，重点加强对行政执法结果（如行政处罚）、财政资金使用、公共服务项目实施、社区微改造工程等领域的信息公开力度。定期开展内部自查和第三方评估，查找公开盲区，推动应公开尽公开。</w:t>
      </w:r>
    </w:p>
    <w:p>
      <w:pPr>
        <w:pStyle w:val="10"/>
        <w:widowControl/>
        <w:numPr>
          <w:ilvl w:val="0"/>
          <w:numId w:val="3"/>
        </w:numPr>
        <w:shd w:val="clear" w:color="auto" w:fill="FFFFFF"/>
        <w:spacing w:before="0" w:beforeAutospacing="0" w:after="0" w:afterAutospacing="0" w:line="560" w:lineRule="exact"/>
        <w:ind w:left="0" w:firstLine="643" w:firstLineChars="200"/>
        <w:rPr>
          <w:rFonts w:ascii="仿宋" w:hAnsi="仿宋" w:eastAsia="仿宋"/>
          <w:color w:val="2B2D33"/>
          <w:sz w:val="32"/>
          <w:szCs w:val="32"/>
        </w:rPr>
      </w:pPr>
      <w:r>
        <w:rPr>
          <w:rStyle w:val="14"/>
          <w:rFonts w:hint="eastAsia" w:ascii="仿宋" w:hAnsi="仿宋" w:eastAsia="仿宋"/>
          <w:color w:val="2B2D33"/>
          <w:sz w:val="32"/>
          <w:szCs w:val="32"/>
        </w:rPr>
        <w:t>健全政民互动机制，提升公众参与水平</w:t>
      </w:r>
      <w:r>
        <w:rPr>
          <w:rFonts w:hint="eastAsia" w:ascii="仿宋" w:hAnsi="仿宋" w:eastAsia="仿宋"/>
          <w:color w:val="2B2D33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2B2D33"/>
          <w:sz w:val="32"/>
          <w:szCs w:val="32"/>
        </w:rPr>
        <w:t xml:space="preserve">   </w:t>
      </w:r>
      <w:r>
        <w:rPr>
          <w:rFonts w:ascii="仿宋" w:hAnsi="仿宋" w:eastAsia="仿宋"/>
          <w:color w:val="2B2D33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2B2D33"/>
          <w:sz w:val="32"/>
          <w:szCs w:val="32"/>
        </w:rPr>
        <w:t>依托街道微信公众号平台，增设“民意直通车”“您提我办”等互动栏目，定期开展线上意见征集、满意度调查和政策听证预公告。结合线下新时代文明实践站、居民议事厅等活动载体，组织季度“政务开放日”“政策面对面”交流活动，广泛听取居民意见建议，构建“收集—研判—回应—反馈”的闭环管理体系，不断提升政府公信力和群众满意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19"/>
        <w:spacing w:line="560" w:lineRule="exact"/>
        <w:rPr>
          <w:rFonts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sz w:val="32"/>
          <w:szCs w:val="32"/>
          <w:lang w:eastAsia="zh-CN"/>
        </w:rPr>
        <w:t>　　</w:t>
      </w:r>
      <w:r>
        <w:rPr>
          <w:rFonts w:ascii="仿宋_GB2312" w:hAnsi="宋体" w:eastAsia="仿宋_GB2312" w:cs="宋体"/>
          <w:spacing w:val="8"/>
          <w:sz w:val="32"/>
          <w:szCs w:val="32"/>
          <w:lang w:eastAsia="zh-CN"/>
        </w:rPr>
        <w:t>2025年，在政府信息公开相关工作中，发出收费通知的件数和总金额以及实际收取的总金额均为0。</w:t>
      </w:r>
    </w:p>
    <w:bookmarkEnd w:id="1"/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290442F2"/>
    <w:multiLevelType w:val="multilevel"/>
    <w:tmpl w:val="290442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99007B9"/>
    <w:multiLevelType w:val="multilevel"/>
    <w:tmpl w:val="399007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lOWYwMGJiMmE2YjM1NDM2YTkyNTY5MzVlNDE4MTkifQ=="/>
  </w:docVars>
  <w:rsids>
    <w:rsidRoot w:val="61FC300A"/>
    <w:rsid w:val="0000410B"/>
    <w:rsid w:val="00007567"/>
    <w:rsid w:val="00162CD2"/>
    <w:rsid w:val="00205A55"/>
    <w:rsid w:val="00241F80"/>
    <w:rsid w:val="00263A55"/>
    <w:rsid w:val="002E268F"/>
    <w:rsid w:val="003D56B1"/>
    <w:rsid w:val="00477565"/>
    <w:rsid w:val="00483E2C"/>
    <w:rsid w:val="00516E31"/>
    <w:rsid w:val="00583621"/>
    <w:rsid w:val="005B0A34"/>
    <w:rsid w:val="00667799"/>
    <w:rsid w:val="00674880"/>
    <w:rsid w:val="006E2121"/>
    <w:rsid w:val="007378CC"/>
    <w:rsid w:val="00912523"/>
    <w:rsid w:val="009627B8"/>
    <w:rsid w:val="00A15AA2"/>
    <w:rsid w:val="00A86F9A"/>
    <w:rsid w:val="00C049D6"/>
    <w:rsid w:val="00C1654E"/>
    <w:rsid w:val="00C838EC"/>
    <w:rsid w:val="00D711CF"/>
    <w:rsid w:val="00DA0916"/>
    <w:rsid w:val="00DE4252"/>
    <w:rsid w:val="00E10346"/>
    <w:rsid w:val="00E40AC0"/>
    <w:rsid w:val="00E74EBB"/>
    <w:rsid w:val="00FE2FDC"/>
    <w:rsid w:val="61FC300A"/>
    <w:rsid w:val="6C8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4"/>
    <w:link w:val="18"/>
    <w:unhideWhenUsed/>
    <w:qFormat/>
    <w:uiPriority w:val="9"/>
    <w:pPr>
      <w:keepNext/>
      <w:keepLines/>
      <w:widowControl/>
      <w:spacing w:before="200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4"/>
      <w:szCs w:val="24"/>
      <w:lang w:eastAsia="en-US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link w:val="20"/>
    <w:uiPriority w:val="0"/>
    <w:pPr>
      <w:spacing w:after="120"/>
    </w:pPr>
  </w:style>
  <w:style w:type="paragraph" w:styleId="6">
    <w:name w:val="annotation text"/>
    <w:basedOn w:val="1"/>
    <w:link w:val="22"/>
    <w:uiPriority w:val="0"/>
    <w:pPr>
      <w:jc w:val="left"/>
    </w:pPr>
  </w:style>
  <w:style w:type="paragraph" w:styleId="7">
    <w:name w:val="Balloon Text"/>
    <w:basedOn w:val="1"/>
    <w:link w:val="24"/>
    <w:uiPriority w:val="0"/>
    <w:rPr>
      <w:sz w:val="18"/>
      <w:szCs w:val="18"/>
    </w:rPr>
  </w:style>
  <w:style w:type="paragraph" w:styleId="8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6"/>
    <w:next w:val="6"/>
    <w:link w:val="23"/>
    <w:uiPriority w:val="0"/>
    <w:rPr>
      <w:b/>
      <w:bCs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annotation reference"/>
    <w:basedOn w:val="13"/>
    <w:uiPriority w:val="0"/>
    <w:rPr>
      <w:sz w:val="21"/>
      <w:szCs w:val="21"/>
    </w:rPr>
  </w:style>
  <w:style w:type="character" w:customStyle="1" w:styleId="16">
    <w:name w:val="页眉 字符"/>
    <w:basedOn w:val="13"/>
    <w:link w:val="9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3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标题 3 字符"/>
    <w:basedOn w:val="13"/>
    <w:link w:val="3"/>
    <w:uiPriority w:val="9"/>
    <w:rPr>
      <w:rFonts w:asciiTheme="majorHAnsi" w:hAnsiTheme="majorHAnsi" w:eastAsiaTheme="majorEastAsia" w:cstheme="majorBidi"/>
      <w:b/>
      <w:bCs/>
      <w:sz w:val="24"/>
      <w:szCs w:val="24"/>
      <w:lang w:eastAsia="en-US"/>
    </w:rPr>
  </w:style>
  <w:style w:type="paragraph" w:customStyle="1" w:styleId="19">
    <w:name w:val="First Paragraph"/>
    <w:basedOn w:val="4"/>
    <w:next w:val="4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 w:cstheme="minorBidi"/>
      <w:kern w:val="0"/>
      <w:sz w:val="24"/>
      <w:szCs w:val="24"/>
      <w:lang w:eastAsia="en-US"/>
    </w:rPr>
  </w:style>
  <w:style w:type="character" w:customStyle="1" w:styleId="20">
    <w:name w:val="正文文本 字符"/>
    <w:basedOn w:val="13"/>
    <w:link w:val="4"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21">
    <w:name w:val="Compact"/>
    <w:basedOn w:val="4"/>
    <w:qFormat/>
    <w:uiPriority w:val="0"/>
    <w:pPr>
      <w:widowControl/>
      <w:spacing w:before="36" w:after="36"/>
      <w:jc w:val="left"/>
    </w:pPr>
    <w:rPr>
      <w:rFonts w:asciiTheme="minorHAnsi" w:hAnsiTheme="minorHAnsi" w:eastAsiaTheme="minorEastAsia" w:cstheme="minorBidi"/>
      <w:kern w:val="0"/>
      <w:sz w:val="24"/>
      <w:szCs w:val="24"/>
      <w:lang w:eastAsia="en-US"/>
    </w:rPr>
  </w:style>
  <w:style w:type="character" w:customStyle="1" w:styleId="22">
    <w:name w:val="批注文字 字符"/>
    <w:basedOn w:val="13"/>
    <w:link w:val="6"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3">
    <w:name w:val="批注主题 字符"/>
    <w:basedOn w:val="22"/>
    <w:link w:val="11"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24">
    <w:name w:val="批注框文本 字符"/>
    <w:basedOn w:val="13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 4 字符"/>
    <w:basedOn w:val="13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3027</Words>
  <Characters>3075</Characters>
  <Lines>25</Lines>
  <Paragraphs>7</Paragraphs>
  <TotalTime>13</TotalTime>
  <ScaleCrop>false</ScaleCrop>
  <LinksUpToDate>false</LinksUpToDate>
  <CharactersWithSpaces>3132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2026-01-05T02:02:00Z</dcterms:created>
  <dc:creator>lc</dc:creator>
  <cp:lastModifiedBy>杨娜</cp:lastModifiedBy>
  <dcterms:modified xsi:type="dcterms:W3CDTF">2026-01-20T02:41:32Z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6875E895816C4DC79A3DCE4CEC33A7CE</vt:lpwstr>
  </property>
</Properties>
</file>