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E00A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bidi="ar"/>
        </w:rPr>
        <w:t>北京市丰台区人民政府</w:t>
      </w:r>
      <w:r>
        <w:rPr>
          <w:rFonts w:hint="eastAsia" w:ascii="方正小标宋简体" w:hAnsi="方正小标宋简体" w:eastAsia="方正小标宋简体" w:cs="方正小标宋简体"/>
          <w:sz w:val="44"/>
          <w:szCs w:val="44"/>
          <w:lang w:val="en-US" w:eastAsia="zh-CN"/>
        </w:rPr>
        <w:t>六里桥街道</w:t>
      </w:r>
    </w:p>
    <w:p w14:paraId="55F39D9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22D3446F">
      <w:pPr>
        <w:spacing w:line="560" w:lineRule="exact"/>
        <w:jc w:val="both"/>
        <w:rPr>
          <w:sz w:val="44"/>
          <w:szCs w:val="44"/>
        </w:rPr>
      </w:pPr>
    </w:p>
    <w:p w14:paraId="35139982">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2095882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02355685">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5</w:t>
      </w:r>
      <w:r>
        <w:rPr>
          <w:rFonts w:hint="eastAsia" w:ascii="仿宋_GB2312" w:hAnsi="宋体" w:eastAsia="仿宋_GB2312" w:cs="宋体"/>
          <w:spacing w:val="8"/>
          <w:kern w:val="0"/>
          <w:sz w:val="32"/>
          <w:szCs w:val="32"/>
          <w:lang w:bidi="ar"/>
        </w:rPr>
        <w:t>年，六里桥街道紧紧围绕街道中心工作，着力提升政府信息和政务公开工作实效，认真落实《中华人民共和国政府信息公开条例》，不断</w:t>
      </w:r>
      <w:r>
        <w:rPr>
          <w:rFonts w:hint="eastAsia" w:ascii="仿宋_GB2312" w:hAnsi="宋体" w:eastAsia="仿宋_GB2312" w:cs="宋体"/>
          <w:spacing w:val="8"/>
          <w:kern w:val="0"/>
          <w:sz w:val="32"/>
          <w:szCs w:val="32"/>
          <w:lang w:eastAsia="zh-CN" w:bidi="ar"/>
        </w:rPr>
        <w:t>丰富</w:t>
      </w:r>
      <w:r>
        <w:rPr>
          <w:rFonts w:hint="eastAsia" w:ascii="仿宋_GB2312" w:hAnsi="宋体" w:eastAsia="仿宋_GB2312" w:cs="宋体"/>
          <w:spacing w:val="8"/>
          <w:kern w:val="0"/>
          <w:sz w:val="32"/>
          <w:szCs w:val="32"/>
          <w:lang w:bidi="ar"/>
        </w:rPr>
        <w:t>公开内容、完善公开制度、强化公开监督，着力提升政府信息公开工作水平，现将有关情况汇报如下：</w:t>
      </w:r>
    </w:p>
    <w:p w14:paraId="0E238411">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1.加强组织领导。</w:t>
      </w:r>
      <w:r>
        <w:rPr>
          <w:rFonts w:hint="eastAsia" w:ascii="仿宋_GB2312" w:hAnsi="宋体" w:eastAsia="仿宋_GB2312" w:cs="宋体"/>
          <w:spacing w:val="8"/>
          <w:kern w:val="0"/>
          <w:sz w:val="32"/>
          <w:szCs w:val="32"/>
          <w:lang w:val="en-US" w:eastAsia="zh-CN" w:bidi="ar"/>
        </w:rPr>
        <w:t>街道</w:t>
      </w:r>
      <w:r>
        <w:rPr>
          <w:rFonts w:hint="eastAsia" w:ascii="仿宋_GB2312" w:eastAsia="仿宋_GB2312"/>
          <w:color w:val="000000"/>
          <w:sz w:val="32"/>
          <w:szCs w:val="32"/>
        </w:rPr>
        <w:t>高度重视信息公开工作</w:t>
      </w:r>
      <w:r>
        <w:rPr>
          <w:rFonts w:hint="eastAsia" w:ascii="仿宋_GB2312" w:eastAsia="仿宋_GB2312"/>
          <w:color w:val="000000"/>
          <w:sz w:val="32"/>
          <w:szCs w:val="32"/>
          <w:lang w:eastAsia="zh-CN"/>
        </w:rPr>
        <w:t>，持续完善信息工作领导小组成员名单，</w:t>
      </w:r>
      <w:r>
        <w:rPr>
          <w:rFonts w:hint="eastAsia" w:ascii="仿宋_GB2312" w:eastAsia="仿宋_GB2312"/>
          <w:color w:val="000000"/>
          <w:sz w:val="32"/>
          <w:szCs w:val="32"/>
        </w:rPr>
        <w:t>确定一位主管领导分管</w:t>
      </w:r>
      <w:r>
        <w:rPr>
          <w:rFonts w:hint="eastAsia" w:ascii="仿宋_GB2312" w:eastAsia="仿宋_GB2312"/>
          <w:color w:val="000000"/>
          <w:sz w:val="32"/>
          <w:szCs w:val="32"/>
          <w:lang w:eastAsia="zh-CN"/>
        </w:rPr>
        <w:t>、业务科室领导主管、专职信息员负责的</w:t>
      </w:r>
      <w:r>
        <w:rPr>
          <w:rFonts w:hint="eastAsia" w:ascii="仿宋_GB2312" w:eastAsia="仿宋_GB2312"/>
          <w:color w:val="000000"/>
          <w:sz w:val="32"/>
          <w:szCs w:val="32"/>
        </w:rPr>
        <w:t>政务公开工作</w:t>
      </w:r>
      <w:r>
        <w:rPr>
          <w:rFonts w:hint="eastAsia" w:ascii="仿宋_GB2312" w:eastAsia="仿宋_GB2312"/>
          <w:color w:val="000000"/>
          <w:sz w:val="32"/>
          <w:szCs w:val="32"/>
          <w:lang w:eastAsia="zh-CN"/>
        </w:rPr>
        <w:t>架构，</w:t>
      </w:r>
      <w:r>
        <w:rPr>
          <w:rFonts w:hint="eastAsia" w:ascii="仿宋_GB2312" w:hAnsi="宋体" w:eastAsia="仿宋_GB2312" w:cs="宋体"/>
          <w:spacing w:val="8"/>
          <w:kern w:val="0"/>
          <w:sz w:val="32"/>
          <w:szCs w:val="32"/>
        </w:rPr>
        <w:t>由综合办公室负责全街道的政府信息公开工作，推进政务服务事项公开。</w:t>
      </w:r>
    </w:p>
    <w:p w14:paraId="36A7257A">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2.依申请公开情况。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lang w:val="en-US" w:eastAsia="zh-CN" w:bidi="ar"/>
        </w:rPr>
        <w:t>街道新收到政府信息公开申请数量共17件，上年结转政府信息公开申请数量共0件。按时办理完成政府信息公开申请17件，其中予以公开8件；部分公开3件；不予公开1件；无法提供申请信息4件；不予处理0件；其他处理1件。结转下年度继续办理政府公开申请数量共0件。</w:t>
      </w:r>
    </w:p>
    <w:p w14:paraId="4F1B8EFC">
      <w:pPr>
        <w:rPr>
          <w:rFonts w:hint="eastAsia"/>
          <w:lang w:val="en-US" w:eastAsia="zh-CN"/>
        </w:rPr>
      </w:pPr>
    </w:p>
    <w:p w14:paraId="4A0A6A36">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3.主动公开情况。</w:t>
      </w:r>
      <w:r>
        <w:rPr>
          <w:rFonts w:hint="eastAsia" w:ascii="仿宋_GB2312" w:hAnsi="宋体" w:eastAsia="仿宋_GB2312" w:cs="宋体"/>
          <w:b w:val="0"/>
          <w:bCs w:val="0"/>
          <w:spacing w:val="8"/>
          <w:kern w:val="0"/>
          <w:sz w:val="32"/>
          <w:szCs w:val="32"/>
          <w:lang w:val="en-US" w:eastAsia="zh-CN" w:bidi="ar"/>
        </w:rPr>
        <w:t>年内，</w:t>
      </w:r>
      <w:r>
        <w:rPr>
          <w:rFonts w:hint="eastAsia" w:ascii="仿宋_GB2312" w:hAnsi="宋体" w:eastAsia="仿宋_GB2312" w:cs="宋体"/>
          <w:spacing w:val="8"/>
          <w:kern w:val="0"/>
          <w:sz w:val="32"/>
          <w:szCs w:val="32"/>
          <w:lang w:val="en-US" w:eastAsia="zh-CN" w:bidi="ar"/>
        </w:rPr>
        <w:t>街道共公开《条例》第二十条(一)(五)(六)(八)项之外内容</w:t>
      </w:r>
      <w:r>
        <w:rPr>
          <w:rFonts w:hint="eastAsia" w:ascii="仿宋_GB2312" w:hAnsi="宋体" w:eastAsia="仿宋_GB2312" w:cs="宋体"/>
          <w:spacing w:val="8"/>
          <w:kern w:val="0"/>
          <w:sz w:val="32"/>
          <w:szCs w:val="32"/>
          <w:highlight w:val="none"/>
          <w:lang w:val="en-US" w:eastAsia="zh-CN" w:bidi="ar"/>
        </w:rPr>
        <w:t>220</w:t>
      </w:r>
      <w:r>
        <w:rPr>
          <w:rFonts w:hint="eastAsia" w:ascii="仿宋_GB2312" w:hAnsi="宋体" w:eastAsia="仿宋_GB2312" w:cs="宋体"/>
          <w:spacing w:val="8"/>
          <w:kern w:val="0"/>
          <w:sz w:val="32"/>
          <w:szCs w:val="32"/>
          <w:lang w:val="en-US" w:eastAsia="zh-CN" w:bidi="ar"/>
        </w:rPr>
        <w:t>条，涉及公共卫生、安全生产、节日宣传等方面街镇动态。</w:t>
      </w:r>
    </w:p>
    <w:p w14:paraId="0CD2601E">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b w:val="0"/>
          <w:bCs w:val="0"/>
          <w:spacing w:val="8"/>
          <w:kern w:val="0"/>
          <w:sz w:val="32"/>
          <w:szCs w:val="32"/>
          <w:highlight w:val="none"/>
          <w:lang w:val="en-US" w:eastAsia="zh-CN" w:bidi="ar"/>
        </w:rPr>
      </w:pPr>
      <w:r>
        <w:rPr>
          <w:rFonts w:hint="eastAsia" w:ascii="仿宋_GB2312" w:hAnsi="宋体" w:eastAsia="仿宋_GB2312" w:cs="宋体"/>
          <w:b/>
          <w:bCs/>
          <w:spacing w:val="8"/>
          <w:kern w:val="0"/>
          <w:sz w:val="32"/>
          <w:szCs w:val="32"/>
          <w:lang w:val="en-US" w:eastAsia="zh-CN" w:bidi="ar"/>
        </w:rPr>
        <w:t>4.政府信息公开平台建设。</w:t>
      </w:r>
      <w:r>
        <w:rPr>
          <w:rFonts w:hint="eastAsia" w:ascii="仿宋_GB2312" w:hAnsi="宋体" w:eastAsia="仿宋_GB2312" w:cs="宋体"/>
          <w:b w:val="0"/>
          <w:bCs w:val="0"/>
          <w:spacing w:val="8"/>
          <w:kern w:val="0"/>
          <w:sz w:val="32"/>
          <w:szCs w:val="32"/>
          <w:lang w:val="en-US" w:eastAsia="zh-CN" w:bidi="ar"/>
        </w:rPr>
        <w:t>强化</w:t>
      </w:r>
      <w:r>
        <w:rPr>
          <w:rFonts w:hint="eastAsia" w:ascii="仿宋_GB2312" w:hAnsi="宋体" w:eastAsia="仿宋_GB2312" w:cs="宋体"/>
          <w:b w:val="0"/>
          <w:bCs w:val="0"/>
          <w:spacing w:val="8"/>
          <w:kern w:val="0"/>
          <w:sz w:val="32"/>
          <w:szCs w:val="32"/>
          <w:highlight w:val="none"/>
          <w:lang w:val="en-US" w:eastAsia="zh-CN" w:bidi="ar"/>
        </w:rPr>
        <w:t>政府信息公开专栏规范化建设和精细化管理，对专题专栏、政务公开、基层动态等栏目定期进行更新维护，做好数据统计报送工作，按时、准确、完整报送公开数据。</w:t>
      </w:r>
    </w:p>
    <w:p w14:paraId="6681D33D">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b/>
          <w:bCs/>
          <w:spacing w:val="8"/>
          <w:kern w:val="0"/>
          <w:sz w:val="32"/>
          <w:szCs w:val="32"/>
          <w:lang w:val="en-US" w:eastAsia="zh-CN" w:bidi="ar"/>
        </w:rPr>
        <w:t>5.政府信息管理及培训情况。</w:t>
      </w:r>
      <w:r>
        <w:rPr>
          <w:rFonts w:hint="eastAsia" w:ascii="仿宋_GB2312" w:hAnsi="宋体" w:eastAsia="仿宋_GB2312" w:cs="宋体"/>
          <w:spacing w:val="8"/>
          <w:kern w:val="0"/>
          <w:sz w:val="32"/>
          <w:szCs w:val="32"/>
        </w:rPr>
        <w:t>不断细化政务公开工作要求，将政务公开规则</w:t>
      </w:r>
      <w:r>
        <w:rPr>
          <w:rFonts w:hint="eastAsia" w:ascii="仿宋_GB2312" w:hAnsi="宋体" w:eastAsia="仿宋_GB2312" w:cs="宋体"/>
          <w:spacing w:val="8"/>
          <w:kern w:val="0"/>
          <w:sz w:val="32"/>
          <w:szCs w:val="32"/>
          <w:lang w:eastAsia="zh-CN"/>
        </w:rPr>
        <w:t>嵌入</w:t>
      </w:r>
      <w:r>
        <w:rPr>
          <w:rFonts w:hint="eastAsia" w:ascii="仿宋_GB2312" w:hAnsi="宋体" w:eastAsia="仿宋_GB2312" w:cs="宋体"/>
          <w:spacing w:val="8"/>
          <w:kern w:val="0"/>
          <w:sz w:val="32"/>
          <w:szCs w:val="32"/>
        </w:rPr>
        <w:t>现有业务管理体系中，做到政务公开操作与日常工作运行紧密结合</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b w:val="0"/>
          <w:bCs w:val="0"/>
          <w:spacing w:val="8"/>
          <w:kern w:val="0"/>
          <w:sz w:val="32"/>
          <w:szCs w:val="32"/>
        </w:rPr>
        <w:t>组织相关人员认真学习</w:t>
      </w:r>
      <w:r>
        <w:rPr>
          <w:rFonts w:hint="eastAsia" w:ascii="仿宋_GB2312" w:hAnsi="宋体" w:eastAsia="仿宋_GB2312" w:cs="宋体"/>
          <w:spacing w:val="8"/>
          <w:kern w:val="0"/>
          <w:sz w:val="32"/>
          <w:szCs w:val="32"/>
        </w:rPr>
        <w:t>《中华人民共和国政府信息公开条例》</w:t>
      </w:r>
      <w:r>
        <w:rPr>
          <w:rFonts w:hint="eastAsia" w:ascii="仿宋_GB2312" w:hAnsi="宋体" w:eastAsia="仿宋_GB2312" w:cs="宋体"/>
          <w:spacing w:val="8"/>
          <w:kern w:val="0"/>
          <w:sz w:val="32"/>
          <w:szCs w:val="32"/>
          <w:lang w:eastAsia="zh-CN"/>
        </w:rPr>
        <w:t>等</w:t>
      </w:r>
      <w:r>
        <w:rPr>
          <w:rFonts w:hint="eastAsia" w:ascii="仿宋_GB2312" w:hAnsi="宋体" w:eastAsia="仿宋_GB2312" w:cs="宋体"/>
          <w:b w:val="0"/>
          <w:bCs w:val="0"/>
          <w:spacing w:val="8"/>
          <w:kern w:val="0"/>
          <w:sz w:val="32"/>
          <w:szCs w:val="32"/>
        </w:rPr>
        <w:t>相关文件，不断完善政</w:t>
      </w:r>
      <w:r>
        <w:rPr>
          <w:rFonts w:hint="eastAsia" w:ascii="仿宋_GB2312" w:hAnsi="宋体" w:eastAsia="仿宋_GB2312" w:cs="宋体"/>
          <w:spacing w:val="8"/>
          <w:kern w:val="0"/>
          <w:sz w:val="32"/>
          <w:szCs w:val="32"/>
        </w:rPr>
        <w:t>务信息发布机制，规范信息发布流程，</w:t>
      </w:r>
      <w:r>
        <w:rPr>
          <w:rFonts w:hint="eastAsia" w:ascii="仿宋_GB2312" w:hAnsi="宋体" w:eastAsia="仿宋_GB2312" w:cs="宋体"/>
          <w:spacing w:val="8"/>
          <w:kern w:val="0"/>
          <w:sz w:val="32"/>
          <w:szCs w:val="32"/>
          <w:lang w:eastAsia="zh-CN"/>
        </w:rPr>
        <w:t>杜绝形式主义，推动政务公开工作提质增效。</w:t>
      </w:r>
    </w:p>
    <w:p w14:paraId="3CE60049">
      <w:pPr>
        <w:pStyle w:val="2"/>
        <w:keepNext w:val="0"/>
        <w:keepLines w:val="0"/>
        <w:pageBreakBefore w:val="0"/>
        <w:kinsoku/>
        <w:wordWrap/>
        <w:overflowPunct/>
        <w:topLinePunct w:val="0"/>
        <w:autoSpaceDE/>
        <w:autoSpaceDN/>
        <w:bidi w:val="0"/>
        <w:adjustRightInd/>
        <w:snapToGrid/>
        <w:spacing w:line="560" w:lineRule="exact"/>
        <w:ind w:left="0" w:leftChars="0" w:firstLine="675" w:firstLineChars="200"/>
        <w:jc w:val="left"/>
        <w:textAlignment w:val="auto"/>
        <w:rPr>
          <w:rFonts w:hint="eastAsia" w:ascii="仿宋_GB2312" w:hAnsi="宋体" w:eastAsia="仿宋_GB2312" w:cs="宋体"/>
          <w:spacing w:val="8"/>
          <w:kern w:val="0"/>
          <w:sz w:val="32"/>
          <w:szCs w:val="32"/>
          <w:lang w:val="en-US" w:eastAsia="zh-CN" w:bidi="ar"/>
        </w:rPr>
      </w:pPr>
      <w:r>
        <w:rPr>
          <w:rFonts w:hint="eastAsia" w:ascii="仿宋_GB2312" w:hAnsi="宋体" w:eastAsia="仿宋_GB2312" w:cs="宋体"/>
          <w:b/>
          <w:bCs/>
          <w:spacing w:val="8"/>
          <w:kern w:val="0"/>
          <w:sz w:val="32"/>
          <w:szCs w:val="32"/>
          <w:lang w:val="en-US" w:eastAsia="zh-CN" w:bidi="ar"/>
        </w:rPr>
        <w:t>6.监督保障情况。</w:t>
      </w:r>
      <w:r>
        <w:rPr>
          <w:rFonts w:hint="eastAsia" w:ascii="仿宋_GB2312" w:hAnsi="宋体" w:eastAsia="仿宋_GB2312" w:cs="宋体"/>
          <w:spacing w:val="8"/>
          <w:kern w:val="0"/>
          <w:sz w:val="32"/>
          <w:szCs w:val="32"/>
          <w:lang w:val="en-US" w:eastAsia="zh-CN" w:bidi="ar"/>
        </w:rPr>
        <w:t>坚持落实信息公开审核制，控制信息公开的内容和时限。严格执行政府信息公开工作的主动公开、依申请公开、保密审查等制度，明确经办人员、部门负责人、单位分管领导的审核责任，层层把关、逐级签字确认，确保公开信息的合法性、准确性、完整性和安全性，确保上网的信息不涉密，涉密的信息不上网。</w:t>
      </w:r>
    </w:p>
    <w:p w14:paraId="71755681">
      <w:pPr>
        <w:rPr>
          <w:rFonts w:hint="eastAsia" w:ascii="仿宋_GB2312" w:hAnsi="宋体" w:eastAsia="仿宋_GB2312" w:cs="宋体"/>
          <w:spacing w:val="8"/>
          <w:kern w:val="0"/>
          <w:sz w:val="32"/>
          <w:szCs w:val="32"/>
          <w:lang w:val="en-US" w:eastAsia="zh-CN" w:bidi="ar"/>
        </w:rPr>
      </w:pPr>
    </w:p>
    <w:p w14:paraId="186C9610">
      <w:pPr>
        <w:rPr>
          <w:rFonts w:hint="eastAsia"/>
          <w:lang w:val="en-US" w:eastAsia="zh-CN"/>
        </w:rPr>
      </w:pPr>
    </w:p>
    <w:p w14:paraId="7937C07E">
      <w:pPr>
        <w:pStyle w:val="2"/>
        <w:ind w:left="0" w:leftChars="0" w:firstLine="0" w:firstLineChars="0"/>
        <w:rPr>
          <w:rFonts w:hint="eastAsia" w:ascii="仿宋_GB2312" w:hAnsi="宋体" w:eastAsia="仿宋_GB2312" w:cs="宋体"/>
          <w:spacing w:val="8"/>
          <w:kern w:val="0"/>
          <w:sz w:val="32"/>
          <w:szCs w:val="32"/>
          <w:lang w:val="en-US" w:eastAsia="zh-CN" w:bidi="ar"/>
        </w:rPr>
      </w:pPr>
    </w:p>
    <w:p w14:paraId="35429682">
      <w:pPr>
        <w:rPr>
          <w:rFonts w:hint="default"/>
          <w:lang w:val="en-US" w:eastAsia="zh-CN"/>
        </w:rPr>
      </w:pPr>
    </w:p>
    <w:p w14:paraId="1AD4E15E">
      <w:pPr>
        <w:keepNext w:val="0"/>
        <w:keepLines w:val="0"/>
        <w:pageBreakBefore w:val="0"/>
        <w:numPr>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主动公开政府信息情况</w:t>
      </w:r>
    </w:p>
    <w:p w14:paraId="6466B993">
      <w:pPr>
        <w:pStyle w:val="3"/>
        <w:spacing w:line="560" w:lineRule="exact"/>
        <w:rPr>
          <w:rFonts w:hint="eastAsia"/>
        </w:rPr>
      </w:pP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35"/>
        <w:gridCol w:w="2435"/>
        <w:gridCol w:w="2435"/>
        <w:gridCol w:w="2435"/>
      </w:tblGrid>
      <w:tr w14:paraId="3DE1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9740" w:type="dxa"/>
            <w:gridSpan w:val="4"/>
            <w:noWrap w:val="0"/>
            <w:tcMar>
              <w:left w:w="57" w:type="dxa"/>
              <w:right w:w="57" w:type="dxa"/>
            </w:tcMar>
            <w:vAlign w:val="center"/>
          </w:tcPr>
          <w:p w14:paraId="0D36384A">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A86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59F65A4F">
            <w:pPr>
              <w:widowControl/>
              <w:spacing w:line="560" w:lineRule="exact"/>
              <w:jc w:val="center"/>
            </w:pPr>
            <w:r>
              <w:rPr>
                <w:rFonts w:hint="eastAsia" w:ascii="宋体" w:hAnsi="宋体" w:cs="宋体"/>
                <w:color w:val="000000"/>
                <w:kern w:val="0"/>
                <w:sz w:val="20"/>
                <w:szCs w:val="20"/>
                <w:lang w:bidi="ar"/>
              </w:rPr>
              <w:t>信息内容</w:t>
            </w:r>
          </w:p>
        </w:tc>
        <w:tc>
          <w:tcPr>
            <w:tcW w:w="2435" w:type="dxa"/>
            <w:noWrap w:val="0"/>
            <w:tcMar>
              <w:left w:w="57" w:type="dxa"/>
              <w:right w:w="57" w:type="dxa"/>
            </w:tcMar>
            <w:vAlign w:val="center"/>
          </w:tcPr>
          <w:p w14:paraId="2BE4D765">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noWrap w:val="0"/>
            <w:tcMar>
              <w:left w:w="57" w:type="dxa"/>
              <w:right w:w="57" w:type="dxa"/>
            </w:tcMar>
            <w:vAlign w:val="center"/>
          </w:tcPr>
          <w:p w14:paraId="70B5932E">
            <w:pPr>
              <w:widowControl/>
              <w:spacing w:line="560" w:lineRule="exact"/>
              <w:jc w:val="center"/>
            </w:pPr>
            <w:r>
              <w:rPr>
                <w:rFonts w:hint="eastAsia" w:ascii="宋体" w:hAnsi="宋体" w:cs="宋体"/>
                <w:color w:val="000000"/>
                <w:kern w:val="0"/>
                <w:sz w:val="20"/>
                <w:szCs w:val="20"/>
                <w:lang w:bidi="ar"/>
              </w:rPr>
              <w:t>本年废止件数</w:t>
            </w:r>
          </w:p>
        </w:tc>
        <w:tc>
          <w:tcPr>
            <w:tcW w:w="2435" w:type="dxa"/>
            <w:noWrap w:val="0"/>
            <w:tcMar>
              <w:left w:w="57" w:type="dxa"/>
              <w:right w:w="57" w:type="dxa"/>
            </w:tcMar>
            <w:vAlign w:val="center"/>
          </w:tcPr>
          <w:p w14:paraId="53DA5978">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24F7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327D1932">
            <w:pPr>
              <w:widowControl/>
              <w:spacing w:line="560" w:lineRule="exact"/>
              <w:jc w:val="left"/>
            </w:pPr>
            <w:r>
              <w:rPr>
                <w:rFonts w:hint="eastAsia" w:ascii="宋体" w:hAnsi="宋体" w:cs="宋体"/>
                <w:color w:val="000000"/>
                <w:kern w:val="0"/>
                <w:sz w:val="20"/>
                <w:szCs w:val="20"/>
                <w:lang w:bidi="ar"/>
              </w:rPr>
              <w:t>规章</w:t>
            </w:r>
          </w:p>
        </w:tc>
        <w:tc>
          <w:tcPr>
            <w:tcW w:w="2435" w:type="dxa"/>
            <w:noWrap w:val="0"/>
            <w:tcMar>
              <w:left w:w="57" w:type="dxa"/>
              <w:right w:w="57" w:type="dxa"/>
            </w:tcMar>
            <w:vAlign w:val="center"/>
          </w:tcPr>
          <w:p w14:paraId="316ACAFE">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kern w:val="0"/>
                <w:sz w:val="21"/>
                <w:szCs w:val="21"/>
                <w:lang w:val="en-US" w:eastAsia="zh-CN" w:bidi="ar"/>
              </w:rPr>
              <w:t>0</w:t>
            </w:r>
          </w:p>
        </w:tc>
        <w:tc>
          <w:tcPr>
            <w:tcW w:w="2435" w:type="dxa"/>
            <w:noWrap w:val="0"/>
            <w:tcMar>
              <w:left w:w="57" w:type="dxa"/>
              <w:right w:w="57" w:type="dxa"/>
            </w:tcMar>
            <w:vAlign w:val="center"/>
          </w:tcPr>
          <w:p w14:paraId="1537D176">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kern w:val="0"/>
                <w:sz w:val="21"/>
                <w:szCs w:val="21"/>
                <w:lang w:val="en-US" w:eastAsia="zh-CN" w:bidi="ar"/>
              </w:rPr>
              <w:t>0</w:t>
            </w:r>
          </w:p>
        </w:tc>
        <w:tc>
          <w:tcPr>
            <w:tcW w:w="2435" w:type="dxa"/>
            <w:noWrap w:val="0"/>
            <w:tcMar>
              <w:left w:w="57" w:type="dxa"/>
              <w:right w:w="57" w:type="dxa"/>
            </w:tcMar>
            <w:vAlign w:val="center"/>
          </w:tcPr>
          <w:p w14:paraId="7BA243A1">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14:paraId="3C41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A322576">
            <w:pPr>
              <w:widowControl/>
              <w:spacing w:line="560" w:lineRule="exact"/>
              <w:jc w:val="left"/>
            </w:pPr>
            <w:r>
              <w:rPr>
                <w:rFonts w:hint="eastAsia" w:ascii="宋体" w:hAnsi="宋体" w:cs="宋体"/>
                <w:color w:val="000000"/>
                <w:kern w:val="0"/>
                <w:sz w:val="20"/>
                <w:szCs w:val="20"/>
                <w:lang w:bidi="ar"/>
              </w:rPr>
              <w:t>行政规范性文件</w:t>
            </w:r>
          </w:p>
        </w:tc>
        <w:tc>
          <w:tcPr>
            <w:tcW w:w="2435" w:type="dxa"/>
            <w:noWrap w:val="0"/>
            <w:tcMar>
              <w:left w:w="57" w:type="dxa"/>
              <w:right w:w="57" w:type="dxa"/>
            </w:tcMar>
            <w:vAlign w:val="center"/>
          </w:tcPr>
          <w:p w14:paraId="6A0D8B84">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000000"/>
                <w:kern w:val="0"/>
                <w:sz w:val="21"/>
                <w:szCs w:val="21"/>
                <w:lang w:val="en-US" w:eastAsia="zh-CN" w:bidi="ar"/>
              </w:rPr>
              <w:t>0</w:t>
            </w:r>
          </w:p>
        </w:tc>
        <w:tc>
          <w:tcPr>
            <w:tcW w:w="2435" w:type="dxa"/>
            <w:noWrap w:val="0"/>
            <w:tcMar>
              <w:left w:w="57" w:type="dxa"/>
              <w:right w:w="57" w:type="dxa"/>
            </w:tcMar>
            <w:vAlign w:val="center"/>
          </w:tcPr>
          <w:p w14:paraId="57B0C95A">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2435" w:type="dxa"/>
            <w:noWrap w:val="0"/>
            <w:tcMar>
              <w:left w:w="57" w:type="dxa"/>
              <w:right w:w="57" w:type="dxa"/>
            </w:tcMar>
            <w:vAlign w:val="center"/>
          </w:tcPr>
          <w:p w14:paraId="64623648">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14:paraId="0871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0F6C1560">
            <w:pPr>
              <w:widowControl/>
              <w:spacing w:line="560" w:lineRule="exact"/>
              <w:jc w:val="center"/>
            </w:pPr>
            <w:r>
              <w:rPr>
                <w:rFonts w:hint="eastAsia" w:ascii="宋体" w:hAnsi="宋体" w:cs="宋体"/>
                <w:color w:val="000000"/>
                <w:kern w:val="0"/>
                <w:sz w:val="20"/>
                <w:szCs w:val="20"/>
                <w:lang w:bidi="ar"/>
              </w:rPr>
              <w:t>第二十条第（五）项</w:t>
            </w:r>
          </w:p>
        </w:tc>
      </w:tr>
      <w:tr w14:paraId="632D8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5680A7B">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2A879B8F">
            <w:pPr>
              <w:widowControl/>
              <w:spacing w:line="560" w:lineRule="exact"/>
              <w:jc w:val="center"/>
            </w:pPr>
            <w:r>
              <w:rPr>
                <w:rFonts w:hint="eastAsia" w:ascii="宋体" w:hAnsi="宋体" w:cs="宋体"/>
                <w:color w:val="000000"/>
                <w:kern w:val="0"/>
                <w:sz w:val="20"/>
                <w:szCs w:val="20"/>
                <w:lang w:bidi="ar"/>
              </w:rPr>
              <w:t>本年处理决定数量</w:t>
            </w:r>
          </w:p>
        </w:tc>
      </w:tr>
      <w:tr w14:paraId="132B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1BF727C2">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noWrap w:val="0"/>
            <w:tcMar>
              <w:left w:w="57" w:type="dxa"/>
              <w:right w:w="57" w:type="dxa"/>
            </w:tcMar>
            <w:vAlign w:val="center"/>
          </w:tcPr>
          <w:p w14:paraId="1804297C">
            <w:pPr>
              <w:widowControl/>
              <w:spacing w:line="560" w:lineRule="exact"/>
              <w:jc w:val="center"/>
              <w:rPr>
                <w:rFonts w:hint="eastAsia" w:eastAsia="宋体"/>
                <w:lang w:val="en-US" w:eastAsia="zh-CN"/>
              </w:rPr>
            </w:pPr>
            <w:r>
              <w:rPr>
                <w:rFonts w:hint="eastAsia" w:ascii="仿宋_GB2312" w:hAnsi="仿宋_GB2312" w:eastAsia="仿宋_GB2312" w:cs="仿宋_GB2312"/>
                <w:lang w:val="en-US" w:eastAsia="zh-CN"/>
              </w:rPr>
              <w:t>0</w:t>
            </w:r>
          </w:p>
        </w:tc>
      </w:tr>
      <w:tr w14:paraId="6EDB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3C695A50">
            <w:pPr>
              <w:widowControl/>
              <w:spacing w:line="560" w:lineRule="exact"/>
              <w:jc w:val="center"/>
            </w:pPr>
            <w:r>
              <w:rPr>
                <w:rFonts w:hint="eastAsia" w:ascii="宋体" w:hAnsi="宋体" w:cs="宋体"/>
                <w:color w:val="000000"/>
                <w:kern w:val="0"/>
                <w:sz w:val="20"/>
                <w:szCs w:val="20"/>
                <w:lang w:bidi="ar"/>
              </w:rPr>
              <w:t>第二十条第（六）项</w:t>
            </w:r>
          </w:p>
        </w:tc>
      </w:tr>
      <w:tr w14:paraId="2D8A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0815D0CC">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1781F757">
            <w:pPr>
              <w:widowControl/>
              <w:spacing w:line="560" w:lineRule="exact"/>
              <w:jc w:val="center"/>
            </w:pPr>
            <w:r>
              <w:rPr>
                <w:rFonts w:hint="eastAsia" w:ascii="宋体" w:hAnsi="宋体" w:cs="宋体"/>
                <w:color w:val="000000"/>
                <w:kern w:val="0"/>
                <w:sz w:val="20"/>
                <w:szCs w:val="20"/>
                <w:lang w:bidi="ar"/>
              </w:rPr>
              <w:t>本年处理决定数量</w:t>
            </w:r>
          </w:p>
        </w:tc>
      </w:tr>
      <w:tr w14:paraId="0339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6CC4108B">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noWrap w:val="0"/>
            <w:tcMar>
              <w:left w:w="57" w:type="dxa"/>
              <w:right w:w="57" w:type="dxa"/>
            </w:tcMar>
            <w:vAlign w:val="center"/>
          </w:tcPr>
          <w:p w14:paraId="5F29E1FA">
            <w:pPr>
              <w:widowControl/>
              <w:spacing w:line="560" w:lineRule="exact"/>
              <w:jc w:val="center"/>
              <w:rPr>
                <w:rFonts w:hint="default" w:eastAsia="宋体"/>
                <w:lang w:val="en-US" w:eastAsia="zh-CN"/>
              </w:rPr>
            </w:pPr>
            <w:r>
              <w:rPr>
                <w:rFonts w:hint="eastAsia" w:ascii="仿宋_GB2312" w:hAnsi="仿宋_GB2312" w:eastAsia="仿宋_GB2312" w:cs="仿宋_GB2312"/>
                <w:lang w:val="en-US" w:eastAsia="zh-CN"/>
              </w:rPr>
              <w:t>117</w:t>
            </w:r>
          </w:p>
        </w:tc>
      </w:tr>
      <w:tr w14:paraId="6237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210973E6">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noWrap w:val="0"/>
            <w:tcMar>
              <w:left w:w="57" w:type="dxa"/>
              <w:right w:w="57" w:type="dxa"/>
            </w:tcMar>
            <w:vAlign w:val="center"/>
          </w:tcPr>
          <w:p w14:paraId="3AAB1DB7">
            <w:pPr>
              <w:widowControl/>
              <w:spacing w:line="560" w:lineRule="exact"/>
              <w:jc w:val="center"/>
              <w:rPr>
                <w:rFonts w:hint="eastAsia" w:eastAsia="宋体"/>
                <w:lang w:val="en-US" w:eastAsia="zh-CN"/>
              </w:rPr>
            </w:pPr>
            <w:r>
              <w:rPr>
                <w:rFonts w:hint="eastAsia" w:ascii="仿宋_GB2312" w:hAnsi="仿宋_GB2312" w:eastAsia="仿宋_GB2312" w:cs="仿宋_GB2312"/>
                <w:lang w:val="en-US" w:eastAsia="zh-CN"/>
              </w:rPr>
              <w:t>0</w:t>
            </w:r>
          </w:p>
        </w:tc>
      </w:tr>
      <w:tr w14:paraId="16AB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740" w:type="dxa"/>
            <w:gridSpan w:val="4"/>
            <w:noWrap w:val="0"/>
            <w:tcMar>
              <w:left w:w="57" w:type="dxa"/>
              <w:right w:w="57" w:type="dxa"/>
            </w:tcMar>
            <w:vAlign w:val="center"/>
          </w:tcPr>
          <w:p w14:paraId="11F008AE">
            <w:pPr>
              <w:widowControl/>
              <w:spacing w:line="560" w:lineRule="exact"/>
              <w:jc w:val="center"/>
            </w:pPr>
            <w:r>
              <w:rPr>
                <w:rFonts w:hint="eastAsia" w:ascii="宋体" w:hAnsi="宋体" w:cs="宋体"/>
                <w:color w:val="000000"/>
                <w:kern w:val="0"/>
                <w:sz w:val="20"/>
                <w:szCs w:val="20"/>
                <w:lang w:bidi="ar"/>
              </w:rPr>
              <w:t>第二十条第（八）项</w:t>
            </w:r>
          </w:p>
        </w:tc>
      </w:tr>
      <w:tr w14:paraId="52BA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4BA5119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noWrap w:val="0"/>
            <w:tcMar>
              <w:left w:w="57" w:type="dxa"/>
              <w:right w:w="57" w:type="dxa"/>
            </w:tcMar>
            <w:vAlign w:val="center"/>
          </w:tcPr>
          <w:p w14:paraId="433C3241">
            <w:pPr>
              <w:widowControl/>
              <w:spacing w:line="560" w:lineRule="exact"/>
              <w:jc w:val="center"/>
            </w:pPr>
            <w:r>
              <w:rPr>
                <w:rFonts w:hint="eastAsia" w:ascii="宋体" w:hAnsi="宋体" w:cs="宋体"/>
                <w:color w:val="000000"/>
                <w:kern w:val="0"/>
                <w:sz w:val="20"/>
                <w:szCs w:val="20"/>
                <w:lang w:bidi="ar"/>
              </w:rPr>
              <w:t>本年收费金额（单位：万元）</w:t>
            </w:r>
          </w:p>
        </w:tc>
      </w:tr>
      <w:tr w14:paraId="2ABC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noWrap w:val="0"/>
            <w:tcMar>
              <w:left w:w="57" w:type="dxa"/>
              <w:right w:w="57" w:type="dxa"/>
            </w:tcMar>
            <w:vAlign w:val="center"/>
          </w:tcPr>
          <w:p w14:paraId="71276326">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noWrap w:val="0"/>
            <w:tcMar>
              <w:left w:w="57" w:type="dxa"/>
              <w:right w:w="57" w:type="dxa"/>
            </w:tcMar>
            <w:vAlign w:val="center"/>
          </w:tcPr>
          <w:p w14:paraId="0B8C1EED">
            <w:pPr>
              <w:spacing w:line="560" w:lineRule="exact"/>
              <w:jc w:val="center"/>
              <w:rPr>
                <w:rFonts w:hint="eastAsia" w:ascii="宋体" w:eastAsia="宋体"/>
                <w:sz w:val="24"/>
                <w:lang w:val="en-US" w:eastAsia="zh-CN"/>
              </w:rPr>
            </w:pPr>
            <w:r>
              <w:rPr>
                <w:rFonts w:hint="eastAsia" w:ascii="仿宋_GB2312" w:hAnsi="仿宋_GB2312" w:eastAsia="仿宋_GB2312" w:cs="仿宋_GB2312"/>
                <w:sz w:val="21"/>
                <w:szCs w:val="21"/>
                <w:lang w:val="en-US" w:eastAsia="zh-CN"/>
              </w:rPr>
              <w:t>0</w:t>
            </w:r>
          </w:p>
        </w:tc>
      </w:tr>
    </w:tbl>
    <w:p w14:paraId="434D2581">
      <w:pPr>
        <w:pStyle w:val="3"/>
        <w:spacing w:line="560" w:lineRule="exact"/>
        <w:rPr>
          <w:rFonts w:hint="eastAsia"/>
        </w:rPr>
      </w:pPr>
      <w:bookmarkStart w:id="0" w:name="_GoBack"/>
      <w:bookmarkEnd w:id="0"/>
    </w:p>
    <w:p w14:paraId="03F1F14E">
      <w:pPr>
        <w:pStyle w:val="3"/>
        <w:spacing w:line="560" w:lineRule="exact"/>
        <w:rPr>
          <w:rFonts w:hint="eastAsia"/>
        </w:rPr>
      </w:pPr>
    </w:p>
    <w:p w14:paraId="1FF9E959">
      <w:pPr>
        <w:pStyle w:val="3"/>
        <w:spacing w:line="560" w:lineRule="exact"/>
        <w:rPr>
          <w:rFonts w:hint="eastAsia"/>
        </w:rPr>
      </w:pPr>
    </w:p>
    <w:p w14:paraId="44289FAC">
      <w:pPr>
        <w:pStyle w:val="3"/>
        <w:spacing w:line="560" w:lineRule="exact"/>
        <w:rPr>
          <w:rFonts w:hint="eastAsia"/>
        </w:rPr>
      </w:pPr>
    </w:p>
    <w:p w14:paraId="3245656E">
      <w:pPr>
        <w:pStyle w:val="3"/>
        <w:spacing w:line="560" w:lineRule="exact"/>
        <w:rPr>
          <w:rFonts w:hint="eastAsia"/>
        </w:rPr>
      </w:pPr>
    </w:p>
    <w:p w14:paraId="32BD13E4">
      <w:pPr>
        <w:pStyle w:val="3"/>
        <w:spacing w:line="560" w:lineRule="exact"/>
        <w:rPr>
          <w:rFonts w:hint="eastAsia"/>
        </w:rPr>
      </w:pPr>
    </w:p>
    <w:p w14:paraId="3594C683">
      <w:pPr>
        <w:numPr>
          <w:numId w:val="0"/>
        </w:numPr>
        <w:spacing w:line="560" w:lineRule="exact"/>
        <w:ind w:left="630" w:leftChars="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p w14:paraId="677A37D0">
      <w:pPr>
        <w:pStyle w:val="4"/>
        <w:widowControl/>
        <w:shd w:val="clear" w:color="auto" w:fill="FFFFFF"/>
        <w:spacing w:before="0" w:beforeAutospacing="0" w:after="0" w:afterAutospacing="0" w:line="560" w:lineRule="exact"/>
        <w:jc w:val="both"/>
        <w:rPr>
          <w:rFonts w:hint="eastAsia" w:ascii="宋体" w:hAnsi="宋体" w:cs="宋体"/>
          <w:color w:val="333333"/>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2831"/>
        <w:gridCol w:w="750"/>
        <w:gridCol w:w="705"/>
        <w:gridCol w:w="705"/>
        <w:gridCol w:w="780"/>
        <w:gridCol w:w="888"/>
        <w:gridCol w:w="688"/>
        <w:gridCol w:w="691"/>
      </w:tblGrid>
      <w:tr w14:paraId="535BDC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41" w:type="dxa"/>
            <w:gridSpan w:val="3"/>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BF67D4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ascii="楷体" w:hAnsi="楷体" w:eastAsia="楷体" w:cs="楷体"/>
                <w:kern w:val="0"/>
                <w:sz w:val="20"/>
                <w:szCs w:val="20"/>
                <w:lang w:bidi="ar"/>
              </w:rPr>
              <w:t>（本列数据的勾稽关系为：第一项加第二项之和，等于第三项加第四项之和）</w:t>
            </w:r>
          </w:p>
        </w:tc>
        <w:tc>
          <w:tcPr>
            <w:tcW w:w="5207" w:type="dxa"/>
            <w:gridSpan w:val="7"/>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503E3E">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申请人情况</w:t>
            </w:r>
          </w:p>
        </w:tc>
      </w:tr>
      <w:tr w14:paraId="2F1E8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4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74BF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750"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AEE02E">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自然人</w:t>
            </w:r>
          </w:p>
        </w:tc>
        <w:tc>
          <w:tcPr>
            <w:tcW w:w="3766" w:type="dxa"/>
            <w:gridSpan w:val="5"/>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373F47">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法人或其他组织</w:t>
            </w:r>
          </w:p>
        </w:tc>
        <w:tc>
          <w:tcPr>
            <w:tcW w:w="691"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73EB20">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总计</w:t>
            </w:r>
          </w:p>
        </w:tc>
      </w:tr>
      <w:tr w14:paraId="29447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5" w:hRule="atLeast"/>
          <w:jc w:val="center"/>
        </w:trPr>
        <w:tc>
          <w:tcPr>
            <w:tcW w:w="4541" w:type="dxa"/>
            <w:gridSpan w:val="3"/>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B722B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750"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31CA0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A23ABA9">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商业</w:t>
            </w:r>
          </w:p>
          <w:p w14:paraId="7F6CD57B">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企业</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02ED2A">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科研</w:t>
            </w:r>
          </w:p>
          <w:p w14:paraId="031B1D9D">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机构</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0111CA">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社会公益组织</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64E08F">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法律服务机构</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46453BC">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其他</w:t>
            </w:r>
          </w:p>
        </w:tc>
        <w:tc>
          <w:tcPr>
            <w:tcW w:w="691"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A49B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r>
      <w:tr w14:paraId="4CE82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4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BDE212">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一、本年新收政府信息公开申请数量</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9DA9E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16</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5156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1</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7FB7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E798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5DBE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24D8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4E4A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17</w:t>
            </w:r>
          </w:p>
        </w:tc>
      </w:tr>
      <w:tr w14:paraId="79D03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4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33BB8C">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二、上年结转政府信息公开申请数量</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5B9D6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E57B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5D23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5193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E0E9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18F8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3691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14:paraId="7ABA59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188D61">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三、本年度办理结果</w:t>
            </w:r>
          </w:p>
        </w:tc>
        <w:tc>
          <w:tcPr>
            <w:tcW w:w="377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96DFAC9">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（一）予以公开</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7CF4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CBE6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6E1A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2AA20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F517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6852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81AD2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r>
      <w:tr w14:paraId="58857B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EA2991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377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AC95A3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5EFE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7F40E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A882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10C2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2B8C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BFE8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0DF2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r>
      <w:tr w14:paraId="7B6CCC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99BB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32992C">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（三）不予公开</w:t>
            </w: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08B0E2">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1.属于国家秘密</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04B7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B39C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FB46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FD1E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AB445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9E51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18F8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14:paraId="0FE0ED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C2431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0011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2D91F5">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2.其他法律行政法规禁止公开</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17516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E4AFD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7AEB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DBEFB2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B343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F5838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C68DA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2AB7A9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A9DED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A089F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01358C8">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3.危及“三安全一稳定”</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2C8C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A025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1AC430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D121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D001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2579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D35E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3A4261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83C77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30B42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CF1E981">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4.保护第三方合法权益</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54C0A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83DE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3436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E33B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2C0B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C6AB59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4EF54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6F620D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21593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F7BE8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D31125D">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5.属于三类内部事务信息</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FE1A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E2F7F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2E69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535D2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04D1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5542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375F7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3C0087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539FC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E3397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F6EA8E">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6.属于四类过程性信息</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B89D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1A96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D1A09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51A3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0DC4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35D5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54CA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6D21D6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67F762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2E8B8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C1891D5">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7.属于行政执法案卷</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CACF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BB06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80864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353DF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DD7B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6676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FE77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1</w:t>
            </w:r>
          </w:p>
        </w:tc>
      </w:tr>
      <w:tr w14:paraId="6AF2F4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E4B0D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3793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6D7EFD4">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8.属于行政查询事项</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FF2E5E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CEE2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7AF99D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DD8A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771C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8ABF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74A5E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23ADAB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B966C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B2348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（四）无法提供</w:t>
            </w: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7374C85">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1.本机关不掌握相关政府信息</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AD47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5E4D4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2C51C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8F75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827AE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CC96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D5B4F3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4</w:t>
            </w:r>
          </w:p>
        </w:tc>
      </w:tr>
      <w:tr w14:paraId="11417C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F5EE7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D7BED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CD58C6F">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2.没有现成信息需要另行制作</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B4B1B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44D3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E9A40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EE3D6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4642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DE866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7388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4EA859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291644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7F33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75C8B8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3.补正后申请内容仍不明确</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5F2DA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5A7B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05DD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0C23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E7148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EE05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2F473B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5AC19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F48D92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38E20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（五）不予处理</w:t>
            </w: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587986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1.信访举报投诉类申请</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47FD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F1EE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A7AC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BCAA7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0D4E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356B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12FF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77548E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A9944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A34C6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93A7379">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2.重复申请</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C13636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7B9D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02F4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B0C9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FF693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04F99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15A5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5DE509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8EC06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FD018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252D7E">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3.要求提供公开出版物</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6F6A53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41BE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F61BC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3E65D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D33B4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97A49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F07894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1C49A7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18758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FFBB8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920381">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4.无正当理由大量反复申请</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C6C40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9F9A0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68401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1B1E2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356B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A572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B25AE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5B350F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B2341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813E79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E2015E">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5.要求行政机关确认或重新出具已获取信息</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5CCE3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064B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58C11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1497F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4652A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E423F2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F44E5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68BD17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82D5E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restart"/>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1053331">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（六）其他处理</w:t>
            </w: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DC19D0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1.申请人无正当理由逾期不补正、行政机关不再处理其政府信息公开申请</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552B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469C44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41EA7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C7A23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C44D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9DE95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D86AE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045273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5FC92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4E416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3C201C0">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49183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0EE96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B8859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2B187D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06271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17D22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76897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0</w:t>
            </w:r>
          </w:p>
        </w:tc>
      </w:tr>
      <w:tr w14:paraId="441F76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9CC0D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943"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718365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283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6680C7">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3.其他</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8B93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1</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93B2A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0</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5EC8A7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C5CC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34CAA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2C95E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396B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1</w:t>
            </w:r>
          </w:p>
        </w:tc>
      </w:tr>
      <w:tr w14:paraId="5F89EA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8FCBC0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sz w:val="24"/>
              </w:rPr>
            </w:pPr>
          </w:p>
        </w:tc>
        <w:tc>
          <w:tcPr>
            <w:tcW w:w="377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FA9114C">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（七）总计</w:t>
            </w:r>
          </w:p>
        </w:tc>
        <w:tc>
          <w:tcPr>
            <w:tcW w:w="75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E466C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16</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2F705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70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1C3A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0A5A9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CF53D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F46A0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91"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6EFCD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17</w:t>
            </w:r>
          </w:p>
        </w:tc>
      </w:tr>
      <w:tr w14:paraId="226FC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541"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C60303">
            <w:pPr>
              <w:keepNext w:val="0"/>
              <w:keepLines w:val="0"/>
              <w:pageBreakBefore w:val="0"/>
              <w:widowControl/>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四、结转下年度继续办理</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267183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162EA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325D2B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C34C8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888" w:type="dxa"/>
            <w:tcBorders>
              <w:top w:val="single" w:color="auto" w:sz="4" w:space="0"/>
              <w:left w:val="single" w:color="auto" w:sz="4" w:space="0"/>
              <w:bottom w:val="single" w:color="auto" w:sz="4" w:space="0"/>
              <w:right w:val="single" w:color="auto" w:sz="4" w:space="0"/>
            </w:tcBorders>
            <w:noWrap w:val="0"/>
            <w:vAlign w:val="center"/>
          </w:tcPr>
          <w:p w14:paraId="778DB4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88" w:type="dxa"/>
            <w:tcBorders>
              <w:top w:val="single" w:color="auto" w:sz="4" w:space="0"/>
              <w:left w:val="single" w:color="auto" w:sz="4" w:space="0"/>
              <w:bottom w:val="single" w:color="auto" w:sz="4" w:space="0"/>
              <w:right w:val="single" w:color="auto" w:sz="4" w:space="0"/>
            </w:tcBorders>
            <w:noWrap w:val="0"/>
            <w:vAlign w:val="center"/>
          </w:tcPr>
          <w:p w14:paraId="012958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83EE0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14:paraId="3C201DC2">
      <w:pPr>
        <w:numPr>
          <w:numId w:val="0"/>
        </w:numPr>
        <w:spacing w:line="560" w:lineRule="exact"/>
        <w:ind w:left="630" w:leftChars="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政府信息公开行政复议、行政诉讼情况</w:t>
      </w:r>
    </w:p>
    <w:p w14:paraId="636240AC">
      <w:pPr>
        <w:pStyle w:val="2"/>
        <w:numPr>
          <w:ilvl w:val="0"/>
          <w:numId w:val="0"/>
        </w:num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EE91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D90E24">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12AE09">
            <w:pPr>
              <w:widowControl/>
              <w:spacing w:line="560" w:lineRule="exact"/>
              <w:jc w:val="center"/>
            </w:pPr>
            <w:r>
              <w:rPr>
                <w:rFonts w:hint="eastAsia" w:ascii="宋体" w:hAnsi="宋体" w:cs="宋体"/>
                <w:kern w:val="0"/>
                <w:sz w:val="20"/>
                <w:szCs w:val="20"/>
                <w:lang w:bidi="ar"/>
              </w:rPr>
              <w:t>行政诉讼</w:t>
            </w:r>
          </w:p>
        </w:tc>
      </w:tr>
      <w:tr w14:paraId="6A3051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9527028">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3F8D3A">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E2BC8F">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90ECAE6">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C14B3B7">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186AD5">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74A534">
            <w:pPr>
              <w:widowControl/>
              <w:spacing w:line="560" w:lineRule="exact"/>
              <w:jc w:val="center"/>
            </w:pPr>
            <w:r>
              <w:rPr>
                <w:rFonts w:hint="eastAsia" w:ascii="宋体" w:hAnsi="宋体" w:cs="宋体"/>
                <w:kern w:val="0"/>
                <w:sz w:val="20"/>
                <w:szCs w:val="20"/>
                <w:lang w:bidi="ar"/>
              </w:rPr>
              <w:t>复议后起诉</w:t>
            </w:r>
          </w:p>
        </w:tc>
      </w:tr>
      <w:tr w14:paraId="53C20F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ED16281">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8C39E4">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6DA3D3">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B83C716">
            <w:pPr>
              <w:spacing w:line="560" w:lineRule="exact"/>
              <w:rPr>
                <w:rFonts w:hint="eastAsia" w:ascii="宋体"/>
                <w:sz w:val="24"/>
              </w:rPr>
            </w:pPr>
          </w:p>
        </w:tc>
        <w:tc>
          <w:tcPr>
            <w:tcW w:w="642" w:type="dxa"/>
            <w:vMerge w:val="continue"/>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4F5195">
            <w:pPr>
              <w:spacing w:line="560" w:lineRule="exact"/>
              <w:rPr>
                <w:rFonts w:hint="eastAsia" w:ascii="宋体"/>
                <w:sz w:val="24"/>
              </w:rPr>
            </w:pP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0E430D">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2A3043">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5ECC10E">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D8D1889">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657E05">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859E80">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7A96A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10811D">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566FAA">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B9FBE8">
            <w:pPr>
              <w:widowControl/>
              <w:spacing w:line="560" w:lineRule="exact"/>
              <w:jc w:val="center"/>
            </w:pPr>
            <w:r>
              <w:rPr>
                <w:rFonts w:hint="eastAsia" w:ascii="宋体" w:hAnsi="宋体" w:cs="宋体"/>
                <w:color w:val="000000"/>
                <w:kern w:val="0"/>
                <w:sz w:val="20"/>
                <w:szCs w:val="20"/>
                <w:lang w:bidi="ar"/>
              </w:rPr>
              <w:t>总计</w:t>
            </w:r>
          </w:p>
        </w:tc>
      </w:tr>
      <w:tr w14:paraId="3F74DC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E29A56">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BBF325">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67CA02">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412E9DE">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FEBF8B">
            <w:pPr>
              <w:widowControl/>
              <w:spacing w:line="560" w:lineRule="exact"/>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CAE354">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kern w:val="0"/>
                <w:sz w:val="21"/>
                <w:szCs w:val="21"/>
                <w:lang w:val="en-US" w:eastAsia="zh-CN" w:bidi="ar"/>
              </w:rPr>
              <w:t>0</w:t>
            </w:r>
          </w:p>
        </w:tc>
        <w:tc>
          <w:tcPr>
            <w:tcW w:w="64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62AD419">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3E4926">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D9E585B">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E4F181">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AD887F7">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19B1B7">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CF41E0">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DC3A5E">
            <w:pPr>
              <w:widowControl/>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9004E9">
            <w:pPr>
              <w:spacing w:line="56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bl>
    <w:p w14:paraId="3BE11DCA">
      <w:pPr>
        <w:widowControl/>
        <w:spacing w:line="560" w:lineRule="exact"/>
        <w:jc w:val="left"/>
      </w:pPr>
    </w:p>
    <w:p w14:paraId="655950BF">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06CAF44">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rPr>
      </w:pPr>
      <w:r>
        <w:rPr>
          <w:rFonts w:hint="eastAsia" w:ascii="仿宋_GB2312" w:hAnsi="宋体" w:eastAsia="仿宋_GB2312" w:cs="宋体"/>
          <w:spacing w:val="8"/>
          <w:kern w:val="0"/>
          <w:sz w:val="32"/>
          <w:szCs w:val="32"/>
          <w:lang w:val="en-US" w:eastAsia="zh-CN" w:bidi="ar"/>
        </w:rPr>
        <w:t>2025年，我街道稳步推进政府信息公开各项工作，取得阶段性成效，但对照高质量公开工作要求，信息公开工作人员业务能力仍有待提升。下一步，街道将聚焦能力建设与内容提质双目标，持续优化主动公开内容，进一步丰富公开维度、拓展公开范围。</w:t>
      </w:r>
    </w:p>
    <w:p w14:paraId="76CB623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B348A5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黑体" w:hAnsi="黑体" w:eastAsia="黑体" w:cs="黑体"/>
          <w:color w:val="000000"/>
          <w:sz w:val="32"/>
          <w:szCs w:val="32"/>
          <w:highlight w:val="none"/>
          <w:lang w:val="en-US" w:eastAsia="zh-CN"/>
        </w:rPr>
      </w:pPr>
      <w:r>
        <w:rPr>
          <w:rFonts w:hint="eastAsia" w:ascii="仿宋_GB2312" w:hAnsi="宋体" w:eastAsia="仿宋_GB2312" w:cs="宋体"/>
          <w:spacing w:val="8"/>
          <w:kern w:val="0"/>
          <w:sz w:val="32"/>
          <w:szCs w:val="32"/>
        </w:rPr>
        <w:t>我街道本年度发出收费通知的件数和总金额以及实际收取的总金额均为0。</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3335E64"/>
    <w:rsid w:val="057D6E5D"/>
    <w:rsid w:val="0AE7EACE"/>
    <w:rsid w:val="1D85059A"/>
    <w:rsid w:val="257A7FA5"/>
    <w:rsid w:val="29D7A5AF"/>
    <w:rsid w:val="2B111593"/>
    <w:rsid w:val="2DA722E3"/>
    <w:rsid w:val="2FD7212C"/>
    <w:rsid w:val="30FED4B5"/>
    <w:rsid w:val="3DF5913E"/>
    <w:rsid w:val="3F7DD77A"/>
    <w:rsid w:val="4DCFED6E"/>
    <w:rsid w:val="4FBF256D"/>
    <w:rsid w:val="53FE3C48"/>
    <w:rsid w:val="551AA851"/>
    <w:rsid w:val="55FCFB04"/>
    <w:rsid w:val="57B7C4B7"/>
    <w:rsid w:val="5F7BE517"/>
    <w:rsid w:val="5FBFA634"/>
    <w:rsid w:val="5FEC5153"/>
    <w:rsid w:val="61EF05E9"/>
    <w:rsid w:val="61FC300A"/>
    <w:rsid w:val="6ADDB255"/>
    <w:rsid w:val="6BE818F9"/>
    <w:rsid w:val="6C6F66D5"/>
    <w:rsid w:val="6CD76F0B"/>
    <w:rsid w:val="6FADEE60"/>
    <w:rsid w:val="71BF01B0"/>
    <w:rsid w:val="738A0169"/>
    <w:rsid w:val="747FF9B8"/>
    <w:rsid w:val="777D6D7F"/>
    <w:rsid w:val="77EFC047"/>
    <w:rsid w:val="77FBE14A"/>
    <w:rsid w:val="77FDD3B2"/>
    <w:rsid w:val="79BE5720"/>
    <w:rsid w:val="7A7D64BE"/>
    <w:rsid w:val="7AFF4C56"/>
    <w:rsid w:val="7B26A3A1"/>
    <w:rsid w:val="7BE9C088"/>
    <w:rsid w:val="7BEBB4FE"/>
    <w:rsid w:val="7D7B1DF1"/>
    <w:rsid w:val="7D7BA175"/>
    <w:rsid w:val="7DE5CAAF"/>
    <w:rsid w:val="7DF7BF99"/>
    <w:rsid w:val="7DFEF41D"/>
    <w:rsid w:val="7E4B906E"/>
    <w:rsid w:val="7F9BB94F"/>
    <w:rsid w:val="7FBBAA6E"/>
    <w:rsid w:val="7FD70806"/>
    <w:rsid w:val="7FEFC7A7"/>
    <w:rsid w:val="7FF7EDF1"/>
    <w:rsid w:val="7FFAE778"/>
    <w:rsid w:val="7FFFB7D5"/>
    <w:rsid w:val="7FFFEFC0"/>
    <w:rsid w:val="AAF9E7CF"/>
    <w:rsid w:val="AEFB21F5"/>
    <w:rsid w:val="AF25D0B1"/>
    <w:rsid w:val="AFBD16DB"/>
    <w:rsid w:val="B9BE7CA5"/>
    <w:rsid w:val="BBEB9215"/>
    <w:rsid w:val="BCF75032"/>
    <w:rsid w:val="BFD79FEB"/>
    <w:rsid w:val="CFAF0032"/>
    <w:rsid w:val="D674CC66"/>
    <w:rsid w:val="D6BD6510"/>
    <w:rsid w:val="DBDA4045"/>
    <w:rsid w:val="DCFC4514"/>
    <w:rsid w:val="DF978296"/>
    <w:rsid w:val="DFDFE40C"/>
    <w:rsid w:val="DFF5C0C1"/>
    <w:rsid w:val="DFFE81B8"/>
    <w:rsid w:val="DFFFB597"/>
    <w:rsid w:val="E6BF07A6"/>
    <w:rsid w:val="EBEF0F8D"/>
    <w:rsid w:val="EC50E797"/>
    <w:rsid w:val="EDFC8864"/>
    <w:rsid w:val="EEFED653"/>
    <w:rsid w:val="EF7FA53B"/>
    <w:rsid w:val="EFAF53E7"/>
    <w:rsid w:val="F5DFEA9B"/>
    <w:rsid w:val="F5FD4B39"/>
    <w:rsid w:val="F77BAB11"/>
    <w:rsid w:val="F7A97A44"/>
    <w:rsid w:val="F7EE86C5"/>
    <w:rsid w:val="F7FFC02C"/>
    <w:rsid w:val="FACDA41E"/>
    <w:rsid w:val="FB9E146E"/>
    <w:rsid w:val="FDB00A74"/>
    <w:rsid w:val="FDD8F329"/>
    <w:rsid w:val="FEB783D0"/>
    <w:rsid w:val="FEBFCA82"/>
    <w:rsid w:val="FED1E5FA"/>
    <w:rsid w:val="FEFE25A5"/>
    <w:rsid w:val="FF5F4C20"/>
    <w:rsid w:val="FF83D131"/>
    <w:rsid w:val="FFCFA83E"/>
    <w:rsid w:val="FFD71C39"/>
    <w:rsid w:val="FFDB603A"/>
    <w:rsid w:val="FFDF3408"/>
    <w:rsid w:val="FFE9F91E"/>
    <w:rsid w:val="FFF92FCA"/>
    <w:rsid w:val="FFFE1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840" w:leftChars="400"/>
    </w:pPr>
  </w:style>
  <w:style w:type="paragraph" w:styleId="3">
    <w:name w:val="Plain Text"/>
    <w:basedOn w:val="1"/>
    <w:qFormat/>
    <w:uiPriority w:val="0"/>
    <w:rPr>
      <w:rFonts w:ascii="宋体" w:hAnsi="Courier New"/>
    </w:rPr>
  </w:style>
  <w:style w:type="paragraph" w:styleId="4">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1701</Words>
  <Characters>1745</Characters>
  <Lines>0</Lines>
  <Paragraphs>0</Paragraphs>
  <TotalTime>5</TotalTime>
  <ScaleCrop>false</ScaleCrop>
  <LinksUpToDate>false</LinksUpToDate>
  <CharactersWithSpaces>1745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2025-01-09T01:38:00Z</dcterms:created>
  <dc:creator>lc</dc:creator>
  <cp:lastModifiedBy>WPS_1717489222</cp:lastModifiedBy>
  <cp:lastPrinted>2026-01-06T18:44:00Z</cp:lastPrinted>
  <dcterms:modified xsi:type="dcterms:W3CDTF">2026-01-20T02:13:29Z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6875E895816C4DC79A3DCE4CEC33A7CE</vt:lpwstr>
  </property>
  <property fmtid="{D5CDD505-2E9C-101B-9397-08002B2CF9AE}" pid="4" name="KSOTemplateDocerSaveRecord">
    <vt:lpwstr>eyJoZGlkIjoiMzEwNTM5NzYwMDRjMzkwZTVkZjY2ODkwMGIxNGU0OTUiLCJ1c2VySWQiOiIxNjA0Mzk3OTIxIn0=</vt:lpwstr>
  </property>
</Properties>
</file>