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北京丽泽金融商务区管理委员会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北京丽泽金融商务区管理委员会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不断完善信息公开制度建设，提高政务公开工作制度化标准化水平，充分利用信息化手段拓宽信息公开渠道，坚持以公开为常态、不公开为例外，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进一步提升了政府信息公开工作水平。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加强组织领导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。丽泽商务区管委会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定期组织召开专题会议，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保证了政府信息公开领导力量。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按照“主要领导亲自抓，分管领导具体抓”的模式，及时充实工作力量，确保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工作落到实处。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积极做好主动公开。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年度，北京丽泽金融商务区管理委员会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通过区政府官网、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政务新媒体主动公开政府信息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主要涉及：机构职能、规划计划、三公经费、财政经费支出决算工作动态等方面。</w:t>
      </w:r>
      <w:r>
        <w:rPr>
          <w:rFonts w:hint="eastAsia" w:ascii="仿宋_GB2312" w:eastAsia="仿宋_GB2312"/>
          <w:sz w:val="32"/>
          <w:szCs w:val="32"/>
        </w:rPr>
        <w:t>严格执行政策解读回应有关要求，全面加强政策解读制度建设，落实信息发布主体责任，明确主要领导为“第一解读人”，及时对重点工作政策进行解读。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共收到信息公开信函申请8件，规范答复8份，无超时答复、延期答复情况。未发生因政府信息公开申请而引起的行政复议、行政诉讼情况。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政府信息审查制度。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严格执行政府信息公开相关制度，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明确有关保密审查的职责分工、审查程序和责任追究办法，严格执行一事一审，确保不发生泄密问题。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做好公文属性认定，对于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不予公开的均注明理由，政策文件和解读材料同步组织、同步部署。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并定期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对公文的公开属性进行核对，及时发现、整改问题。</w:t>
      </w:r>
    </w:p>
    <w:p>
      <w:pPr>
        <w:numPr>
          <w:ilvl w:val="0"/>
          <w:numId w:val="1"/>
        </w:numPr>
        <w:spacing w:line="560" w:lineRule="exact"/>
        <w:ind w:firstLine="640"/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2023年委的政府信息公开工作运行状况较好，但也存在一些不足：一是主动公开的政府信息与公众的需求还存在一定差距。二是对相关文件的公开属性、公开范围等把握不够准确。对此，我委将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《政府信息公开条例》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要求，不断提高干部的思想认识，加强对信息公开条例的学习，做到把握全面、突出重点；加强对公众关注度高的政府信息的梳理，加大信息公开量，切实提升信息公开整体工作水平。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发出收费通知的件数和总金额以及实际收取的总金额均为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B5B6E2A"/>
    <w:rsid w:val="1AF676A7"/>
    <w:rsid w:val="39CA34CC"/>
    <w:rsid w:val="39F82E31"/>
    <w:rsid w:val="473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XYSD</cp:lastModifiedBy>
  <dcterms:modified xsi:type="dcterms:W3CDTF">2024-01-08T08:33:01Z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A5151E619DBF46F0AE8D88767EAD6D87</vt:lpwstr>
  </property>
</Properties>
</file>