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北京市丰台区医疗保障局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2025年以来，我局严格落实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相关规定，坚持以人民为中心，结合工作实际，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认真落实政府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2025年，我局通过区政府门户网站发布主动公开信息314条，涵盖通知公告、工作动态、财政信息等重点领域。依托政务新媒体微信公众号“丰台医保”发布信息375篇，围绕参保缴费、待遇保障、基金监管等群众关切开展常态化政策宣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依申请公开办理情况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2025年，我局共受理政府信息依申请公开1件次，已严格按照《政府信息公开条例》规定及时答复申请人，并依据丰台区相关工作要求完成文件归档与报备工作。全年无政府信息公开行政复议、行政诉讼败诉案件。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政府信息管理情况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2025年，我局始终将政府信息公开工作置于重要地位，严格落实政府信息公开有关要求，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修订完善政府信息公开指南、目录及事项清单，确保公开内容规范。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以丰台区政府门户网站、“丰台医保”微信公众号等作为政务公开渠道，及时公开政务信息，积极回应社会关切问题，在公众号上线医保数字员工“丰晓医”，</w:t>
      </w:r>
      <w:r>
        <w:rPr>
          <w:rFonts w:hint="eastAsia" w:ascii="仿宋_GB2312" w:hAnsi="仿宋" w:eastAsia="仿宋_GB2312"/>
          <w:sz w:val="32"/>
          <w:szCs w:val="32"/>
        </w:rPr>
        <w:t>提供7×24小时服务，累计服务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9.12万</w:t>
      </w:r>
      <w:r>
        <w:rPr>
          <w:rFonts w:hint="eastAsia" w:ascii="仿宋_GB2312" w:hAnsi="仿宋" w:eastAsia="仿宋_GB2312"/>
          <w:sz w:val="32"/>
          <w:szCs w:val="32"/>
        </w:rPr>
        <w:t>人次，交互量近20万次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（五）政府信息公开监督保障及教育培训情况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积极参加北京市医保局和区政务服务管理局组织的专题培训，加强对《中华人民共和国政府信息公开条例》等规章制度的学习，积极与北京市医保局和区政务服务局进行业务交流，强化工作人员的公开意识、法治思维和业务操作能力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spacing w:line="560" w:lineRule="exact"/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both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CESI楷体-GB2312" w:hAnsi="CESI楷体-GB2312" w:eastAsia="CESI楷体-GB2312" w:cs="CESI楷体-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pacing w:val="8"/>
          <w:kern w:val="0"/>
          <w:sz w:val="32"/>
          <w:szCs w:val="32"/>
          <w:lang w:val="en-US" w:eastAsia="zh-CN"/>
        </w:rPr>
        <w:t>（一）存在的问题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我局在政府信息公开工作中仍存在短板弱项，需持续整改提升，具体表现为：一是公开内容质量有待进一步提升，政务公开信息撰写能力亟需加强；二是信息公开的及时性不足，在一些医保政策调整、重要通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知发布等方面，未能在第一时间将信息传达给公众。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CESI楷体-GB2312" w:hAnsi="CESI楷体-GB2312" w:eastAsia="CESI楷体-GB2312" w:cs="CESI楷体-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pacing w:val="8"/>
          <w:kern w:val="0"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一是提高业务水平。加大业务培训力度，提高政务公开人员的专业水平和业务能力，强化政务公开人员对信息公开的责任意识、大局意识、服务意识。</w:t>
      </w:r>
    </w:p>
    <w:p>
      <w:pPr>
        <w:pStyle w:val="2"/>
        <w:ind w:firstLine="672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二是及时主动公开。通过微信公众号及政府门户网站，及时主动更新信息，做好社会公众对医疗保障方面的堵点、难点和热点问题的回应。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本单位发出收费通知的件数和总金额以及实际收取的总金额均为0。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08485"/>
    <w:multiLevelType w:val="singleLevel"/>
    <w:tmpl w:val="B5C08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1D85059A"/>
    <w:rsid w:val="274FFC5C"/>
    <w:rsid w:val="2765A302"/>
    <w:rsid w:val="2FCD27CE"/>
    <w:rsid w:val="33BF1DC3"/>
    <w:rsid w:val="37BE9F87"/>
    <w:rsid w:val="39FF5EBB"/>
    <w:rsid w:val="3CFA1D3A"/>
    <w:rsid w:val="3FF7B43A"/>
    <w:rsid w:val="4D4F1E3B"/>
    <w:rsid w:val="575EE61B"/>
    <w:rsid w:val="5C751915"/>
    <w:rsid w:val="5FDF5D40"/>
    <w:rsid w:val="61FC300A"/>
    <w:rsid w:val="666F2404"/>
    <w:rsid w:val="6F7FA160"/>
    <w:rsid w:val="74FB0BE4"/>
    <w:rsid w:val="752FE809"/>
    <w:rsid w:val="75FFD93C"/>
    <w:rsid w:val="77DFEBC7"/>
    <w:rsid w:val="78FF4284"/>
    <w:rsid w:val="7BBFA525"/>
    <w:rsid w:val="7BFF04D2"/>
    <w:rsid w:val="7E364A33"/>
    <w:rsid w:val="7EB300A6"/>
    <w:rsid w:val="7EFCB401"/>
    <w:rsid w:val="7F6D9BAA"/>
    <w:rsid w:val="7F7E31A4"/>
    <w:rsid w:val="7F7F2ABF"/>
    <w:rsid w:val="7FC6155E"/>
    <w:rsid w:val="7FEF84FD"/>
    <w:rsid w:val="7FFC86FE"/>
    <w:rsid w:val="A7F7B36E"/>
    <w:rsid w:val="A977D1F0"/>
    <w:rsid w:val="AFF7733A"/>
    <w:rsid w:val="B5DFC2EE"/>
    <w:rsid w:val="BAF7F3F6"/>
    <w:rsid w:val="BB4D90B2"/>
    <w:rsid w:val="BBF626DE"/>
    <w:rsid w:val="BDBF87E4"/>
    <w:rsid w:val="BDED1FCB"/>
    <w:rsid w:val="BEEC8A39"/>
    <w:rsid w:val="BFEAF616"/>
    <w:rsid w:val="BFEEB087"/>
    <w:rsid w:val="CFFD72F3"/>
    <w:rsid w:val="DBEB373D"/>
    <w:rsid w:val="DFDF5986"/>
    <w:rsid w:val="DFF3ADFC"/>
    <w:rsid w:val="E0EAED3B"/>
    <w:rsid w:val="E7DECCCF"/>
    <w:rsid w:val="EBFF89AD"/>
    <w:rsid w:val="ED7F2D18"/>
    <w:rsid w:val="F3FDF2F0"/>
    <w:rsid w:val="F7777854"/>
    <w:rsid w:val="F77D616F"/>
    <w:rsid w:val="F77F6E17"/>
    <w:rsid w:val="F7DB7D4D"/>
    <w:rsid w:val="FBE7E624"/>
    <w:rsid w:val="FBF74A88"/>
    <w:rsid w:val="FD5D21C8"/>
    <w:rsid w:val="FD9F3B85"/>
    <w:rsid w:val="FDFED7A4"/>
    <w:rsid w:val="FEE7C5D9"/>
    <w:rsid w:val="FFF7D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2025-01-07T09:38:00Z</dcterms:created>
  <dc:creator>lc</dc:creator>
  <cp:lastModifiedBy>UOS</cp:lastModifiedBy>
  <cp:lastPrinted>2026-01-13T10:47:00Z</cp:lastPrinted>
  <dcterms:modified xsi:type="dcterms:W3CDTF">2026-01-13T17:38:36Z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2052-11.8.2.9450</vt:lpwstr>
  </property>
  <property fmtid="{D5CDD505-2E9C-101B-9397-08002B2CF9AE}" pid="3" name="ICV">
    <vt:lpwstr>6875E895816C4DC79A3DCE4CEC33A7CE</vt:lpwstr>
  </property>
</Properties>
</file>