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北京市丰台区园林绿化局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作为“十四五”规划收官之年与全面深化改革关键之年，政务公开工作以习近平新时代中国特色社会主义思想为指导，深入贯彻党的二十大和二十届二中、三中全会精神，严格落实“公开为常态、不公开为例外”原则，锚定“标准化规范化、数字化智能化”双主线，统筹公开与保密，深化“政务公开标准化数字化提升行动”，通过健全制度体系、创新公开渠道、聚焦重点领域，推动公开质效持续提升，为经济社会高质量发展提供有力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我局高度重视政务公开工作，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成立以主管领导为组长，办公室主任为副组长的信息公开工作领导小组，多次听取工作汇报，研究部署工作任务。由办公室作为信息公开工作机构，具体承担我局信息公开工作的组织、协调工作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。同时，组织人员学习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《中华人民共和国政府信息公开条例》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，根据科室职责，明确主动公开、依申请公开政务信息的范围和程序，并做好材料报送、公开信息保密审查等工作。</w:t>
      </w:r>
    </w:p>
    <w:p>
      <w:pPr>
        <w:pStyle w:val="3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2025年我局完成了主动公开信息1308条，依申请公开信息24条，今年无因信息公开产生相关复议诉讼问题。</w:t>
      </w:r>
    </w:p>
    <w:p>
      <w:pPr>
        <w:pStyle w:val="3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通过专题学习的机会，组织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机关、基层单位干部及骨干人员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学习政府信息公开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相关政策及案例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，使全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局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工作人员对政府信息公开的主体和原则、范围和内容、方式和程序等有明确的了解。同时，相关工作人员积极参加区政务服务局组织的政府信息公开培训，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学习了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最新配套政策深度解读，明确公开边界与法定责任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bidi="ar"/>
        </w:rPr>
        <w:t>政务公开标准化目录编制与动态调整方法，规范公开主体、内容、时限等核心要素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highlight w:val="none"/>
                <w:lang w:val="en-US" w:eastAsia="zh-CN" w:bidi="ar"/>
              </w:rPr>
              <w:t>1273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7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bookmarkStart w:id="0" w:name="OLE_LINK1" w:colFirst="3" w:colLast="9"/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26</w:t>
            </w:r>
            <w:bookmarkStart w:id="1" w:name="_GoBack"/>
            <w:bookmarkEnd w:id="1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spacing w:line="560" w:lineRule="exact"/>
        <w:jc w:val="center"/>
        <w:rPr>
          <w:highlight w:val="none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信件及时查收工作仍有不足。部分信息公开申请因送达我局后未第一时间查收导致回复偏晚。下一步我局将优化信件管理，确保来信第一时间查收并转入已申请公开答复程序办理。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部分依申请公开事项因情况复杂办理时间较长，存在临近答复期限才能答复的情况。下一步，我局将不断提升依申请公开事项办理效率，争取以最短时间进行信息公开作答。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发出收费通知的件数以及实际收取的总金额均为0。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DF9632B"/>
    <w:rsid w:val="1D85059A"/>
    <w:rsid w:val="286F5336"/>
    <w:rsid w:val="2E69098C"/>
    <w:rsid w:val="2F107E8B"/>
    <w:rsid w:val="372779A3"/>
    <w:rsid w:val="3D5363DC"/>
    <w:rsid w:val="43EB31DB"/>
    <w:rsid w:val="48EA578E"/>
    <w:rsid w:val="547678D5"/>
    <w:rsid w:val="5C7D4ABE"/>
    <w:rsid w:val="5D5C2DA9"/>
    <w:rsid w:val="61FC300A"/>
    <w:rsid w:val="7166183B"/>
    <w:rsid w:val="7A0A67CD"/>
    <w:rsid w:val="7FD3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CCC</cp:lastModifiedBy>
  <cp:lastPrinted>2026-01-13T09:41:00Z</cp:lastPrinted>
  <dcterms:modified xsi:type="dcterms:W3CDTF">2026-01-19T09:59:39Z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6875E895816C4DC79A3DCE4CEC33A7CE</vt:lpwstr>
  </property>
</Properties>
</file>