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AAC" w:rsidRDefault="00B82AAC">
      <w:pPr>
        <w:spacing w:line="560" w:lineRule="exact"/>
        <w:jc w:val="center"/>
        <w:rPr>
          <w:rFonts w:ascii="方正小标宋简体" w:eastAsia="方正小标宋简体" w:hAnsi="方正小标宋简体" w:cs="方正小标宋简体" w:hint="eastAsia"/>
          <w:sz w:val="44"/>
          <w:szCs w:val="44"/>
        </w:rPr>
      </w:pPr>
    </w:p>
    <w:p w:rsidR="00B82AAC" w:rsidRDefault="00576F78">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北京市丰台区人民政府外事办公室</w:t>
      </w:r>
    </w:p>
    <w:p w:rsidR="00B82AAC" w:rsidRDefault="00576F78">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年政府信息公开</w:t>
      </w:r>
    </w:p>
    <w:p w:rsidR="00B82AAC" w:rsidRDefault="00576F78">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工作年度报告</w:t>
      </w:r>
    </w:p>
    <w:p w:rsidR="00B82AAC" w:rsidRDefault="00576F78">
      <w:pPr>
        <w:spacing w:line="560" w:lineRule="exact"/>
        <w:jc w:val="center"/>
        <w:rPr>
          <w:sz w:val="44"/>
          <w:szCs w:val="44"/>
        </w:rPr>
      </w:pPr>
      <w:r>
        <w:rPr>
          <w:rFonts w:ascii="微软雅黑" w:eastAsia="微软雅黑" w:hAnsi="微软雅黑" w:cs="宋体" w:hint="eastAsia"/>
          <w:color w:val="404040"/>
          <w:kern w:val="0"/>
          <w:sz w:val="24"/>
        </w:rPr>
        <w:t xml:space="preserve">　</w:t>
      </w:r>
      <w:r>
        <w:rPr>
          <w:rFonts w:ascii="微软雅黑" w:eastAsia="微软雅黑" w:hAnsi="微软雅黑" w:cs="宋体" w:hint="eastAsia"/>
          <w:color w:val="404040"/>
          <w:kern w:val="0"/>
          <w:sz w:val="32"/>
          <w:szCs w:val="32"/>
        </w:rPr>
        <w:t xml:space="preserve"> </w:t>
      </w:r>
      <w:r>
        <w:rPr>
          <w:rFonts w:ascii="微软雅黑" w:eastAsia="微软雅黑" w:hAnsi="微软雅黑" w:cs="宋体"/>
          <w:color w:val="404040"/>
          <w:kern w:val="0"/>
          <w:sz w:val="32"/>
          <w:szCs w:val="32"/>
        </w:rPr>
        <w:t xml:space="preserve"> </w:t>
      </w:r>
    </w:p>
    <w:p w:rsidR="00B82AAC" w:rsidRDefault="00576F78">
      <w:pPr>
        <w:widowControl/>
        <w:spacing w:line="560" w:lineRule="exact"/>
        <w:ind w:firstLineChars="200" w:firstLine="672"/>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依据《中华人民共和国政府信息公开条例》</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以下简称《政府信息公开条例》</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第五十条规定，编制本报告</w:t>
      </w:r>
      <w:r>
        <w:rPr>
          <w:rFonts w:ascii="仿宋_GB2312" w:eastAsia="仿宋_GB2312" w:hAnsi="宋体" w:cs="宋体" w:hint="eastAsia"/>
          <w:spacing w:val="8"/>
          <w:kern w:val="0"/>
          <w:sz w:val="32"/>
          <w:szCs w:val="32"/>
        </w:rPr>
        <w:t>。</w:t>
      </w:r>
    </w:p>
    <w:p w:rsidR="00B82AAC" w:rsidRDefault="00576F78">
      <w:pPr>
        <w:widowControl/>
        <w:spacing w:line="560" w:lineRule="exact"/>
        <w:ind w:firstLineChars="200" w:firstLine="672"/>
        <w:jc w:val="left"/>
        <w:rPr>
          <w:rFonts w:ascii="黑体" w:eastAsia="黑体" w:hAnsi="黑体" w:cs="宋体"/>
          <w:spacing w:val="8"/>
          <w:kern w:val="0"/>
          <w:sz w:val="32"/>
          <w:szCs w:val="32"/>
        </w:rPr>
      </w:pPr>
      <w:r>
        <w:rPr>
          <w:rFonts w:ascii="黑体" w:eastAsia="黑体" w:hAnsi="黑体" w:cs="宋体"/>
          <w:spacing w:val="8"/>
          <w:kern w:val="0"/>
          <w:sz w:val="32"/>
          <w:szCs w:val="32"/>
        </w:rPr>
        <w:t>一、总体情况</w:t>
      </w:r>
    </w:p>
    <w:p w:rsidR="00B82AAC" w:rsidRDefault="00576F7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2025</w:t>
      </w:r>
      <w:r>
        <w:rPr>
          <w:rFonts w:ascii="仿宋_GB2312" w:eastAsia="仿宋_GB2312" w:hAnsi="宋体" w:cs="宋体" w:hint="eastAsia"/>
          <w:spacing w:val="8"/>
          <w:kern w:val="0"/>
          <w:sz w:val="32"/>
          <w:szCs w:val="32"/>
        </w:rPr>
        <w:t>年，</w:t>
      </w:r>
      <w:r>
        <w:rPr>
          <w:rFonts w:ascii="仿宋_GB2312" w:eastAsia="仿宋_GB2312" w:hAnsi="宋体" w:cs="宋体" w:hint="eastAsia"/>
          <w:spacing w:val="8"/>
          <w:kern w:val="0"/>
          <w:sz w:val="32"/>
          <w:szCs w:val="32"/>
        </w:rPr>
        <w:t>北京市丰台区人民政府外事办公室（以下简称区政府外办）紧扣区委区政府核心工作部署，严格遵循《中华人民共和国政府信息公开条例》及年度政务公开</w:t>
      </w:r>
      <w:bookmarkStart w:id="0" w:name="_GoBack"/>
      <w:bookmarkEnd w:id="0"/>
      <w:r>
        <w:rPr>
          <w:rFonts w:ascii="仿宋_GB2312" w:eastAsia="仿宋_GB2312" w:hAnsi="宋体" w:cs="宋体" w:hint="eastAsia"/>
          <w:spacing w:val="8"/>
          <w:kern w:val="0"/>
          <w:sz w:val="32"/>
          <w:szCs w:val="32"/>
        </w:rPr>
        <w:t>工作要求，持续扩大公开范围、完善公开载体、提升公开实效，切实保</w:t>
      </w:r>
      <w:r>
        <w:rPr>
          <w:rFonts w:ascii="仿宋_GB2312" w:eastAsia="仿宋_GB2312" w:hAnsi="宋体" w:cs="宋体" w:hint="eastAsia"/>
          <w:spacing w:val="8"/>
          <w:kern w:val="0"/>
          <w:sz w:val="32"/>
          <w:szCs w:val="32"/>
        </w:rPr>
        <w:t>障社会公众依法享有的政府信息知情权与监督权。</w:t>
      </w:r>
    </w:p>
    <w:p w:rsidR="00B82AAC" w:rsidRDefault="00576F78">
      <w:pPr>
        <w:numPr>
          <w:ilvl w:val="0"/>
          <w:numId w:val="1"/>
        </w:numPr>
        <w:spacing w:line="560" w:lineRule="exact"/>
        <w:ind w:firstLineChars="200" w:firstLine="672"/>
        <w:rPr>
          <w:rFonts w:ascii="楷体" w:eastAsia="楷体" w:hAnsi="楷体" w:cs="楷体"/>
          <w:spacing w:val="8"/>
          <w:kern w:val="0"/>
          <w:sz w:val="32"/>
          <w:szCs w:val="32"/>
        </w:rPr>
      </w:pPr>
      <w:r>
        <w:rPr>
          <w:rFonts w:ascii="楷体" w:eastAsia="楷体" w:hAnsi="楷体" w:cs="楷体" w:hint="eastAsia"/>
          <w:spacing w:val="8"/>
          <w:kern w:val="0"/>
          <w:sz w:val="32"/>
          <w:szCs w:val="32"/>
        </w:rPr>
        <w:t>政策文件规范公开</w:t>
      </w:r>
    </w:p>
    <w:p w:rsidR="00B82AAC" w:rsidRDefault="00576F7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依托区政府网站信息公开专栏，规范开展行政规范性文件公开工作，主动公开机构职能、政策法规、工作部署等各类政务信息，同时</w:t>
      </w:r>
      <w:proofErr w:type="gramStart"/>
      <w:r>
        <w:rPr>
          <w:rFonts w:ascii="仿宋_GB2312" w:eastAsia="仿宋_GB2312" w:hAnsi="宋体" w:cs="宋体" w:hint="eastAsia"/>
          <w:spacing w:val="8"/>
          <w:kern w:val="0"/>
          <w:sz w:val="32"/>
          <w:szCs w:val="32"/>
        </w:rPr>
        <w:t>畅通依</w:t>
      </w:r>
      <w:proofErr w:type="gramEnd"/>
      <w:r>
        <w:rPr>
          <w:rFonts w:ascii="仿宋_GB2312" w:eastAsia="仿宋_GB2312" w:hAnsi="宋体" w:cs="宋体" w:hint="eastAsia"/>
          <w:spacing w:val="8"/>
          <w:kern w:val="0"/>
          <w:sz w:val="32"/>
          <w:szCs w:val="32"/>
        </w:rPr>
        <w:t>申请公开渠道，确保相关文件信息依法依规向公众开放查询。</w:t>
      </w:r>
    </w:p>
    <w:p w:rsidR="00B82AAC" w:rsidRDefault="00576F78">
      <w:pPr>
        <w:numPr>
          <w:ilvl w:val="0"/>
          <w:numId w:val="1"/>
        </w:numPr>
        <w:spacing w:line="560" w:lineRule="exact"/>
        <w:ind w:firstLineChars="200" w:firstLine="672"/>
        <w:rPr>
          <w:rFonts w:ascii="楷体" w:eastAsia="楷体" w:hAnsi="楷体" w:cs="楷体"/>
          <w:spacing w:val="8"/>
          <w:kern w:val="0"/>
          <w:sz w:val="32"/>
          <w:szCs w:val="32"/>
        </w:rPr>
      </w:pPr>
      <w:r>
        <w:rPr>
          <w:rFonts w:ascii="楷体" w:eastAsia="楷体" w:hAnsi="楷体" w:cs="楷体" w:hint="eastAsia"/>
          <w:spacing w:val="8"/>
          <w:kern w:val="0"/>
          <w:sz w:val="32"/>
          <w:szCs w:val="32"/>
        </w:rPr>
        <w:t>政务动态及时公开</w:t>
      </w:r>
    </w:p>
    <w:p w:rsidR="00B82AAC" w:rsidRDefault="00576F7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充分发挥区政府门户网站、官方订阅号等平台传播作用，聚焦党建工作开展、对外交流合作、重大涉外活动保障等核心业务，及时发布政务动态。</w:t>
      </w:r>
      <w:r>
        <w:rPr>
          <w:rFonts w:ascii="仿宋_GB2312" w:eastAsia="仿宋_GB2312" w:hAnsi="宋体" w:cs="宋体" w:hint="eastAsia"/>
          <w:spacing w:val="8"/>
          <w:kern w:val="0"/>
          <w:sz w:val="32"/>
          <w:szCs w:val="32"/>
        </w:rPr>
        <w:t>2025</w:t>
      </w:r>
      <w:r>
        <w:rPr>
          <w:rFonts w:ascii="仿宋_GB2312" w:eastAsia="仿宋_GB2312" w:hAnsi="宋体" w:cs="宋体" w:hint="eastAsia"/>
          <w:spacing w:val="8"/>
          <w:kern w:val="0"/>
          <w:sz w:val="32"/>
          <w:szCs w:val="32"/>
        </w:rPr>
        <w:t>年累计在区政府门户网站</w:t>
      </w:r>
      <w:r>
        <w:rPr>
          <w:rFonts w:ascii="仿宋_GB2312" w:eastAsia="仿宋_GB2312" w:hAnsi="宋体" w:cs="宋体" w:hint="eastAsia"/>
          <w:spacing w:val="8"/>
          <w:kern w:val="0"/>
          <w:sz w:val="32"/>
          <w:szCs w:val="32"/>
        </w:rPr>
        <w:lastRenderedPageBreak/>
        <w:t>发布信息</w:t>
      </w:r>
      <w:r>
        <w:rPr>
          <w:rFonts w:ascii="仿宋_GB2312" w:eastAsia="仿宋_GB2312" w:hAnsi="宋体" w:cs="宋体" w:hint="eastAsia"/>
          <w:spacing w:val="8"/>
          <w:kern w:val="0"/>
          <w:sz w:val="32"/>
          <w:szCs w:val="32"/>
        </w:rPr>
        <w:t>36</w:t>
      </w:r>
      <w:r>
        <w:rPr>
          <w:rFonts w:ascii="仿宋_GB2312" w:eastAsia="仿宋_GB2312" w:hAnsi="宋体" w:cs="宋体" w:hint="eastAsia"/>
          <w:spacing w:val="8"/>
          <w:kern w:val="0"/>
          <w:sz w:val="32"/>
          <w:szCs w:val="32"/>
        </w:rPr>
        <w:t>条，通过官方订阅号推送信息</w:t>
      </w:r>
      <w:r>
        <w:rPr>
          <w:rFonts w:ascii="仿宋_GB2312" w:eastAsia="仿宋_GB2312" w:hAnsi="宋体" w:cs="宋体" w:hint="eastAsia"/>
          <w:spacing w:val="8"/>
          <w:kern w:val="0"/>
          <w:sz w:val="32"/>
          <w:szCs w:val="32"/>
        </w:rPr>
        <w:t>97</w:t>
      </w:r>
      <w:r>
        <w:rPr>
          <w:rFonts w:ascii="仿宋_GB2312" w:eastAsia="仿宋_GB2312" w:hAnsi="宋体" w:cs="宋体" w:hint="eastAsia"/>
          <w:spacing w:val="8"/>
          <w:kern w:val="0"/>
          <w:sz w:val="32"/>
          <w:szCs w:val="32"/>
        </w:rPr>
        <w:t>条，全方位展现部门工作成效。</w:t>
      </w:r>
    </w:p>
    <w:p w:rsidR="00B82AAC" w:rsidRDefault="00576F78">
      <w:pPr>
        <w:numPr>
          <w:ilvl w:val="0"/>
          <w:numId w:val="1"/>
        </w:numPr>
        <w:spacing w:line="560" w:lineRule="exact"/>
        <w:ind w:firstLineChars="200" w:firstLine="672"/>
        <w:rPr>
          <w:rFonts w:ascii="楷体" w:eastAsia="楷体" w:hAnsi="楷体" w:cs="楷体"/>
          <w:spacing w:val="8"/>
          <w:kern w:val="0"/>
          <w:sz w:val="32"/>
          <w:szCs w:val="32"/>
        </w:rPr>
      </w:pPr>
      <w:r>
        <w:rPr>
          <w:rFonts w:ascii="楷体" w:eastAsia="楷体" w:hAnsi="楷体" w:cs="楷体" w:hint="eastAsia"/>
          <w:spacing w:val="8"/>
          <w:kern w:val="0"/>
          <w:sz w:val="32"/>
          <w:szCs w:val="32"/>
        </w:rPr>
        <w:t>依申请公开高效办理</w:t>
      </w:r>
    </w:p>
    <w:p w:rsidR="00B82AAC" w:rsidRDefault="00576F7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全年共受理政府信息公开申请</w:t>
      </w:r>
      <w:r>
        <w:rPr>
          <w:rFonts w:ascii="仿宋_GB2312" w:eastAsia="仿宋_GB2312" w:hAnsi="宋体" w:cs="宋体" w:hint="eastAsia"/>
          <w:spacing w:val="8"/>
          <w:kern w:val="0"/>
          <w:sz w:val="32"/>
          <w:szCs w:val="32"/>
        </w:rPr>
        <w:t>2</w:t>
      </w:r>
      <w:r>
        <w:rPr>
          <w:rFonts w:ascii="仿宋_GB2312" w:eastAsia="仿宋_GB2312" w:hAnsi="宋体" w:cs="宋体" w:hint="eastAsia"/>
          <w:spacing w:val="8"/>
          <w:kern w:val="0"/>
          <w:sz w:val="32"/>
          <w:szCs w:val="32"/>
        </w:rPr>
        <w:t>件，严格按照法定程序和时限规范制作答复</w:t>
      </w:r>
      <w:r>
        <w:rPr>
          <w:rFonts w:ascii="仿宋_GB2312" w:eastAsia="仿宋_GB2312" w:hAnsi="宋体" w:cs="宋体" w:hint="eastAsia"/>
          <w:spacing w:val="8"/>
          <w:kern w:val="0"/>
          <w:sz w:val="32"/>
          <w:szCs w:val="32"/>
        </w:rPr>
        <w:t>文书，全部办结完毕，办理过程中未收取任何费用，未发生行政复议、行政诉讼及相关举报情况。在官方平台显著位置设置“依申请公开”专属专栏，保障专栏链接稳定可用、操作便捷，并确保申请受理渠道及咨询电话</w:t>
      </w:r>
      <w:r>
        <w:rPr>
          <w:rFonts w:ascii="仿宋_GB2312" w:eastAsia="仿宋_GB2312" w:hAnsi="宋体" w:cs="宋体" w:hint="eastAsia"/>
          <w:spacing w:val="8"/>
          <w:kern w:val="0"/>
          <w:sz w:val="32"/>
          <w:szCs w:val="32"/>
        </w:rPr>
        <w:t>24</w:t>
      </w:r>
      <w:r>
        <w:rPr>
          <w:rFonts w:ascii="仿宋_GB2312" w:eastAsia="仿宋_GB2312" w:hAnsi="宋体" w:cs="宋体" w:hint="eastAsia"/>
          <w:spacing w:val="8"/>
          <w:kern w:val="0"/>
          <w:sz w:val="32"/>
          <w:szCs w:val="32"/>
        </w:rPr>
        <w:t>小时畅通，为公众申请提供便利。</w:t>
      </w:r>
    </w:p>
    <w:p w:rsidR="00B82AAC" w:rsidRDefault="00576F78">
      <w:pPr>
        <w:numPr>
          <w:ilvl w:val="0"/>
          <w:numId w:val="1"/>
        </w:numPr>
        <w:spacing w:line="560" w:lineRule="exact"/>
        <w:ind w:firstLineChars="200" w:firstLine="672"/>
        <w:rPr>
          <w:rFonts w:ascii="楷体" w:eastAsia="楷体" w:hAnsi="楷体" w:cs="楷体"/>
          <w:spacing w:val="8"/>
          <w:kern w:val="0"/>
          <w:sz w:val="32"/>
          <w:szCs w:val="32"/>
        </w:rPr>
      </w:pPr>
      <w:r>
        <w:rPr>
          <w:rFonts w:ascii="楷体" w:eastAsia="楷体" w:hAnsi="楷体" w:cs="楷体" w:hint="eastAsia"/>
          <w:spacing w:val="8"/>
          <w:kern w:val="0"/>
          <w:sz w:val="32"/>
          <w:szCs w:val="32"/>
        </w:rPr>
        <w:t>信息管理持续优化</w:t>
      </w:r>
    </w:p>
    <w:p w:rsidR="00B82AAC" w:rsidRDefault="00576F7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一方面，健全工作制度体系，修订完善本部门政府信息公开相关管理制度，明确信息发布审核、保密审查、日常更新维护等各环节工作标准，确保信息管理工作有章可循、规范有序；另一方面，深化信息资源整合，对区政府门户网站上的外事领域信息进行全面梳理归类，优化栏目设置、完善分类体系，</w:t>
      </w:r>
      <w:r>
        <w:rPr>
          <w:rFonts w:ascii="仿宋_GB2312" w:eastAsia="仿宋_GB2312" w:hAnsi="宋体" w:cs="宋体" w:hint="eastAsia"/>
          <w:spacing w:val="8"/>
          <w:kern w:val="0"/>
          <w:sz w:val="32"/>
          <w:szCs w:val="32"/>
        </w:rPr>
        <w:t>进一步提升公众查找和获取信息的便捷性。</w:t>
      </w:r>
    </w:p>
    <w:p w:rsidR="00B82AAC" w:rsidRDefault="00576F78">
      <w:pPr>
        <w:numPr>
          <w:ilvl w:val="0"/>
          <w:numId w:val="1"/>
        </w:numPr>
        <w:spacing w:line="560" w:lineRule="exact"/>
        <w:ind w:firstLineChars="200" w:firstLine="672"/>
        <w:rPr>
          <w:rFonts w:ascii="楷体" w:eastAsia="楷体" w:hAnsi="楷体" w:cs="楷体"/>
          <w:spacing w:val="8"/>
          <w:kern w:val="0"/>
          <w:sz w:val="32"/>
          <w:szCs w:val="32"/>
        </w:rPr>
      </w:pPr>
      <w:r>
        <w:rPr>
          <w:rFonts w:ascii="楷体" w:eastAsia="楷体" w:hAnsi="楷体" w:cs="楷体" w:hint="eastAsia"/>
          <w:spacing w:val="8"/>
          <w:kern w:val="0"/>
          <w:sz w:val="32"/>
          <w:szCs w:val="32"/>
        </w:rPr>
        <w:t>监督保障不断强化</w:t>
      </w:r>
    </w:p>
    <w:p w:rsidR="00B82AAC" w:rsidRDefault="00576F7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一是压实组织领导责任，明确分工与职责，加强统筹协调，凝聚工作合力，为政府信息公开工作有序推进提供坚实组织保障；二是严格监督考核机制，全面落实信息发布逐条审批、签字盖章制度，强化岗位监督责任，同时将政府信息公开及政务公开工作落实情况纳入年度绩效考核指标体系，</w:t>
      </w:r>
      <w:r>
        <w:rPr>
          <w:rFonts w:ascii="仿宋_GB2312" w:eastAsia="仿宋_GB2312" w:hAnsi="宋体" w:cs="宋体" w:hint="eastAsia"/>
          <w:spacing w:val="8"/>
          <w:kern w:val="0"/>
          <w:sz w:val="32"/>
          <w:szCs w:val="32"/>
        </w:rPr>
        <w:lastRenderedPageBreak/>
        <w:t>常态</w:t>
      </w:r>
      <w:proofErr w:type="gramStart"/>
      <w:r>
        <w:rPr>
          <w:rFonts w:ascii="仿宋_GB2312" w:eastAsia="仿宋_GB2312" w:hAnsi="宋体" w:cs="宋体" w:hint="eastAsia"/>
          <w:spacing w:val="8"/>
          <w:kern w:val="0"/>
          <w:sz w:val="32"/>
          <w:szCs w:val="32"/>
        </w:rPr>
        <w:t>化开展</w:t>
      </w:r>
      <w:proofErr w:type="gramEnd"/>
      <w:r>
        <w:rPr>
          <w:rFonts w:ascii="仿宋_GB2312" w:eastAsia="仿宋_GB2312" w:hAnsi="宋体" w:cs="宋体" w:hint="eastAsia"/>
          <w:spacing w:val="8"/>
          <w:kern w:val="0"/>
          <w:sz w:val="32"/>
          <w:szCs w:val="32"/>
        </w:rPr>
        <w:t>督导检查，及时督促整改发现的问题，确保各项工作要求落地见效。</w:t>
      </w:r>
    </w:p>
    <w:p w:rsidR="00B82AAC" w:rsidRDefault="00576F7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主动公开政府信息情况</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5"/>
        <w:gridCol w:w="2435"/>
        <w:gridCol w:w="2435"/>
        <w:gridCol w:w="2435"/>
      </w:tblGrid>
      <w:tr w:rsidR="00B82AAC">
        <w:trPr>
          <w:trHeight w:val="340"/>
          <w:jc w:val="center"/>
        </w:trPr>
        <w:tc>
          <w:tcPr>
            <w:tcW w:w="9740" w:type="dxa"/>
            <w:gridSpan w:val="4"/>
            <w:tcMar>
              <w:left w:w="57" w:type="dxa"/>
              <w:right w:w="57" w:type="dxa"/>
            </w:tcMar>
            <w:vAlign w:val="center"/>
          </w:tcPr>
          <w:p w:rsidR="00B82AAC" w:rsidRDefault="00576F78">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第二十条第（一）项</w:t>
            </w:r>
          </w:p>
        </w:tc>
      </w:tr>
      <w:tr w:rsidR="00B82AAC">
        <w:trPr>
          <w:trHeight w:val="340"/>
          <w:jc w:val="center"/>
        </w:trPr>
        <w:tc>
          <w:tcPr>
            <w:tcW w:w="2435" w:type="dxa"/>
            <w:tcMar>
              <w:left w:w="57" w:type="dxa"/>
              <w:right w:w="57" w:type="dxa"/>
            </w:tcMar>
            <w:vAlign w:val="center"/>
          </w:tcPr>
          <w:p w:rsidR="00B82AAC" w:rsidRDefault="00576F78">
            <w:pPr>
              <w:widowControl/>
              <w:spacing w:line="560" w:lineRule="exact"/>
              <w:jc w:val="center"/>
            </w:pPr>
            <w:r>
              <w:rPr>
                <w:rFonts w:ascii="宋体" w:hAnsi="宋体" w:cs="宋体" w:hint="eastAsia"/>
                <w:color w:val="000000"/>
                <w:kern w:val="0"/>
                <w:sz w:val="20"/>
                <w:szCs w:val="20"/>
                <w:lang w:bidi="ar"/>
              </w:rPr>
              <w:t>信息内容</w:t>
            </w:r>
          </w:p>
        </w:tc>
        <w:tc>
          <w:tcPr>
            <w:tcW w:w="2435" w:type="dxa"/>
            <w:tcMar>
              <w:left w:w="57" w:type="dxa"/>
              <w:right w:w="57" w:type="dxa"/>
            </w:tcMar>
            <w:vAlign w:val="center"/>
          </w:tcPr>
          <w:p w:rsidR="00B82AAC" w:rsidRDefault="00576F78">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Mar>
              <w:left w:w="57" w:type="dxa"/>
              <w:right w:w="57" w:type="dxa"/>
            </w:tcMar>
            <w:vAlign w:val="center"/>
          </w:tcPr>
          <w:p w:rsidR="00B82AAC" w:rsidRDefault="00576F78">
            <w:pPr>
              <w:widowControl/>
              <w:spacing w:line="560" w:lineRule="exact"/>
              <w:jc w:val="center"/>
            </w:pPr>
            <w:r>
              <w:rPr>
                <w:rFonts w:ascii="宋体" w:hAnsi="宋体" w:cs="宋体" w:hint="eastAsia"/>
                <w:color w:val="000000"/>
                <w:kern w:val="0"/>
                <w:sz w:val="20"/>
                <w:szCs w:val="20"/>
                <w:lang w:bidi="ar"/>
              </w:rPr>
              <w:t>本年废止件数</w:t>
            </w:r>
          </w:p>
        </w:tc>
        <w:tc>
          <w:tcPr>
            <w:tcW w:w="2435" w:type="dxa"/>
            <w:tcMar>
              <w:left w:w="57" w:type="dxa"/>
              <w:right w:w="57" w:type="dxa"/>
            </w:tcMar>
            <w:vAlign w:val="center"/>
          </w:tcPr>
          <w:p w:rsidR="00B82AAC" w:rsidRDefault="00576F78">
            <w:pPr>
              <w:widowControl/>
              <w:spacing w:line="560" w:lineRule="exact"/>
              <w:jc w:val="center"/>
            </w:pPr>
            <w:r>
              <w:rPr>
                <w:rFonts w:ascii="宋体" w:hAnsi="宋体" w:cs="宋体" w:hint="eastAsia"/>
                <w:color w:val="000000"/>
                <w:kern w:val="0"/>
                <w:sz w:val="20"/>
                <w:szCs w:val="20"/>
                <w:lang w:bidi="ar"/>
              </w:rPr>
              <w:t>现行有效件</w:t>
            </w:r>
            <w:r>
              <w:rPr>
                <w:rFonts w:ascii="宋体" w:hAnsi="宋体" w:cs="宋体" w:hint="eastAsia"/>
                <w:kern w:val="0"/>
                <w:sz w:val="20"/>
                <w:szCs w:val="20"/>
                <w:lang w:bidi="ar"/>
              </w:rPr>
              <w:t>数</w:t>
            </w:r>
          </w:p>
        </w:tc>
      </w:tr>
      <w:tr w:rsidR="00B82AAC">
        <w:trPr>
          <w:trHeight w:val="340"/>
          <w:jc w:val="center"/>
        </w:trPr>
        <w:tc>
          <w:tcPr>
            <w:tcW w:w="2435" w:type="dxa"/>
            <w:tcMar>
              <w:left w:w="57" w:type="dxa"/>
              <w:right w:w="57" w:type="dxa"/>
            </w:tcMar>
            <w:vAlign w:val="center"/>
          </w:tcPr>
          <w:p w:rsidR="00B82AAC" w:rsidRDefault="00576F78">
            <w:pPr>
              <w:widowControl/>
              <w:spacing w:line="560" w:lineRule="exact"/>
              <w:jc w:val="left"/>
            </w:pPr>
            <w:r>
              <w:rPr>
                <w:rFonts w:ascii="宋体" w:hAnsi="宋体" w:cs="宋体" w:hint="eastAsia"/>
                <w:color w:val="000000"/>
                <w:kern w:val="0"/>
                <w:sz w:val="20"/>
                <w:szCs w:val="20"/>
                <w:lang w:bidi="ar"/>
              </w:rPr>
              <w:t>规章</w:t>
            </w:r>
          </w:p>
        </w:tc>
        <w:tc>
          <w:tcPr>
            <w:tcW w:w="2435" w:type="dxa"/>
            <w:tcMar>
              <w:left w:w="57" w:type="dxa"/>
              <w:right w:w="57" w:type="dxa"/>
            </w:tcMar>
            <w:vAlign w:val="center"/>
          </w:tcPr>
          <w:p w:rsidR="00B82AAC" w:rsidRDefault="00576F78">
            <w:pPr>
              <w:widowControl/>
              <w:spacing w:line="560" w:lineRule="exact"/>
              <w:jc w:val="left"/>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0</w:t>
            </w:r>
          </w:p>
        </w:tc>
        <w:tc>
          <w:tcPr>
            <w:tcW w:w="2435" w:type="dxa"/>
            <w:tcMar>
              <w:left w:w="57" w:type="dxa"/>
              <w:right w:w="57" w:type="dxa"/>
            </w:tcMar>
            <w:vAlign w:val="center"/>
          </w:tcPr>
          <w:p w:rsidR="00B82AAC" w:rsidRDefault="00576F78">
            <w:pPr>
              <w:widowControl/>
              <w:spacing w:line="560" w:lineRule="exact"/>
              <w:jc w:val="left"/>
            </w:pPr>
            <w:r>
              <w:rPr>
                <w:rFonts w:ascii="宋体" w:hAnsi="宋体" w:cs="宋体" w:hint="eastAsia"/>
                <w:color w:val="000000"/>
                <w:kern w:val="0"/>
                <w:sz w:val="20"/>
                <w:szCs w:val="20"/>
                <w:lang w:bidi="ar"/>
              </w:rPr>
              <w:t> </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0</w:t>
            </w:r>
          </w:p>
        </w:tc>
        <w:tc>
          <w:tcPr>
            <w:tcW w:w="2435" w:type="dxa"/>
            <w:tcMar>
              <w:left w:w="57" w:type="dxa"/>
              <w:right w:w="57" w:type="dxa"/>
            </w:tcMar>
            <w:vAlign w:val="center"/>
          </w:tcPr>
          <w:p w:rsidR="00B82AAC" w:rsidRDefault="00576F78">
            <w:pPr>
              <w:widowControl/>
              <w:spacing w:line="560" w:lineRule="exact"/>
              <w:jc w:val="left"/>
            </w:pPr>
            <w:r>
              <w:rPr>
                <w:rFonts w:ascii="宋体" w:hAnsi="宋体" w:cs="宋体" w:hint="eastAsia"/>
                <w:color w:val="000000"/>
                <w:kern w:val="0"/>
                <w:sz w:val="20"/>
                <w:szCs w:val="20"/>
                <w:lang w:bidi="ar"/>
              </w:rPr>
              <w:t> </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0</w:t>
            </w:r>
          </w:p>
        </w:tc>
      </w:tr>
      <w:tr w:rsidR="00B82AAC">
        <w:trPr>
          <w:trHeight w:val="340"/>
          <w:jc w:val="center"/>
        </w:trPr>
        <w:tc>
          <w:tcPr>
            <w:tcW w:w="2435" w:type="dxa"/>
            <w:tcMar>
              <w:left w:w="57" w:type="dxa"/>
              <w:right w:w="57" w:type="dxa"/>
            </w:tcMar>
            <w:vAlign w:val="center"/>
          </w:tcPr>
          <w:p w:rsidR="00B82AAC" w:rsidRDefault="00576F78">
            <w:pPr>
              <w:widowControl/>
              <w:spacing w:line="560" w:lineRule="exact"/>
              <w:jc w:val="left"/>
            </w:pPr>
            <w:r>
              <w:rPr>
                <w:rFonts w:ascii="宋体" w:hAnsi="宋体" w:cs="宋体" w:hint="eastAsia"/>
                <w:color w:val="000000"/>
                <w:kern w:val="0"/>
                <w:sz w:val="20"/>
                <w:szCs w:val="20"/>
                <w:lang w:bidi="ar"/>
              </w:rPr>
              <w:t>行政规范性文件</w:t>
            </w:r>
          </w:p>
        </w:tc>
        <w:tc>
          <w:tcPr>
            <w:tcW w:w="2435" w:type="dxa"/>
            <w:tcMar>
              <w:left w:w="57" w:type="dxa"/>
              <w:right w:w="57" w:type="dxa"/>
            </w:tcMar>
            <w:vAlign w:val="center"/>
          </w:tcPr>
          <w:p w:rsidR="00B82AAC" w:rsidRDefault="00576F78">
            <w:pPr>
              <w:widowControl/>
              <w:spacing w:line="560" w:lineRule="exact"/>
              <w:jc w:val="left"/>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0</w:t>
            </w:r>
          </w:p>
        </w:tc>
        <w:tc>
          <w:tcPr>
            <w:tcW w:w="2435" w:type="dxa"/>
            <w:tcMar>
              <w:left w:w="57" w:type="dxa"/>
              <w:right w:w="57" w:type="dxa"/>
            </w:tcMar>
            <w:vAlign w:val="center"/>
          </w:tcPr>
          <w:p w:rsidR="00B82AAC" w:rsidRDefault="00576F78">
            <w:pPr>
              <w:widowControl/>
              <w:spacing w:line="560" w:lineRule="exact"/>
              <w:jc w:val="left"/>
            </w:pPr>
            <w:r>
              <w:rPr>
                <w:rFonts w:ascii="宋体" w:hAnsi="宋体" w:cs="宋体" w:hint="eastAsia"/>
                <w:color w:val="000000"/>
                <w:kern w:val="0"/>
                <w:sz w:val="20"/>
                <w:szCs w:val="20"/>
                <w:lang w:bidi="ar"/>
              </w:rPr>
              <w:t> </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0</w:t>
            </w:r>
          </w:p>
        </w:tc>
        <w:tc>
          <w:tcPr>
            <w:tcW w:w="2435" w:type="dxa"/>
            <w:tcMar>
              <w:left w:w="57" w:type="dxa"/>
              <w:right w:w="57" w:type="dxa"/>
            </w:tcMar>
            <w:vAlign w:val="center"/>
          </w:tcPr>
          <w:p w:rsidR="00B82AAC" w:rsidRDefault="00576F78">
            <w:pPr>
              <w:widowControl/>
              <w:spacing w:line="560" w:lineRule="exact"/>
              <w:jc w:val="left"/>
            </w:pPr>
            <w:r>
              <w:rPr>
                <w:rFonts w:ascii="宋体" w:hAnsi="宋体" w:cs="宋体" w:hint="eastAsia"/>
                <w:color w:val="000000"/>
                <w:kern w:val="0"/>
                <w:sz w:val="20"/>
                <w:szCs w:val="20"/>
                <w:lang w:bidi="ar"/>
              </w:rPr>
              <w:t> </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0</w:t>
            </w:r>
          </w:p>
        </w:tc>
      </w:tr>
      <w:tr w:rsidR="00B82AAC">
        <w:trPr>
          <w:trHeight w:val="340"/>
          <w:jc w:val="center"/>
        </w:trPr>
        <w:tc>
          <w:tcPr>
            <w:tcW w:w="9740" w:type="dxa"/>
            <w:gridSpan w:val="4"/>
            <w:tcMar>
              <w:left w:w="57" w:type="dxa"/>
              <w:right w:w="57" w:type="dxa"/>
            </w:tcMar>
            <w:vAlign w:val="center"/>
          </w:tcPr>
          <w:p w:rsidR="00B82AAC" w:rsidRDefault="00576F78">
            <w:pPr>
              <w:widowControl/>
              <w:spacing w:line="560" w:lineRule="exact"/>
              <w:jc w:val="center"/>
            </w:pPr>
            <w:r>
              <w:rPr>
                <w:rFonts w:ascii="宋体" w:hAnsi="宋体" w:cs="宋体" w:hint="eastAsia"/>
                <w:color w:val="000000"/>
                <w:kern w:val="0"/>
                <w:sz w:val="20"/>
                <w:szCs w:val="20"/>
                <w:lang w:bidi="ar"/>
              </w:rPr>
              <w:t>第二十条第（五）项</w:t>
            </w:r>
          </w:p>
        </w:tc>
      </w:tr>
      <w:tr w:rsidR="00B82AAC">
        <w:trPr>
          <w:trHeight w:val="340"/>
          <w:jc w:val="center"/>
        </w:trPr>
        <w:tc>
          <w:tcPr>
            <w:tcW w:w="2435" w:type="dxa"/>
            <w:tcMar>
              <w:left w:w="57" w:type="dxa"/>
              <w:right w:w="57" w:type="dxa"/>
            </w:tcMar>
            <w:vAlign w:val="center"/>
          </w:tcPr>
          <w:p w:rsidR="00B82AAC" w:rsidRDefault="00576F78">
            <w:pPr>
              <w:widowControl/>
              <w:spacing w:line="560" w:lineRule="exact"/>
              <w:jc w:val="center"/>
            </w:pPr>
            <w:r>
              <w:rPr>
                <w:rFonts w:ascii="宋体" w:hAnsi="宋体" w:cs="宋体" w:hint="eastAsia"/>
                <w:color w:val="000000"/>
                <w:kern w:val="0"/>
                <w:sz w:val="20"/>
                <w:szCs w:val="20"/>
                <w:lang w:bidi="ar"/>
              </w:rPr>
              <w:t>信息内容</w:t>
            </w:r>
          </w:p>
        </w:tc>
        <w:tc>
          <w:tcPr>
            <w:tcW w:w="7305" w:type="dxa"/>
            <w:gridSpan w:val="3"/>
            <w:tcMar>
              <w:left w:w="57" w:type="dxa"/>
              <w:right w:w="57" w:type="dxa"/>
            </w:tcMar>
            <w:vAlign w:val="center"/>
          </w:tcPr>
          <w:p w:rsidR="00B82AAC" w:rsidRDefault="00576F78">
            <w:pPr>
              <w:widowControl/>
              <w:spacing w:line="560" w:lineRule="exact"/>
              <w:jc w:val="center"/>
            </w:pPr>
            <w:r>
              <w:rPr>
                <w:rFonts w:ascii="宋体" w:hAnsi="宋体" w:cs="宋体" w:hint="eastAsia"/>
                <w:color w:val="000000"/>
                <w:kern w:val="0"/>
                <w:sz w:val="20"/>
                <w:szCs w:val="20"/>
                <w:lang w:bidi="ar"/>
              </w:rPr>
              <w:t>本年处理决定数量</w:t>
            </w:r>
          </w:p>
        </w:tc>
      </w:tr>
      <w:tr w:rsidR="00B82AAC">
        <w:trPr>
          <w:trHeight w:val="340"/>
          <w:jc w:val="center"/>
        </w:trPr>
        <w:tc>
          <w:tcPr>
            <w:tcW w:w="2435" w:type="dxa"/>
            <w:tcMar>
              <w:left w:w="57" w:type="dxa"/>
              <w:right w:w="57" w:type="dxa"/>
            </w:tcMar>
            <w:vAlign w:val="center"/>
          </w:tcPr>
          <w:p w:rsidR="00B82AAC" w:rsidRDefault="00576F78">
            <w:pPr>
              <w:widowControl/>
              <w:spacing w:line="560" w:lineRule="exact"/>
              <w:jc w:val="left"/>
            </w:pPr>
            <w:r>
              <w:rPr>
                <w:rFonts w:ascii="宋体" w:hAnsi="宋体" w:cs="宋体" w:hint="eastAsia"/>
                <w:color w:val="000000"/>
                <w:kern w:val="0"/>
                <w:sz w:val="20"/>
                <w:szCs w:val="20"/>
                <w:lang w:bidi="ar"/>
              </w:rPr>
              <w:t>行政许可</w:t>
            </w:r>
          </w:p>
        </w:tc>
        <w:tc>
          <w:tcPr>
            <w:tcW w:w="7305" w:type="dxa"/>
            <w:gridSpan w:val="3"/>
            <w:tcMar>
              <w:left w:w="57" w:type="dxa"/>
              <w:right w:w="57" w:type="dxa"/>
            </w:tcMar>
            <w:vAlign w:val="center"/>
          </w:tcPr>
          <w:p w:rsidR="00B82AAC" w:rsidRDefault="00576F78">
            <w:pPr>
              <w:widowControl/>
              <w:spacing w:line="560" w:lineRule="exact"/>
              <w:jc w:val="left"/>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0</w:t>
            </w:r>
          </w:p>
        </w:tc>
      </w:tr>
      <w:tr w:rsidR="00B82AAC">
        <w:trPr>
          <w:trHeight w:val="340"/>
          <w:jc w:val="center"/>
        </w:trPr>
        <w:tc>
          <w:tcPr>
            <w:tcW w:w="9740" w:type="dxa"/>
            <w:gridSpan w:val="4"/>
            <w:tcMar>
              <w:left w:w="57" w:type="dxa"/>
              <w:right w:w="57" w:type="dxa"/>
            </w:tcMar>
            <w:vAlign w:val="center"/>
          </w:tcPr>
          <w:p w:rsidR="00B82AAC" w:rsidRDefault="00576F78">
            <w:pPr>
              <w:widowControl/>
              <w:spacing w:line="560" w:lineRule="exact"/>
              <w:jc w:val="center"/>
            </w:pPr>
            <w:r>
              <w:rPr>
                <w:rFonts w:ascii="宋体" w:hAnsi="宋体" w:cs="宋体" w:hint="eastAsia"/>
                <w:color w:val="000000"/>
                <w:kern w:val="0"/>
                <w:sz w:val="20"/>
                <w:szCs w:val="20"/>
                <w:lang w:bidi="ar"/>
              </w:rPr>
              <w:t>第二十条第（六）项</w:t>
            </w:r>
          </w:p>
        </w:tc>
      </w:tr>
      <w:tr w:rsidR="00B82AAC">
        <w:trPr>
          <w:trHeight w:val="340"/>
          <w:jc w:val="center"/>
        </w:trPr>
        <w:tc>
          <w:tcPr>
            <w:tcW w:w="2435" w:type="dxa"/>
            <w:tcMar>
              <w:left w:w="57" w:type="dxa"/>
              <w:right w:w="57" w:type="dxa"/>
            </w:tcMar>
            <w:vAlign w:val="center"/>
          </w:tcPr>
          <w:p w:rsidR="00B82AAC" w:rsidRDefault="00576F78">
            <w:pPr>
              <w:widowControl/>
              <w:spacing w:line="560" w:lineRule="exact"/>
              <w:jc w:val="center"/>
            </w:pPr>
            <w:r>
              <w:rPr>
                <w:rFonts w:ascii="宋体" w:hAnsi="宋体" w:cs="宋体" w:hint="eastAsia"/>
                <w:color w:val="000000"/>
                <w:kern w:val="0"/>
                <w:sz w:val="20"/>
                <w:szCs w:val="20"/>
                <w:lang w:bidi="ar"/>
              </w:rPr>
              <w:t>信息内容</w:t>
            </w:r>
          </w:p>
        </w:tc>
        <w:tc>
          <w:tcPr>
            <w:tcW w:w="7305" w:type="dxa"/>
            <w:gridSpan w:val="3"/>
            <w:tcMar>
              <w:left w:w="57" w:type="dxa"/>
              <w:right w:w="57" w:type="dxa"/>
            </w:tcMar>
            <w:vAlign w:val="center"/>
          </w:tcPr>
          <w:p w:rsidR="00B82AAC" w:rsidRDefault="00576F78">
            <w:pPr>
              <w:widowControl/>
              <w:spacing w:line="560" w:lineRule="exact"/>
              <w:jc w:val="center"/>
            </w:pPr>
            <w:r>
              <w:rPr>
                <w:rFonts w:ascii="宋体" w:hAnsi="宋体" w:cs="宋体" w:hint="eastAsia"/>
                <w:color w:val="000000"/>
                <w:kern w:val="0"/>
                <w:sz w:val="20"/>
                <w:szCs w:val="20"/>
                <w:lang w:bidi="ar"/>
              </w:rPr>
              <w:t>本年处理决定数量</w:t>
            </w:r>
          </w:p>
        </w:tc>
      </w:tr>
      <w:tr w:rsidR="00B82AAC">
        <w:trPr>
          <w:trHeight w:val="340"/>
          <w:jc w:val="center"/>
        </w:trPr>
        <w:tc>
          <w:tcPr>
            <w:tcW w:w="2435" w:type="dxa"/>
            <w:tcMar>
              <w:left w:w="57" w:type="dxa"/>
              <w:right w:w="57" w:type="dxa"/>
            </w:tcMar>
            <w:vAlign w:val="center"/>
          </w:tcPr>
          <w:p w:rsidR="00B82AAC" w:rsidRDefault="00576F78">
            <w:pPr>
              <w:widowControl/>
              <w:spacing w:line="560" w:lineRule="exact"/>
              <w:jc w:val="left"/>
            </w:pPr>
            <w:r>
              <w:rPr>
                <w:rFonts w:ascii="宋体" w:hAnsi="宋体" w:cs="宋体" w:hint="eastAsia"/>
                <w:color w:val="000000"/>
                <w:kern w:val="0"/>
                <w:sz w:val="20"/>
                <w:szCs w:val="20"/>
                <w:lang w:bidi="ar"/>
              </w:rPr>
              <w:t>行政处罚</w:t>
            </w:r>
          </w:p>
        </w:tc>
        <w:tc>
          <w:tcPr>
            <w:tcW w:w="7305" w:type="dxa"/>
            <w:gridSpan w:val="3"/>
            <w:tcMar>
              <w:left w:w="57" w:type="dxa"/>
              <w:right w:w="57" w:type="dxa"/>
            </w:tcMar>
            <w:vAlign w:val="center"/>
          </w:tcPr>
          <w:p w:rsidR="00B82AAC" w:rsidRDefault="00576F78">
            <w:pPr>
              <w:widowControl/>
              <w:spacing w:line="560" w:lineRule="exact"/>
              <w:jc w:val="left"/>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0</w:t>
            </w:r>
          </w:p>
        </w:tc>
      </w:tr>
      <w:tr w:rsidR="00B82AAC">
        <w:trPr>
          <w:trHeight w:val="340"/>
          <w:jc w:val="center"/>
        </w:trPr>
        <w:tc>
          <w:tcPr>
            <w:tcW w:w="2435" w:type="dxa"/>
            <w:tcMar>
              <w:left w:w="57" w:type="dxa"/>
              <w:right w:w="57" w:type="dxa"/>
            </w:tcMar>
            <w:vAlign w:val="center"/>
          </w:tcPr>
          <w:p w:rsidR="00B82AAC" w:rsidRDefault="00576F78">
            <w:pPr>
              <w:widowControl/>
              <w:spacing w:line="560" w:lineRule="exact"/>
              <w:jc w:val="left"/>
            </w:pPr>
            <w:r>
              <w:rPr>
                <w:rFonts w:ascii="宋体" w:hAnsi="宋体" w:cs="宋体" w:hint="eastAsia"/>
                <w:color w:val="000000"/>
                <w:kern w:val="0"/>
                <w:sz w:val="20"/>
                <w:szCs w:val="20"/>
                <w:lang w:bidi="ar"/>
              </w:rPr>
              <w:t>行政强制</w:t>
            </w:r>
          </w:p>
        </w:tc>
        <w:tc>
          <w:tcPr>
            <w:tcW w:w="7305" w:type="dxa"/>
            <w:gridSpan w:val="3"/>
            <w:tcMar>
              <w:left w:w="57" w:type="dxa"/>
              <w:right w:w="57" w:type="dxa"/>
            </w:tcMar>
            <w:vAlign w:val="center"/>
          </w:tcPr>
          <w:p w:rsidR="00B82AAC" w:rsidRDefault="00576F78">
            <w:pPr>
              <w:widowControl/>
              <w:spacing w:line="560" w:lineRule="exact"/>
              <w:jc w:val="left"/>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0</w:t>
            </w:r>
          </w:p>
        </w:tc>
      </w:tr>
      <w:tr w:rsidR="00B82AAC">
        <w:trPr>
          <w:trHeight w:val="340"/>
          <w:jc w:val="center"/>
        </w:trPr>
        <w:tc>
          <w:tcPr>
            <w:tcW w:w="9740" w:type="dxa"/>
            <w:gridSpan w:val="4"/>
            <w:tcMar>
              <w:left w:w="57" w:type="dxa"/>
              <w:right w:w="57" w:type="dxa"/>
            </w:tcMar>
            <w:vAlign w:val="center"/>
          </w:tcPr>
          <w:p w:rsidR="00B82AAC" w:rsidRDefault="00576F78">
            <w:pPr>
              <w:widowControl/>
              <w:spacing w:line="560" w:lineRule="exact"/>
              <w:jc w:val="center"/>
            </w:pPr>
            <w:r>
              <w:rPr>
                <w:rFonts w:ascii="宋体" w:hAnsi="宋体" w:cs="宋体" w:hint="eastAsia"/>
                <w:color w:val="000000"/>
                <w:kern w:val="0"/>
                <w:sz w:val="20"/>
                <w:szCs w:val="20"/>
                <w:lang w:bidi="ar"/>
              </w:rPr>
              <w:t>第二十条第（八）项</w:t>
            </w:r>
          </w:p>
        </w:tc>
      </w:tr>
      <w:tr w:rsidR="00B82AAC">
        <w:trPr>
          <w:trHeight w:val="340"/>
          <w:jc w:val="center"/>
        </w:trPr>
        <w:tc>
          <w:tcPr>
            <w:tcW w:w="2435" w:type="dxa"/>
            <w:tcMar>
              <w:left w:w="57" w:type="dxa"/>
              <w:right w:w="57" w:type="dxa"/>
            </w:tcMar>
            <w:vAlign w:val="center"/>
          </w:tcPr>
          <w:p w:rsidR="00B82AAC" w:rsidRDefault="00576F78">
            <w:pPr>
              <w:widowControl/>
              <w:spacing w:line="560" w:lineRule="exact"/>
              <w:jc w:val="center"/>
            </w:pPr>
            <w:r>
              <w:rPr>
                <w:rFonts w:ascii="宋体" w:hAnsi="宋体" w:cs="宋体" w:hint="eastAsia"/>
                <w:color w:val="000000"/>
                <w:kern w:val="0"/>
                <w:sz w:val="20"/>
                <w:szCs w:val="20"/>
                <w:lang w:bidi="ar"/>
              </w:rPr>
              <w:t>信息内容</w:t>
            </w:r>
          </w:p>
        </w:tc>
        <w:tc>
          <w:tcPr>
            <w:tcW w:w="7305" w:type="dxa"/>
            <w:gridSpan w:val="3"/>
            <w:tcMar>
              <w:left w:w="57" w:type="dxa"/>
              <w:right w:w="57" w:type="dxa"/>
            </w:tcMar>
            <w:vAlign w:val="center"/>
          </w:tcPr>
          <w:p w:rsidR="00B82AAC" w:rsidRDefault="00576F78">
            <w:pPr>
              <w:widowControl/>
              <w:spacing w:line="560" w:lineRule="exact"/>
              <w:jc w:val="center"/>
            </w:pPr>
            <w:r>
              <w:rPr>
                <w:rFonts w:ascii="宋体" w:hAnsi="宋体" w:cs="宋体" w:hint="eastAsia"/>
                <w:color w:val="000000"/>
                <w:kern w:val="0"/>
                <w:sz w:val="20"/>
                <w:szCs w:val="20"/>
                <w:lang w:bidi="ar"/>
              </w:rPr>
              <w:t>本年收费金额（单位：万元）</w:t>
            </w:r>
          </w:p>
        </w:tc>
      </w:tr>
      <w:tr w:rsidR="00B82AAC">
        <w:trPr>
          <w:trHeight w:val="340"/>
          <w:jc w:val="center"/>
        </w:trPr>
        <w:tc>
          <w:tcPr>
            <w:tcW w:w="2435" w:type="dxa"/>
            <w:tcMar>
              <w:left w:w="57" w:type="dxa"/>
              <w:right w:w="57" w:type="dxa"/>
            </w:tcMar>
            <w:vAlign w:val="center"/>
          </w:tcPr>
          <w:p w:rsidR="00B82AAC" w:rsidRDefault="00576F78">
            <w:pPr>
              <w:widowControl/>
              <w:spacing w:line="560" w:lineRule="exact"/>
              <w:jc w:val="left"/>
            </w:pPr>
            <w:r>
              <w:rPr>
                <w:rFonts w:ascii="宋体" w:hAnsi="宋体" w:cs="宋体" w:hint="eastAsia"/>
                <w:color w:val="000000"/>
                <w:kern w:val="0"/>
                <w:sz w:val="20"/>
                <w:szCs w:val="20"/>
                <w:lang w:bidi="ar"/>
              </w:rPr>
              <w:t>行政事业性收费</w:t>
            </w:r>
          </w:p>
        </w:tc>
        <w:tc>
          <w:tcPr>
            <w:tcW w:w="7305" w:type="dxa"/>
            <w:gridSpan w:val="3"/>
            <w:tcMar>
              <w:left w:w="57" w:type="dxa"/>
              <w:right w:w="57" w:type="dxa"/>
            </w:tcMar>
            <w:vAlign w:val="center"/>
          </w:tcPr>
          <w:p w:rsidR="00B82AAC" w:rsidRDefault="00576F78">
            <w:pPr>
              <w:spacing w:line="560" w:lineRule="exact"/>
              <w:rPr>
                <w:rFonts w:ascii="宋体"/>
                <w:sz w:val="24"/>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0</w:t>
            </w:r>
          </w:p>
        </w:tc>
      </w:tr>
    </w:tbl>
    <w:p w:rsidR="00B82AAC" w:rsidRDefault="00B82AAC">
      <w:pPr>
        <w:pStyle w:val="a0"/>
        <w:spacing w:line="560" w:lineRule="exact"/>
      </w:pPr>
    </w:p>
    <w:p w:rsidR="00B82AAC" w:rsidRDefault="00B82AAC"/>
    <w:p w:rsidR="00B82AAC" w:rsidRDefault="00B82AAC">
      <w:pPr>
        <w:pStyle w:val="a0"/>
      </w:pPr>
    </w:p>
    <w:p w:rsidR="00B82AAC" w:rsidRDefault="00B82AAC"/>
    <w:p w:rsidR="00B82AAC" w:rsidRDefault="00B82AAC">
      <w:pPr>
        <w:pStyle w:val="a0"/>
      </w:pPr>
    </w:p>
    <w:p w:rsidR="00B82AAC" w:rsidRDefault="00B82AAC"/>
    <w:p w:rsidR="00B82AAC" w:rsidRDefault="00B82AAC">
      <w:pPr>
        <w:pStyle w:val="a0"/>
      </w:pPr>
    </w:p>
    <w:p w:rsidR="00B82AAC" w:rsidRDefault="00B82AAC"/>
    <w:p w:rsidR="00B82AAC" w:rsidRDefault="00576F78">
      <w:pPr>
        <w:spacing w:line="560" w:lineRule="exact"/>
        <w:ind w:left="630"/>
        <w:rPr>
          <w:rFonts w:ascii="宋体" w:hAnsi="宋体" w:cs="宋体"/>
          <w:color w:val="333333"/>
        </w:rPr>
      </w:pPr>
      <w:r>
        <w:rPr>
          <w:rFonts w:ascii="黑体" w:eastAsia="黑体" w:hAnsi="黑体" w:cs="黑体" w:hint="eastAsia"/>
          <w:sz w:val="32"/>
          <w:szCs w:val="32"/>
        </w:rPr>
        <w:lastRenderedPageBreak/>
        <w:t>三、</w:t>
      </w:r>
      <w:r>
        <w:rPr>
          <w:rFonts w:ascii="黑体" w:eastAsia="黑体" w:hAnsi="黑体" w:cs="黑体" w:hint="eastAsia"/>
          <w:sz w:val="32"/>
          <w:szCs w:val="32"/>
        </w:rPr>
        <w:t>收到和处理政府信息公开申请情况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69"/>
        <w:gridCol w:w="943"/>
        <w:gridCol w:w="3220"/>
        <w:gridCol w:w="688"/>
        <w:gridCol w:w="688"/>
        <w:gridCol w:w="688"/>
        <w:gridCol w:w="688"/>
        <w:gridCol w:w="688"/>
        <w:gridCol w:w="688"/>
        <w:gridCol w:w="688"/>
      </w:tblGrid>
      <w:tr w:rsidR="00B82AAC">
        <w:trPr>
          <w:jc w:val="center"/>
        </w:trPr>
        <w:tc>
          <w:tcPr>
            <w:tcW w:w="5150" w:type="dxa"/>
            <w:gridSpan w:val="3"/>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left"/>
            </w:pPr>
            <w:r>
              <w:rPr>
                <w:rFonts w:ascii="楷体" w:eastAsia="楷体" w:hAnsi="楷体" w:cs="楷体"/>
                <w:kern w:val="0"/>
                <w:sz w:val="20"/>
                <w:szCs w:val="20"/>
                <w:lang w:bidi="ar"/>
              </w:rPr>
              <w:t>（本列数据的勾</w:t>
            </w:r>
            <w:proofErr w:type="gramStart"/>
            <w:r>
              <w:rPr>
                <w:rFonts w:ascii="楷体" w:eastAsia="楷体" w:hAnsi="楷体" w:cs="楷体"/>
                <w:kern w:val="0"/>
                <w:sz w:val="20"/>
                <w:szCs w:val="20"/>
                <w:lang w:bidi="ar"/>
              </w:rPr>
              <w:t>稽</w:t>
            </w:r>
            <w:proofErr w:type="gramEnd"/>
            <w:r>
              <w:rPr>
                <w:rFonts w:ascii="楷体" w:eastAsia="楷体" w:hAnsi="楷体" w:cs="楷体"/>
                <w:kern w:val="0"/>
                <w:sz w:val="20"/>
                <w:szCs w:val="20"/>
                <w:lang w:bidi="ar"/>
              </w:rPr>
              <w:t>关系为：第一项加第二项之和，等于第三项加第四项之和）</w:t>
            </w:r>
          </w:p>
        </w:tc>
        <w:tc>
          <w:tcPr>
            <w:tcW w:w="4998"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center"/>
            </w:pPr>
            <w:r>
              <w:rPr>
                <w:rFonts w:ascii="宋体" w:hAnsi="宋体" w:cs="宋体" w:hint="eastAsia"/>
                <w:kern w:val="0"/>
                <w:sz w:val="20"/>
                <w:szCs w:val="20"/>
                <w:lang w:bidi="ar"/>
              </w:rPr>
              <w:t>申请人情况</w:t>
            </w:r>
          </w:p>
        </w:tc>
      </w:tr>
      <w:tr w:rsidR="00B82AAC">
        <w:trPr>
          <w:jc w:val="center"/>
        </w:trPr>
        <w:tc>
          <w:tcPr>
            <w:tcW w:w="5150" w:type="dxa"/>
            <w:gridSpan w:val="3"/>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B82AAC">
            <w:pPr>
              <w:spacing w:line="560" w:lineRule="exact"/>
              <w:rPr>
                <w:rFonts w:ascii="宋体"/>
                <w:sz w:val="24"/>
              </w:rPr>
            </w:pPr>
          </w:p>
        </w:tc>
        <w:tc>
          <w:tcPr>
            <w:tcW w:w="714"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center"/>
            </w:pPr>
            <w:r>
              <w:rPr>
                <w:rFonts w:ascii="宋体" w:hAnsi="宋体" w:cs="宋体" w:hint="eastAsia"/>
                <w:kern w:val="0"/>
                <w:sz w:val="20"/>
                <w:szCs w:val="20"/>
                <w:lang w:bidi="ar"/>
              </w:rPr>
              <w:t>自然人</w:t>
            </w:r>
          </w:p>
        </w:tc>
        <w:tc>
          <w:tcPr>
            <w:tcW w:w="3570"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center"/>
            </w:pPr>
            <w:r>
              <w:rPr>
                <w:rFonts w:ascii="宋体" w:hAnsi="宋体" w:cs="宋体" w:hint="eastAsia"/>
                <w:kern w:val="0"/>
                <w:sz w:val="20"/>
                <w:szCs w:val="20"/>
                <w:lang w:bidi="ar"/>
              </w:rPr>
              <w:t>法人或其他组织</w:t>
            </w:r>
          </w:p>
        </w:tc>
        <w:tc>
          <w:tcPr>
            <w:tcW w:w="714"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center"/>
            </w:pPr>
            <w:r>
              <w:rPr>
                <w:rFonts w:ascii="宋体" w:hAnsi="宋体" w:cs="宋体" w:hint="eastAsia"/>
                <w:kern w:val="0"/>
                <w:sz w:val="20"/>
                <w:szCs w:val="20"/>
                <w:lang w:bidi="ar"/>
              </w:rPr>
              <w:t>总计</w:t>
            </w:r>
          </w:p>
        </w:tc>
      </w:tr>
      <w:tr w:rsidR="00B82AAC">
        <w:trPr>
          <w:jc w:val="center"/>
        </w:trPr>
        <w:tc>
          <w:tcPr>
            <w:tcW w:w="5150" w:type="dxa"/>
            <w:gridSpan w:val="3"/>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B82AAC">
            <w:pPr>
              <w:spacing w:line="560" w:lineRule="exact"/>
              <w:rPr>
                <w:rFonts w:ascii="宋体"/>
                <w:sz w:val="24"/>
              </w:rPr>
            </w:pPr>
          </w:p>
        </w:tc>
        <w:tc>
          <w:tcPr>
            <w:tcW w:w="71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center"/>
            </w:pPr>
            <w:r>
              <w:rPr>
                <w:rFonts w:ascii="宋体" w:hAnsi="宋体" w:cs="宋体" w:hint="eastAsia"/>
                <w:kern w:val="0"/>
                <w:sz w:val="20"/>
                <w:szCs w:val="20"/>
                <w:lang w:bidi="ar"/>
              </w:rPr>
              <w:t>商业</w:t>
            </w:r>
          </w:p>
          <w:p w:rsidR="00B82AAC" w:rsidRDefault="00576F78">
            <w:pPr>
              <w:widowControl/>
              <w:spacing w:line="560" w:lineRule="exact"/>
              <w:jc w:val="center"/>
            </w:pPr>
            <w:r>
              <w:rPr>
                <w:rFonts w:ascii="宋体" w:hAnsi="宋体" w:cs="宋体" w:hint="eastAsia"/>
                <w:kern w:val="0"/>
                <w:sz w:val="20"/>
                <w:szCs w:val="20"/>
                <w:lang w:bidi="ar"/>
              </w:rPr>
              <w:t>企业</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center"/>
            </w:pPr>
            <w:r>
              <w:rPr>
                <w:rFonts w:ascii="宋体" w:hAnsi="宋体" w:cs="宋体" w:hint="eastAsia"/>
                <w:kern w:val="0"/>
                <w:sz w:val="20"/>
                <w:szCs w:val="20"/>
                <w:lang w:bidi="ar"/>
              </w:rPr>
              <w:t>科研</w:t>
            </w:r>
          </w:p>
          <w:p w:rsidR="00B82AAC" w:rsidRDefault="00576F78">
            <w:pPr>
              <w:widowControl/>
              <w:spacing w:line="560" w:lineRule="exact"/>
              <w:jc w:val="center"/>
            </w:pPr>
            <w:r>
              <w:rPr>
                <w:rFonts w:ascii="宋体" w:hAnsi="宋体" w:cs="宋体" w:hint="eastAsia"/>
                <w:kern w:val="0"/>
                <w:sz w:val="20"/>
                <w:szCs w:val="20"/>
                <w:lang w:bidi="ar"/>
              </w:rPr>
              <w:t>机构</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center"/>
            </w:pPr>
            <w:r>
              <w:rPr>
                <w:rFonts w:ascii="宋体" w:hAnsi="宋体" w:cs="宋体" w:hint="eastAsia"/>
                <w:kern w:val="0"/>
                <w:sz w:val="20"/>
                <w:szCs w:val="20"/>
                <w:lang w:bidi="ar"/>
              </w:rPr>
              <w:t>社会公益组织</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center"/>
            </w:pPr>
            <w:r>
              <w:rPr>
                <w:rFonts w:ascii="宋体" w:hAnsi="宋体" w:cs="宋体" w:hint="eastAsia"/>
                <w:kern w:val="0"/>
                <w:sz w:val="20"/>
                <w:szCs w:val="20"/>
                <w:lang w:bidi="ar"/>
              </w:rPr>
              <w:t>法律服务机构</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center"/>
            </w:pPr>
            <w:r>
              <w:rPr>
                <w:rFonts w:ascii="宋体" w:hAnsi="宋体" w:cs="宋体" w:hint="eastAsia"/>
                <w:kern w:val="0"/>
                <w:sz w:val="20"/>
                <w:szCs w:val="20"/>
                <w:lang w:bidi="ar"/>
              </w:rPr>
              <w:t>其他</w:t>
            </w:r>
          </w:p>
        </w:tc>
        <w:tc>
          <w:tcPr>
            <w:tcW w:w="71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r>
      <w:tr w:rsidR="00B82AAC">
        <w:trPr>
          <w:jc w:val="center"/>
        </w:trPr>
        <w:tc>
          <w:tcPr>
            <w:tcW w:w="515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left"/>
            </w:pPr>
            <w:r>
              <w:rPr>
                <w:rFonts w:ascii="宋体" w:hAnsi="宋体" w:cs="宋体" w:hint="eastAsia"/>
                <w:kern w:val="0"/>
                <w:sz w:val="20"/>
                <w:szCs w:val="20"/>
                <w:lang w:bidi="ar"/>
              </w:rPr>
              <w:t>一、本年新收政府信息公开申请数量</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2</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2</w:t>
            </w:r>
          </w:p>
        </w:tc>
      </w:tr>
      <w:tr w:rsidR="00B82AAC">
        <w:trPr>
          <w:jc w:val="center"/>
        </w:trPr>
        <w:tc>
          <w:tcPr>
            <w:tcW w:w="515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left"/>
            </w:pPr>
            <w:r>
              <w:rPr>
                <w:rFonts w:ascii="宋体" w:hAnsi="宋体" w:cs="宋体" w:hint="eastAsia"/>
                <w:kern w:val="0"/>
                <w:sz w:val="20"/>
                <w:szCs w:val="20"/>
                <w:lang w:bidi="ar"/>
              </w:rPr>
              <w:t>二、上年结转政府信息公开申请数量</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left"/>
            </w:pPr>
            <w:r>
              <w:rPr>
                <w:rFonts w:ascii="宋体" w:hAnsi="宋体" w:cs="宋体" w:hint="eastAsia"/>
                <w:kern w:val="0"/>
                <w:sz w:val="20"/>
                <w:szCs w:val="20"/>
                <w:lang w:bidi="ar"/>
              </w:rPr>
              <w:t>三、本年度办理结果</w:t>
            </w:r>
          </w:p>
        </w:tc>
        <w:tc>
          <w:tcPr>
            <w:tcW w:w="436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left"/>
            </w:pPr>
            <w:r>
              <w:rPr>
                <w:rFonts w:ascii="宋体" w:hAnsi="宋体" w:cs="宋体" w:hint="eastAsia"/>
                <w:kern w:val="0"/>
                <w:sz w:val="20"/>
                <w:szCs w:val="20"/>
                <w:lang w:bidi="ar"/>
              </w:rPr>
              <w:t>（一）予以公开</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2</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2</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436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left"/>
            </w:pPr>
            <w:r>
              <w:rPr>
                <w:rFonts w:ascii="宋体" w:hAnsi="宋体" w:cs="宋体" w:hint="eastAsia"/>
                <w:kern w:val="0"/>
                <w:sz w:val="20"/>
                <w:szCs w:val="20"/>
                <w:lang w:bidi="ar"/>
              </w:rPr>
              <w:t>（二）部分公开</w:t>
            </w:r>
            <w:r>
              <w:rPr>
                <w:rFonts w:ascii="楷体" w:eastAsia="楷体" w:hAnsi="楷体" w:cs="楷体"/>
                <w:kern w:val="0"/>
                <w:sz w:val="20"/>
                <w:szCs w:val="20"/>
                <w:lang w:bidi="ar"/>
              </w:rPr>
              <w:t>（区分处理的，只计这一情形，不计其他情形）</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left"/>
            </w:pPr>
            <w:r>
              <w:rPr>
                <w:rFonts w:ascii="宋体" w:hAnsi="宋体" w:cs="宋体" w:hint="eastAsia"/>
                <w:kern w:val="0"/>
                <w:sz w:val="20"/>
                <w:szCs w:val="20"/>
                <w:lang w:bidi="ar"/>
              </w:rPr>
              <w:t>（三）不予公开</w:t>
            </w: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tcPr>
          <w:p w:rsidR="00B82AAC" w:rsidRDefault="00576F78">
            <w:pPr>
              <w:widowControl/>
              <w:spacing w:line="560" w:lineRule="exact"/>
              <w:jc w:val="left"/>
            </w:pPr>
            <w:r>
              <w:rPr>
                <w:rFonts w:ascii="宋体" w:hAnsi="宋体" w:cs="宋体" w:hint="eastAsia"/>
                <w:kern w:val="0"/>
                <w:sz w:val="20"/>
                <w:szCs w:val="20"/>
                <w:lang w:bidi="ar"/>
              </w:rPr>
              <w:t>1.</w:t>
            </w:r>
            <w:r>
              <w:rPr>
                <w:rFonts w:ascii="宋体" w:hAnsi="宋体" w:cs="宋体" w:hint="eastAsia"/>
                <w:kern w:val="0"/>
                <w:sz w:val="20"/>
                <w:szCs w:val="20"/>
                <w:lang w:bidi="ar"/>
              </w:rPr>
              <w:t>属于国家秘密</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tcPr>
          <w:p w:rsidR="00B82AAC" w:rsidRDefault="00576F78">
            <w:pPr>
              <w:widowControl/>
              <w:spacing w:line="560" w:lineRule="exact"/>
              <w:jc w:val="left"/>
            </w:pPr>
            <w:r>
              <w:rPr>
                <w:rFonts w:ascii="宋体" w:hAnsi="宋体" w:cs="宋体" w:hint="eastAsia"/>
                <w:kern w:val="0"/>
                <w:sz w:val="20"/>
                <w:szCs w:val="20"/>
                <w:lang w:bidi="ar"/>
              </w:rPr>
              <w:t>2.</w:t>
            </w:r>
            <w:r>
              <w:rPr>
                <w:rFonts w:ascii="宋体" w:hAnsi="宋体" w:cs="宋体" w:hint="eastAsia"/>
                <w:kern w:val="0"/>
                <w:sz w:val="20"/>
                <w:szCs w:val="20"/>
                <w:lang w:bidi="ar"/>
              </w:rPr>
              <w:t>其他法律行政法规禁止公开</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tcPr>
          <w:p w:rsidR="00B82AAC" w:rsidRDefault="00576F78">
            <w:pPr>
              <w:widowControl/>
              <w:spacing w:line="560" w:lineRule="exact"/>
              <w:jc w:val="left"/>
            </w:pPr>
            <w:r>
              <w:rPr>
                <w:rFonts w:ascii="宋体" w:hAnsi="宋体" w:cs="宋体" w:hint="eastAsia"/>
                <w:kern w:val="0"/>
                <w:sz w:val="20"/>
                <w:szCs w:val="20"/>
                <w:lang w:bidi="ar"/>
              </w:rPr>
              <w:t>3.</w:t>
            </w:r>
            <w:r>
              <w:rPr>
                <w:rFonts w:ascii="宋体" w:hAnsi="宋体" w:cs="宋体" w:hint="eastAsia"/>
                <w:kern w:val="0"/>
                <w:sz w:val="20"/>
                <w:szCs w:val="20"/>
                <w:lang w:bidi="ar"/>
              </w:rPr>
              <w:t>危及“三安全</w:t>
            </w:r>
            <w:proofErr w:type="gramStart"/>
            <w:r>
              <w:rPr>
                <w:rFonts w:ascii="宋体" w:hAnsi="宋体" w:cs="宋体" w:hint="eastAsia"/>
                <w:kern w:val="0"/>
                <w:sz w:val="20"/>
                <w:szCs w:val="20"/>
                <w:lang w:bidi="ar"/>
              </w:rPr>
              <w:t>一</w:t>
            </w:r>
            <w:proofErr w:type="gramEnd"/>
            <w:r>
              <w:rPr>
                <w:rFonts w:ascii="宋体" w:hAnsi="宋体" w:cs="宋体" w:hint="eastAsia"/>
                <w:kern w:val="0"/>
                <w:sz w:val="20"/>
                <w:szCs w:val="20"/>
                <w:lang w:bidi="ar"/>
              </w:rPr>
              <w:t>稳定”</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tcPr>
          <w:p w:rsidR="00B82AAC" w:rsidRDefault="00576F78">
            <w:pPr>
              <w:widowControl/>
              <w:spacing w:line="560" w:lineRule="exact"/>
              <w:jc w:val="left"/>
            </w:pPr>
            <w:r>
              <w:rPr>
                <w:rFonts w:ascii="宋体" w:hAnsi="宋体" w:cs="宋体" w:hint="eastAsia"/>
                <w:kern w:val="0"/>
                <w:sz w:val="20"/>
                <w:szCs w:val="20"/>
                <w:lang w:bidi="ar"/>
              </w:rPr>
              <w:t>4.</w:t>
            </w:r>
            <w:r>
              <w:rPr>
                <w:rFonts w:ascii="宋体" w:hAnsi="宋体" w:cs="宋体" w:hint="eastAsia"/>
                <w:kern w:val="0"/>
                <w:sz w:val="20"/>
                <w:szCs w:val="20"/>
                <w:lang w:bidi="ar"/>
              </w:rPr>
              <w:t>保护第三方合法权益</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tcPr>
          <w:p w:rsidR="00B82AAC" w:rsidRDefault="00576F78">
            <w:pPr>
              <w:widowControl/>
              <w:spacing w:line="560" w:lineRule="exact"/>
              <w:jc w:val="left"/>
            </w:pPr>
            <w:r>
              <w:rPr>
                <w:rFonts w:ascii="宋体" w:hAnsi="宋体" w:cs="宋体" w:hint="eastAsia"/>
                <w:kern w:val="0"/>
                <w:sz w:val="20"/>
                <w:szCs w:val="20"/>
                <w:lang w:bidi="ar"/>
              </w:rPr>
              <w:t>5.</w:t>
            </w:r>
            <w:r>
              <w:rPr>
                <w:rFonts w:ascii="宋体" w:hAnsi="宋体" w:cs="宋体" w:hint="eastAsia"/>
                <w:kern w:val="0"/>
                <w:sz w:val="20"/>
                <w:szCs w:val="20"/>
                <w:lang w:bidi="ar"/>
              </w:rPr>
              <w:t>属于三类内部事务信息</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tcPr>
          <w:p w:rsidR="00B82AAC" w:rsidRDefault="00576F78">
            <w:pPr>
              <w:widowControl/>
              <w:spacing w:line="560" w:lineRule="exact"/>
              <w:jc w:val="left"/>
            </w:pPr>
            <w:r>
              <w:rPr>
                <w:rFonts w:ascii="宋体" w:hAnsi="宋体" w:cs="宋体" w:hint="eastAsia"/>
                <w:kern w:val="0"/>
                <w:sz w:val="20"/>
                <w:szCs w:val="20"/>
                <w:lang w:bidi="ar"/>
              </w:rPr>
              <w:t>6.</w:t>
            </w:r>
            <w:r>
              <w:rPr>
                <w:rFonts w:ascii="宋体" w:hAnsi="宋体" w:cs="宋体" w:hint="eastAsia"/>
                <w:kern w:val="0"/>
                <w:sz w:val="20"/>
                <w:szCs w:val="20"/>
                <w:lang w:bidi="ar"/>
              </w:rPr>
              <w:t>属于四类过程性信息</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tcPr>
          <w:p w:rsidR="00B82AAC" w:rsidRDefault="00576F78">
            <w:pPr>
              <w:widowControl/>
              <w:spacing w:line="560" w:lineRule="exact"/>
              <w:jc w:val="left"/>
            </w:pPr>
            <w:r>
              <w:rPr>
                <w:rFonts w:ascii="宋体" w:hAnsi="宋体" w:cs="宋体" w:hint="eastAsia"/>
                <w:kern w:val="0"/>
                <w:sz w:val="20"/>
                <w:szCs w:val="20"/>
                <w:lang w:bidi="ar"/>
              </w:rPr>
              <w:t>7.</w:t>
            </w:r>
            <w:r>
              <w:rPr>
                <w:rFonts w:ascii="宋体" w:hAnsi="宋体" w:cs="宋体" w:hint="eastAsia"/>
                <w:kern w:val="0"/>
                <w:sz w:val="20"/>
                <w:szCs w:val="20"/>
                <w:lang w:bidi="ar"/>
              </w:rPr>
              <w:t>属于行政执法案卷</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tcPr>
          <w:p w:rsidR="00B82AAC" w:rsidRDefault="00576F78">
            <w:pPr>
              <w:widowControl/>
              <w:spacing w:line="560" w:lineRule="exact"/>
              <w:jc w:val="left"/>
            </w:pPr>
            <w:r>
              <w:rPr>
                <w:rFonts w:ascii="宋体" w:hAnsi="宋体" w:cs="宋体" w:hint="eastAsia"/>
                <w:kern w:val="0"/>
                <w:sz w:val="20"/>
                <w:szCs w:val="20"/>
                <w:lang w:bidi="ar"/>
              </w:rPr>
              <w:t>8.</w:t>
            </w:r>
            <w:r>
              <w:rPr>
                <w:rFonts w:ascii="宋体" w:hAnsi="宋体" w:cs="宋体" w:hint="eastAsia"/>
                <w:kern w:val="0"/>
                <w:sz w:val="20"/>
                <w:szCs w:val="20"/>
                <w:lang w:bidi="ar"/>
              </w:rPr>
              <w:t>属于行政查询事项</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left"/>
            </w:pPr>
            <w:r>
              <w:rPr>
                <w:rFonts w:ascii="宋体" w:hAnsi="宋体" w:cs="宋体" w:hint="eastAsia"/>
                <w:kern w:val="0"/>
                <w:sz w:val="20"/>
                <w:szCs w:val="20"/>
                <w:lang w:bidi="ar"/>
              </w:rPr>
              <w:t>（四）无法提供</w:t>
            </w: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tcPr>
          <w:p w:rsidR="00B82AAC" w:rsidRDefault="00576F78">
            <w:pPr>
              <w:widowControl/>
              <w:spacing w:line="560" w:lineRule="exact"/>
              <w:jc w:val="left"/>
            </w:pPr>
            <w:r>
              <w:rPr>
                <w:rFonts w:ascii="宋体" w:hAnsi="宋体" w:cs="宋体" w:hint="eastAsia"/>
                <w:kern w:val="0"/>
                <w:sz w:val="20"/>
                <w:szCs w:val="20"/>
                <w:lang w:bidi="ar"/>
              </w:rPr>
              <w:t>1.</w:t>
            </w:r>
            <w:r>
              <w:rPr>
                <w:rFonts w:ascii="宋体" w:hAnsi="宋体" w:cs="宋体" w:hint="eastAsia"/>
                <w:kern w:val="0"/>
                <w:sz w:val="20"/>
                <w:szCs w:val="20"/>
                <w:lang w:bidi="ar"/>
              </w:rPr>
              <w:t>本机关不掌握相关政府信息</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tcPr>
          <w:p w:rsidR="00B82AAC" w:rsidRDefault="00576F78">
            <w:pPr>
              <w:widowControl/>
              <w:spacing w:line="560" w:lineRule="exact"/>
              <w:jc w:val="left"/>
            </w:pPr>
            <w:r>
              <w:rPr>
                <w:rFonts w:ascii="宋体" w:hAnsi="宋体" w:cs="宋体" w:hint="eastAsia"/>
                <w:kern w:val="0"/>
                <w:sz w:val="20"/>
                <w:szCs w:val="20"/>
                <w:lang w:bidi="ar"/>
              </w:rPr>
              <w:t>2.</w:t>
            </w:r>
            <w:r>
              <w:rPr>
                <w:rFonts w:ascii="宋体" w:hAnsi="宋体" w:cs="宋体" w:hint="eastAsia"/>
                <w:kern w:val="0"/>
                <w:sz w:val="20"/>
                <w:szCs w:val="20"/>
                <w:lang w:bidi="ar"/>
              </w:rPr>
              <w:t>没有现成信息需要另行制作</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tcPr>
          <w:p w:rsidR="00B82AAC" w:rsidRDefault="00576F78">
            <w:pPr>
              <w:widowControl/>
              <w:spacing w:line="560" w:lineRule="exact"/>
              <w:jc w:val="left"/>
            </w:pPr>
            <w:r>
              <w:rPr>
                <w:rFonts w:ascii="宋体" w:hAnsi="宋体" w:cs="宋体" w:hint="eastAsia"/>
                <w:kern w:val="0"/>
                <w:sz w:val="20"/>
                <w:szCs w:val="20"/>
                <w:lang w:bidi="ar"/>
              </w:rPr>
              <w:t>3.</w:t>
            </w:r>
            <w:r>
              <w:rPr>
                <w:rFonts w:ascii="宋体" w:hAnsi="宋体" w:cs="宋体" w:hint="eastAsia"/>
                <w:kern w:val="0"/>
                <w:sz w:val="20"/>
                <w:szCs w:val="20"/>
                <w:lang w:bidi="ar"/>
              </w:rPr>
              <w:t>补正后申请内容仍不明确</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left"/>
            </w:pPr>
            <w:r>
              <w:rPr>
                <w:rFonts w:ascii="宋体" w:hAnsi="宋体" w:cs="宋体" w:hint="eastAsia"/>
                <w:kern w:val="0"/>
                <w:sz w:val="20"/>
                <w:szCs w:val="20"/>
                <w:lang w:bidi="ar"/>
              </w:rPr>
              <w:t>（五）</w:t>
            </w:r>
            <w:proofErr w:type="gramStart"/>
            <w:r>
              <w:rPr>
                <w:rFonts w:ascii="宋体" w:hAnsi="宋体" w:cs="宋体" w:hint="eastAsia"/>
                <w:kern w:val="0"/>
                <w:sz w:val="20"/>
                <w:szCs w:val="20"/>
                <w:lang w:bidi="ar"/>
              </w:rPr>
              <w:t>不予处理</w:t>
            </w:r>
            <w:proofErr w:type="gramEnd"/>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tcPr>
          <w:p w:rsidR="00B82AAC" w:rsidRDefault="00576F78">
            <w:pPr>
              <w:widowControl/>
              <w:spacing w:line="560" w:lineRule="exact"/>
              <w:jc w:val="left"/>
            </w:pPr>
            <w:r>
              <w:rPr>
                <w:rFonts w:ascii="宋体" w:hAnsi="宋体" w:cs="宋体" w:hint="eastAsia"/>
                <w:kern w:val="0"/>
                <w:sz w:val="20"/>
                <w:szCs w:val="20"/>
                <w:lang w:bidi="ar"/>
              </w:rPr>
              <w:t>1.</w:t>
            </w:r>
            <w:r>
              <w:rPr>
                <w:rFonts w:ascii="宋体" w:hAnsi="宋体" w:cs="宋体" w:hint="eastAsia"/>
                <w:kern w:val="0"/>
                <w:sz w:val="20"/>
                <w:szCs w:val="20"/>
                <w:lang w:bidi="ar"/>
              </w:rPr>
              <w:t>信访举报投诉类申请</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tcPr>
          <w:p w:rsidR="00B82AAC" w:rsidRDefault="00576F78">
            <w:pPr>
              <w:widowControl/>
              <w:spacing w:line="560" w:lineRule="exact"/>
              <w:jc w:val="left"/>
            </w:pPr>
            <w:r>
              <w:rPr>
                <w:rFonts w:ascii="宋体" w:hAnsi="宋体" w:cs="宋体" w:hint="eastAsia"/>
                <w:kern w:val="0"/>
                <w:sz w:val="20"/>
                <w:szCs w:val="20"/>
                <w:lang w:bidi="ar"/>
              </w:rPr>
              <w:t>2.</w:t>
            </w:r>
            <w:r>
              <w:rPr>
                <w:rFonts w:ascii="宋体" w:hAnsi="宋体" w:cs="宋体" w:hint="eastAsia"/>
                <w:kern w:val="0"/>
                <w:sz w:val="20"/>
                <w:szCs w:val="20"/>
                <w:lang w:bidi="ar"/>
              </w:rPr>
              <w:t>重复申请</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tcPr>
          <w:p w:rsidR="00B82AAC" w:rsidRDefault="00576F78">
            <w:pPr>
              <w:widowControl/>
              <w:spacing w:line="560" w:lineRule="exact"/>
              <w:jc w:val="left"/>
            </w:pPr>
            <w:r>
              <w:rPr>
                <w:rFonts w:ascii="宋体" w:hAnsi="宋体" w:cs="宋体" w:hint="eastAsia"/>
                <w:kern w:val="0"/>
                <w:sz w:val="20"/>
                <w:szCs w:val="20"/>
                <w:lang w:bidi="ar"/>
              </w:rPr>
              <w:t>3.</w:t>
            </w:r>
            <w:r>
              <w:rPr>
                <w:rFonts w:ascii="宋体" w:hAnsi="宋体" w:cs="宋体" w:hint="eastAsia"/>
                <w:kern w:val="0"/>
                <w:sz w:val="20"/>
                <w:szCs w:val="20"/>
                <w:lang w:bidi="ar"/>
              </w:rPr>
              <w:t>要求提供公开出版物</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tcPr>
          <w:p w:rsidR="00B82AAC" w:rsidRDefault="00576F78">
            <w:pPr>
              <w:widowControl/>
              <w:spacing w:line="560" w:lineRule="exact"/>
              <w:jc w:val="left"/>
            </w:pPr>
            <w:r>
              <w:rPr>
                <w:rFonts w:ascii="宋体" w:hAnsi="宋体" w:cs="宋体" w:hint="eastAsia"/>
                <w:kern w:val="0"/>
                <w:sz w:val="20"/>
                <w:szCs w:val="20"/>
                <w:lang w:bidi="ar"/>
              </w:rPr>
              <w:t>4.</w:t>
            </w:r>
            <w:r>
              <w:rPr>
                <w:rFonts w:ascii="宋体" w:hAnsi="宋体" w:cs="宋体" w:hint="eastAsia"/>
                <w:kern w:val="0"/>
                <w:sz w:val="20"/>
                <w:szCs w:val="20"/>
                <w:lang w:bidi="ar"/>
              </w:rPr>
              <w:t>无正当理由大量反复申请</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trHeight w:val="779"/>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pPr>
            <w:r>
              <w:rPr>
                <w:rFonts w:ascii="宋体" w:hAnsi="宋体" w:cs="宋体" w:hint="eastAsia"/>
                <w:kern w:val="0"/>
                <w:sz w:val="20"/>
                <w:szCs w:val="20"/>
                <w:lang w:bidi="ar"/>
              </w:rPr>
              <w:t>5.</w:t>
            </w:r>
            <w:r>
              <w:rPr>
                <w:rFonts w:ascii="宋体" w:hAnsi="宋体" w:cs="宋体" w:hint="eastAsia"/>
                <w:kern w:val="0"/>
                <w:sz w:val="20"/>
                <w:szCs w:val="20"/>
                <w:lang w:bidi="ar"/>
              </w:rPr>
              <w:t>要求行政机关确认或重新出具已获取信息</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left"/>
            </w:pPr>
            <w:r>
              <w:rPr>
                <w:rFonts w:ascii="宋体" w:hAnsi="宋体" w:cs="宋体" w:hint="eastAsia"/>
                <w:kern w:val="0"/>
                <w:sz w:val="20"/>
                <w:szCs w:val="20"/>
                <w:lang w:bidi="ar"/>
              </w:rPr>
              <w:t>（六）其他处理</w:t>
            </w: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pPr>
            <w:r>
              <w:rPr>
                <w:rFonts w:ascii="宋体" w:hAnsi="宋体" w:cs="宋体" w:hint="eastAsia"/>
                <w:kern w:val="0"/>
                <w:sz w:val="20"/>
                <w:szCs w:val="20"/>
                <w:lang w:bidi="ar"/>
              </w:rPr>
              <w:t>1.</w:t>
            </w:r>
            <w:r>
              <w:rPr>
                <w:rFonts w:ascii="宋体" w:hAnsi="宋体" w:cs="宋体" w:hint="eastAsia"/>
                <w:kern w:val="0"/>
                <w:sz w:val="20"/>
                <w:szCs w:val="20"/>
                <w:lang w:bidi="ar"/>
              </w:rPr>
              <w:t>申请人无正当理由逾期</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补正、行政机关</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再处理其政府信息公开申请</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pPr>
            <w:r>
              <w:rPr>
                <w:rFonts w:ascii="宋体" w:hAnsi="宋体" w:cs="宋体" w:hint="eastAsia"/>
                <w:kern w:val="0"/>
                <w:sz w:val="20"/>
                <w:szCs w:val="20"/>
                <w:lang w:bidi="ar"/>
              </w:rPr>
              <w:t>2.</w:t>
            </w:r>
            <w:r>
              <w:rPr>
                <w:rFonts w:ascii="宋体" w:hAnsi="宋体" w:cs="宋体" w:hint="eastAsia"/>
                <w:kern w:val="0"/>
                <w:sz w:val="20"/>
                <w:szCs w:val="20"/>
                <w:lang w:bidi="ar"/>
              </w:rPr>
              <w:t>申请人逾期未按收费通知要求缴纳费用、行政机关</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再处理其政府信息公开申请</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9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34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left"/>
            </w:pPr>
            <w:r>
              <w:rPr>
                <w:rFonts w:ascii="宋体" w:hAnsi="宋体" w:cs="宋体" w:hint="eastAsia"/>
                <w:kern w:val="0"/>
                <w:sz w:val="20"/>
                <w:szCs w:val="20"/>
                <w:lang w:bidi="ar"/>
              </w:rPr>
              <w:t>3.</w:t>
            </w:r>
            <w:r>
              <w:rPr>
                <w:rFonts w:ascii="宋体" w:hAnsi="宋体" w:cs="宋体" w:hint="eastAsia"/>
                <w:kern w:val="0"/>
                <w:sz w:val="20"/>
                <w:szCs w:val="20"/>
                <w:lang w:bidi="ar"/>
              </w:rPr>
              <w:t>其他</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kern w:val="0"/>
                <w:sz w:val="20"/>
                <w:szCs w:val="20"/>
                <w:lang w:bidi="ar"/>
              </w:rPr>
              <w:t>0</w:t>
            </w:r>
          </w:p>
        </w:tc>
      </w:tr>
      <w:tr w:rsidR="00B82AAC">
        <w:trPr>
          <w:jc w:val="center"/>
        </w:trPr>
        <w:tc>
          <w:tcPr>
            <w:tcW w:w="7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B82AAC">
            <w:pPr>
              <w:spacing w:line="560" w:lineRule="exact"/>
              <w:rPr>
                <w:rFonts w:ascii="宋体"/>
                <w:sz w:val="24"/>
              </w:rPr>
            </w:pPr>
          </w:p>
        </w:tc>
        <w:tc>
          <w:tcPr>
            <w:tcW w:w="436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left"/>
            </w:pPr>
            <w:r>
              <w:rPr>
                <w:rFonts w:ascii="宋体" w:hAnsi="宋体" w:cs="宋体" w:hint="eastAsia"/>
                <w:kern w:val="0"/>
                <w:sz w:val="20"/>
                <w:szCs w:val="20"/>
                <w:lang w:bidi="ar"/>
              </w:rPr>
              <w:t>（七）总计</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2</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2</w:t>
            </w:r>
          </w:p>
        </w:tc>
      </w:tr>
      <w:tr w:rsidR="00B82AAC">
        <w:trPr>
          <w:jc w:val="center"/>
        </w:trPr>
        <w:tc>
          <w:tcPr>
            <w:tcW w:w="515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82AAC" w:rsidRDefault="00576F78">
            <w:pPr>
              <w:widowControl/>
              <w:spacing w:line="560" w:lineRule="exact"/>
              <w:jc w:val="left"/>
            </w:pPr>
            <w:r>
              <w:rPr>
                <w:rFonts w:ascii="宋体" w:hAnsi="宋体" w:cs="宋体" w:hint="eastAsia"/>
                <w:kern w:val="0"/>
                <w:sz w:val="20"/>
                <w:szCs w:val="20"/>
                <w:lang w:bidi="ar"/>
              </w:rPr>
              <w:t>四、结转下年度继续办理</w:t>
            </w:r>
          </w:p>
        </w:tc>
        <w:tc>
          <w:tcPr>
            <w:tcW w:w="688" w:type="dxa"/>
            <w:tcBorders>
              <w:top w:val="single" w:sz="4" w:space="0" w:color="auto"/>
              <w:left w:val="single" w:sz="4" w:space="0" w:color="auto"/>
              <w:bottom w:val="single" w:sz="4" w:space="0" w:color="auto"/>
              <w:right w:val="single" w:sz="4" w:space="0" w:color="auto"/>
            </w:tcBorders>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p>
        </w:tc>
        <w:tc>
          <w:tcPr>
            <w:tcW w:w="688" w:type="dxa"/>
            <w:tcBorders>
              <w:top w:val="single" w:sz="4" w:space="0" w:color="auto"/>
              <w:left w:val="single" w:sz="4" w:space="0" w:color="auto"/>
              <w:bottom w:val="single" w:sz="4" w:space="0" w:color="auto"/>
              <w:right w:val="single" w:sz="4" w:space="0" w:color="auto"/>
            </w:tcBorders>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p>
        </w:tc>
        <w:tc>
          <w:tcPr>
            <w:tcW w:w="688" w:type="dxa"/>
            <w:tcBorders>
              <w:top w:val="single" w:sz="4" w:space="0" w:color="auto"/>
              <w:left w:val="single" w:sz="4" w:space="0" w:color="auto"/>
              <w:bottom w:val="single" w:sz="4" w:space="0" w:color="auto"/>
              <w:right w:val="single" w:sz="4" w:space="0" w:color="auto"/>
            </w:tcBorders>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p>
        </w:tc>
        <w:tc>
          <w:tcPr>
            <w:tcW w:w="688" w:type="dxa"/>
            <w:tcBorders>
              <w:top w:val="single" w:sz="4" w:space="0" w:color="auto"/>
              <w:left w:val="single" w:sz="4" w:space="0" w:color="auto"/>
              <w:bottom w:val="single" w:sz="4" w:space="0" w:color="auto"/>
              <w:right w:val="single" w:sz="4" w:space="0" w:color="auto"/>
            </w:tcBorders>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p>
        </w:tc>
        <w:tc>
          <w:tcPr>
            <w:tcW w:w="688" w:type="dxa"/>
            <w:tcBorders>
              <w:top w:val="single" w:sz="4" w:space="0" w:color="auto"/>
              <w:left w:val="single" w:sz="4" w:space="0" w:color="auto"/>
              <w:bottom w:val="single" w:sz="4" w:space="0" w:color="auto"/>
              <w:right w:val="single" w:sz="4" w:space="0" w:color="auto"/>
            </w:tcBorders>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p>
        </w:tc>
        <w:tc>
          <w:tcPr>
            <w:tcW w:w="688" w:type="dxa"/>
            <w:tcBorders>
              <w:top w:val="single" w:sz="4" w:space="0" w:color="auto"/>
              <w:left w:val="single" w:sz="4" w:space="0" w:color="auto"/>
              <w:bottom w:val="single" w:sz="4" w:space="0" w:color="auto"/>
              <w:right w:val="single" w:sz="4" w:space="0" w:color="auto"/>
            </w:tcBorders>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p>
        </w:tc>
        <w:tc>
          <w:tcPr>
            <w:tcW w:w="689" w:type="dxa"/>
            <w:tcBorders>
              <w:top w:val="single" w:sz="4" w:space="0" w:color="auto"/>
              <w:left w:val="single" w:sz="4" w:space="0" w:color="auto"/>
              <w:bottom w:val="single" w:sz="4" w:space="0" w:color="auto"/>
              <w:right w:val="single" w:sz="4" w:space="0" w:color="auto"/>
            </w:tcBorders>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p>
        </w:tc>
      </w:tr>
    </w:tbl>
    <w:p w:rsidR="00B82AAC" w:rsidRDefault="00B82AAC">
      <w:pPr>
        <w:pStyle w:val="a0"/>
        <w:spacing w:line="560" w:lineRule="exact"/>
      </w:pPr>
    </w:p>
    <w:p w:rsidR="00B82AAC" w:rsidRDefault="00B82AAC">
      <w:pPr>
        <w:spacing w:line="560" w:lineRule="exact"/>
        <w:ind w:firstLineChars="200" w:firstLine="640"/>
        <w:rPr>
          <w:rFonts w:ascii="黑体" w:eastAsia="黑体" w:hAnsi="黑体" w:cs="黑体"/>
          <w:sz w:val="32"/>
          <w:szCs w:val="32"/>
        </w:rPr>
      </w:pPr>
    </w:p>
    <w:p w:rsidR="00B82AAC" w:rsidRDefault="00B82AAC">
      <w:pPr>
        <w:spacing w:line="560" w:lineRule="exact"/>
        <w:ind w:firstLineChars="200" w:firstLine="640"/>
        <w:rPr>
          <w:rFonts w:ascii="黑体" w:eastAsia="黑体" w:hAnsi="黑体" w:cs="黑体"/>
          <w:sz w:val="32"/>
          <w:szCs w:val="32"/>
        </w:rPr>
      </w:pPr>
    </w:p>
    <w:p w:rsidR="00B82AAC" w:rsidRDefault="00B82AAC">
      <w:pPr>
        <w:spacing w:line="560" w:lineRule="exact"/>
        <w:ind w:firstLineChars="200" w:firstLine="640"/>
        <w:rPr>
          <w:rFonts w:ascii="黑体" w:eastAsia="黑体" w:hAnsi="黑体" w:cs="黑体"/>
          <w:sz w:val="32"/>
          <w:szCs w:val="32"/>
        </w:rPr>
      </w:pPr>
    </w:p>
    <w:p w:rsidR="00B82AAC" w:rsidRDefault="00B82AAC">
      <w:pPr>
        <w:spacing w:line="560" w:lineRule="exact"/>
        <w:ind w:firstLineChars="200" w:firstLine="640"/>
        <w:rPr>
          <w:rFonts w:ascii="黑体" w:eastAsia="黑体" w:hAnsi="黑体" w:cs="黑体"/>
          <w:sz w:val="32"/>
          <w:szCs w:val="32"/>
        </w:rPr>
      </w:pPr>
    </w:p>
    <w:p w:rsidR="00B82AAC" w:rsidRDefault="00B82AAC">
      <w:pPr>
        <w:spacing w:line="560" w:lineRule="exact"/>
        <w:ind w:firstLineChars="200" w:firstLine="640"/>
        <w:rPr>
          <w:rFonts w:ascii="黑体" w:eastAsia="黑体" w:hAnsi="黑体" w:cs="黑体"/>
          <w:sz w:val="32"/>
          <w:szCs w:val="32"/>
        </w:rPr>
      </w:pPr>
    </w:p>
    <w:p w:rsidR="00B82AAC" w:rsidRDefault="00B82AAC">
      <w:pPr>
        <w:spacing w:line="560" w:lineRule="exact"/>
        <w:ind w:firstLineChars="200" w:firstLine="640"/>
        <w:rPr>
          <w:rFonts w:ascii="黑体" w:eastAsia="黑体" w:hAnsi="黑体" w:cs="黑体"/>
          <w:sz w:val="32"/>
          <w:szCs w:val="32"/>
        </w:rPr>
      </w:pPr>
    </w:p>
    <w:p w:rsidR="00B82AAC" w:rsidRDefault="00576F7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四、政府信息公开行政复议、行政诉讼情况</w:t>
      </w:r>
    </w:p>
    <w:p w:rsidR="00B82AAC" w:rsidRDefault="00B82AAC">
      <w:pPr>
        <w:widowControl/>
        <w:spacing w:line="560" w:lineRule="exact"/>
        <w:jc w:val="cente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B82AAC">
        <w:trPr>
          <w:trHeight w:val="547"/>
          <w:jc w:val="center"/>
        </w:trPr>
        <w:tc>
          <w:tcPr>
            <w:tcW w:w="3210"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kern w:val="0"/>
                <w:sz w:val="20"/>
                <w:szCs w:val="20"/>
                <w:lang w:bidi="ar"/>
              </w:rPr>
              <w:t>行政复议</w:t>
            </w:r>
          </w:p>
        </w:tc>
        <w:tc>
          <w:tcPr>
            <w:tcW w:w="6428" w:type="dxa"/>
            <w:gridSpan w:val="10"/>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kern w:val="0"/>
                <w:sz w:val="20"/>
                <w:szCs w:val="20"/>
                <w:lang w:bidi="ar"/>
              </w:rPr>
              <w:t>行政诉讼</w:t>
            </w:r>
          </w:p>
        </w:tc>
      </w:tr>
      <w:tr w:rsidR="00B82AAC">
        <w:trPr>
          <w:trHeight w:val="582"/>
          <w:jc w:val="center"/>
        </w:trPr>
        <w:tc>
          <w:tcPr>
            <w:tcW w:w="642"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kern w:val="0"/>
                <w:sz w:val="20"/>
                <w:szCs w:val="20"/>
                <w:lang w:bidi="ar"/>
              </w:rPr>
              <w:t>结果维持</w:t>
            </w:r>
          </w:p>
        </w:tc>
        <w:tc>
          <w:tcPr>
            <w:tcW w:w="642"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纠正</w:t>
            </w:r>
          </w:p>
        </w:tc>
        <w:tc>
          <w:tcPr>
            <w:tcW w:w="642"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r>
            <w:r>
              <w:rPr>
                <w:rFonts w:ascii="宋体" w:hAnsi="宋体" w:cs="宋体" w:hint="eastAsia"/>
                <w:kern w:val="0"/>
                <w:sz w:val="20"/>
                <w:szCs w:val="20"/>
                <w:lang w:bidi="ar"/>
              </w:rPr>
              <w:t>结果</w:t>
            </w:r>
          </w:p>
        </w:tc>
        <w:tc>
          <w:tcPr>
            <w:tcW w:w="642"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r>
            <w:r>
              <w:rPr>
                <w:rFonts w:ascii="宋体" w:hAnsi="宋体" w:cs="宋体" w:hint="eastAsia"/>
                <w:kern w:val="0"/>
                <w:sz w:val="20"/>
                <w:szCs w:val="20"/>
                <w:lang w:bidi="ar"/>
              </w:rPr>
              <w:t>审结</w:t>
            </w:r>
          </w:p>
        </w:tc>
        <w:tc>
          <w:tcPr>
            <w:tcW w:w="642"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kern w:val="0"/>
                <w:sz w:val="20"/>
                <w:szCs w:val="20"/>
                <w:lang w:bidi="ar"/>
              </w:rPr>
              <w:t>总计</w:t>
            </w:r>
          </w:p>
        </w:tc>
        <w:tc>
          <w:tcPr>
            <w:tcW w:w="3213"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kern w:val="0"/>
                <w:sz w:val="20"/>
                <w:szCs w:val="20"/>
                <w:lang w:bidi="ar"/>
              </w:rPr>
              <w:t>未经复议直接起诉</w:t>
            </w:r>
          </w:p>
        </w:tc>
        <w:tc>
          <w:tcPr>
            <w:tcW w:w="3215"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kern w:val="0"/>
                <w:sz w:val="20"/>
                <w:szCs w:val="20"/>
                <w:lang w:bidi="ar"/>
              </w:rPr>
              <w:t>复议后起诉</w:t>
            </w:r>
          </w:p>
        </w:tc>
      </w:tr>
      <w:tr w:rsidR="00B82AAC">
        <w:trPr>
          <w:trHeight w:val="714"/>
          <w:jc w:val="center"/>
        </w:trPr>
        <w:tc>
          <w:tcPr>
            <w:tcW w:w="642"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B82AAC">
            <w:pPr>
              <w:spacing w:line="560" w:lineRule="exact"/>
              <w:rPr>
                <w:rFonts w:ascii="宋体"/>
                <w:sz w:val="24"/>
              </w:rPr>
            </w:pPr>
          </w:p>
        </w:tc>
        <w:tc>
          <w:tcPr>
            <w:tcW w:w="642"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B82AAC">
            <w:pPr>
              <w:spacing w:line="560" w:lineRule="exact"/>
              <w:rPr>
                <w:rFonts w:ascii="宋体"/>
                <w:sz w:val="24"/>
              </w:rPr>
            </w:pPr>
          </w:p>
        </w:tc>
        <w:tc>
          <w:tcPr>
            <w:tcW w:w="642"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B82AAC">
            <w:pPr>
              <w:spacing w:line="560" w:lineRule="exact"/>
              <w:rPr>
                <w:rFonts w:ascii="宋体"/>
                <w:sz w:val="24"/>
              </w:rPr>
            </w:pPr>
          </w:p>
        </w:tc>
        <w:tc>
          <w:tcPr>
            <w:tcW w:w="642"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B82AAC">
            <w:pPr>
              <w:spacing w:line="560" w:lineRule="exact"/>
              <w:rPr>
                <w:rFonts w:ascii="宋体"/>
                <w:sz w:val="24"/>
              </w:rPr>
            </w:pPr>
          </w:p>
        </w:tc>
        <w:tc>
          <w:tcPr>
            <w:tcW w:w="642"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B82AAC">
            <w:pPr>
              <w:spacing w:line="560" w:lineRule="exact"/>
              <w:rPr>
                <w:rFonts w:ascii="宋体"/>
                <w:sz w:val="24"/>
              </w:rPr>
            </w:pPr>
          </w:p>
        </w:tc>
        <w:tc>
          <w:tcPr>
            <w:tcW w:w="6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维持</w:t>
            </w:r>
          </w:p>
        </w:tc>
        <w:tc>
          <w:tcPr>
            <w:tcW w:w="6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纠正</w:t>
            </w:r>
          </w:p>
        </w:tc>
        <w:tc>
          <w:tcPr>
            <w:tcW w:w="6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r>
            <w:r>
              <w:rPr>
                <w:rFonts w:ascii="宋体" w:hAnsi="宋体" w:cs="宋体" w:hint="eastAsia"/>
                <w:kern w:val="0"/>
                <w:sz w:val="20"/>
                <w:szCs w:val="20"/>
                <w:lang w:bidi="ar"/>
              </w:rPr>
              <w:t>结果</w:t>
            </w:r>
          </w:p>
        </w:tc>
        <w:tc>
          <w:tcPr>
            <w:tcW w:w="6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r>
            <w:r>
              <w:rPr>
                <w:rFonts w:ascii="宋体" w:hAnsi="宋体" w:cs="宋体" w:hint="eastAsia"/>
                <w:kern w:val="0"/>
                <w:sz w:val="20"/>
                <w:szCs w:val="20"/>
                <w:lang w:bidi="ar"/>
              </w:rPr>
              <w:t>审结</w:t>
            </w:r>
          </w:p>
        </w:tc>
        <w:tc>
          <w:tcPr>
            <w:tcW w:w="6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color w:val="000000"/>
                <w:kern w:val="0"/>
                <w:sz w:val="20"/>
                <w:szCs w:val="20"/>
                <w:lang w:bidi="ar"/>
              </w:rPr>
              <w:t>总计</w:t>
            </w:r>
          </w:p>
        </w:tc>
        <w:tc>
          <w:tcPr>
            <w:tcW w:w="6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维持</w:t>
            </w:r>
          </w:p>
        </w:tc>
        <w:tc>
          <w:tcPr>
            <w:tcW w:w="6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纠正</w:t>
            </w:r>
          </w:p>
        </w:tc>
        <w:tc>
          <w:tcPr>
            <w:tcW w:w="6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结果</w:t>
            </w:r>
          </w:p>
        </w:tc>
        <w:tc>
          <w:tcPr>
            <w:tcW w:w="6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r>
            <w:r>
              <w:rPr>
                <w:rFonts w:ascii="宋体" w:hAnsi="宋体" w:cs="宋体" w:hint="eastAsia"/>
                <w:kern w:val="0"/>
                <w:sz w:val="20"/>
                <w:szCs w:val="20"/>
                <w:lang w:bidi="ar"/>
              </w:rPr>
              <w:t>审结</w:t>
            </w:r>
          </w:p>
        </w:tc>
        <w:tc>
          <w:tcPr>
            <w:tcW w:w="6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spacing w:line="560" w:lineRule="exact"/>
              <w:jc w:val="center"/>
            </w:pPr>
            <w:r>
              <w:rPr>
                <w:rFonts w:ascii="宋体" w:hAnsi="宋体" w:cs="宋体" w:hint="eastAsia"/>
                <w:color w:val="000000"/>
                <w:kern w:val="0"/>
                <w:sz w:val="20"/>
                <w:szCs w:val="20"/>
                <w:lang w:bidi="ar"/>
              </w:rPr>
              <w:t>总计</w:t>
            </w:r>
          </w:p>
        </w:tc>
      </w:tr>
      <w:tr w:rsidR="00B82AAC">
        <w:trPr>
          <w:trHeight w:val="672"/>
          <w:jc w:val="center"/>
        </w:trPr>
        <w:tc>
          <w:tcPr>
            <w:tcW w:w="6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 0</w:t>
            </w:r>
          </w:p>
        </w:tc>
        <w:tc>
          <w:tcPr>
            <w:tcW w:w="6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r>
              <w:rPr>
                <w:rFonts w:asciiTheme="minorEastAsia" w:eastAsiaTheme="minorEastAsia" w:hAnsiTheme="minorEastAsia" w:cstheme="minorEastAsia"/>
                <w:kern w:val="0"/>
                <w:sz w:val="20"/>
                <w:szCs w:val="20"/>
                <w:lang w:bidi="ar"/>
              </w:rPr>
              <w:t> </w:t>
            </w:r>
          </w:p>
        </w:tc>
        <w:tc>
          <w:tcPr>
            <w:tcW w:w="6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kern w:val="0"/>
                <w:sz w:val="20"/>
                <w:szCs w:val="20"/>
                <w:lang w:bidi="ar"/>
              </w:rPr>
              <w:t> </w:t>
            </w:r>
            <w:r>
              <w:rPr>
                <w:rFonts w:asciiTheme="minorEastAsia" w:eastAsiaTheme="minorEastAsia" w:hAnsiTheme="minorEastAsia" w:cstheme="minorEastAsia" w:hint="eastAsia"/>
                <w:kern w:val="0"/>
                <w:sz w:val="20"/>
                <w:szCs w:val="20"/>
                <w:lang w:bidi="ar"/>
              </w:rPr>
              <w:t>0</w:t>
            </w:r>
          </w:p>
        </w:tc>
        <w:tc>
          <w:tcPr>
            <w:tcW w:w="6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r>
              <w:rPr>
                <w:rFonts w:asciiTheme="minorEastAsia" w:eastAsiaTheme="minorEastAsia" w:hAnsiTheme="minorEastAsia" w:cstheme="minorEastAsia"/>
                <w:kern w:val="0"/>
                <w:sz w:val="20"/>
                <w:szCs w:val="20"/>
                <w:lang w:bidi="ar"/>
              </w:rPr>
              <w:t> </w:t>
            </w:r>
          </w:p>
        </w:tc>
        <w:tc>
          <w:tcPr>
            <w:tcW w:w="6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r>
              <w:rPr>
                <w:rFonts w:asciiTheme="minorEastAsia" w:eastAsiaTheme="minorEastAsia" w:hAnsiTheme="minorEastAsia" w:cstheme="minorEastAsia"/>
                <w:kern w:val="0"/>
                <w:sz w:val="20"/>
                <w:szCs w:val="20"/>
                <w:lang w:bidi="ar"/>
              </w:rPr>
              <w:t> </w:t>
            </w:r>
          </w:p>
        </w:tc>
        <w:tc>
          <w:tcPr>
            <w:tcW w:w="6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kern w:val="0"/>
                <w:sz w:val="20"/>
                <w:szCs w:val="20"/>
                <w:lang w:bidi="ar"/>
              </w:rPr>
              <w:t> </w:t>
            </w:r>
            <w:r>
              <w:rPr>
                <w:rFonts w:asciiTheme="minorEastAsia" w:eastAsiaTheme="minorEastAsia" w:hAnsiTheme="minorEastAsia" w:cstheme="minorEastAsia" w:hint="eastAsia"/>
                <w:kern w:val="0"/>
                <w:sz w:val="20"/>
                <w:szCs w:val="20"/>
                <w:lang w:bidi="ar"/>
              </w:rPr>
              <w:t>0</w:t>
            </w:r>
          </w:p>
        </w:tc>
        <w:tc>
          <w:tcPr>
            <w:tcW w:w="6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kern w:val="0"/>
                <w:sz w:val="20"/>
                <w:szCs w:val="20"/>
                <w:lang w:bidi="ar"/>
              </w:rPr>
              <w:t> </w:t>
            </w:r>
            <w:r>
              <w:rPr>
                <w:rFonts w:asciiTheme="minorEastAsia" w:eastAsiaTheme="minorEastAsia" w:hAnsiTheme="minorEastAsia" w:cstheme="minorEastAsia" w:hint="eastAsia"/>
                <w:kern w:val="0"/>
                <w:sz w:val="20"/>
                <w:szCs w:val="20"/>
                <w:lang w:bidi="ar"/>
              </w:rPr>
              <w:t>0</w:t>
            </w:r>
          </w:p>
        </w:tc>
        <w:tc>
          <w:tcPr>
            <w:tcW w:w="6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kern w:val="0"/>
                <w:sz w:val="20"/>
                <w:szCs w:val="20"/>
                <w:lang w:bidi="ar"/>
              </w:rPr>
              <w:t> </w:t>
            </w:r>
            <w:r>
              <w:rPr>
                <w:rFonts w:asciiTheme="minorEastAsia" w:eastAsiaTheme="minorEastAsia" w:hAnsiTheme="minorEastAsia" w:cstheme="minorEastAsia" w:hint="eastAsia"/>
                <w:kern w:val="0"/>
                <w:sz w:val="20"/>
                <w:szCs w:val="20"/>
                <w:lang w:bidi="ar"/>
              </w:rPr>
              <w:t>0</w:t>
            </w:r>
          </w:p>
        </w:tc>
        <w:tc>
          <w:tcPr>
            <w:tcW w:w="6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r>
              <w:rPr>
                <w:rFonts w:asciiTheme="minorEastAsia" w:eastAsiaTheme="minorEastAsia" w:hAnsiTheme="minorEastAsia" w:cstheme="minorEastAsia"/>
                <w:kern w:val="0"/>
                <w:sz w:val="20"/>
                <w:szCs w:val="20"/>
                <w:lang w:bidi="ar"/>
              </w:rPr>
              <w:t> </w:t>
            </w:r>
          </w:p>
        </w:tc>
        <w:tc>
          <w:tcPr>
            <w:tcW w:w="6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r>
              <w:rPr>
                <w:rFonts w:asciiTheme="minorEastAsia" w:eastAsiaTheme="minorEastAsia" w:hAnsiTheme="minorEastAsia" w:cstheme="minorEastAsia"/>
                <w:kern w:val="0"/>
                <w:sz w:val="20"/>
                <w:szCs w:val="20"/>
                <w:lang w:bidi="ar"/>
              </w:rPr>
              <w:t> </w:t>
            </w:r>
          </w:p>
        </w:tc>
        <w:tc>
          <w:tcPr>
            <w:tcW w:w="6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r>
              <w:rPr>
                <w:rFonts w:asciiTheme="minorEastAsia" w:eastAsiaTheme="minorEastAsia" w:hAnsiTheme="minorEastAsia" w:cstheme="minorEastAsia"/>
                <w:kern w:val="0"/>
                <w:sz w:val="20"/>
                <w:szCs w:val="20"/>
                <w:lang w:bidi="ar"/>
              </w:rPr>
              <w:t> </w:t>
            </w:r>
          </w:p>
        </w:tc>
        <w:tc>
          <w:tcPr>
            <w:tcW w:w="6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kern w:val="0"/>
                <w:sz w:val="20"/>
                <w:szCs w:val="20"/>
                <w:lang w:bidi="ar"/>
              </w:rPr>
              <w:t> </w:t>
            </w:r>
            <w:r>
              <w:rPr>
                <w:rFonts w:asciiTheme="minorEastAsia" w:eastAsiaTheme="minorEastAsia" w:hAnsiTheme="minorEastAsia" w:cstheme="minorEastAsia" w:hint="eastAsia"/>
                <w:kern w:val="0"/>
                <w:sz w:val="20"/>
                <w:szCs w:val="20"/>
                <w:lang w:bidi="ar"/>
              </w:rPr>
              <w:t>0</w:t>
            </w:r>
          </w:p>
        </w:tc>
        <w:tc>
          <w:tcPr>
            <w:tcW w:w="6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r>
              <w:rPr>
                <w:rFonts w:asciiTheme="minorEastAsia" w:eastAsiaTheme="minorEastAsia" w:hAnsiTheme="minorEastAsia" w:cstheme="minorEastAsia"/>
                <w:kern w:val="0"/>
                <w:sz w:val="20"/>
                <w:szCs w:val="20"/>
                <w:lang w:bidi="ar"/>
              </w:rPr>
              <w:t> </w:t>
            </w:r>
          </w:p>
        </w:tc>
        <w:tc>
          <w:tcPr>
            <w:tcW w:w="6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r>
              <w:rPr>
                <w:rFonts w:asciiTheme="minorEastAsia" w:eastAsiaTheme="minorEastAsia" w:hAnsiTheme="minorEastAsia" w:cstheme="minorEastAsia"/>
                <w:kern w:val="0"/>
                <w:sz w:val="20"/>
                <w:szCs w:val="20"/>
                <w:lang w:bidi="ar"/>
              </w:rPr>
              <w:t> </w:t>
            </w:r>
          </w:p>
        </w:tc>
        <w:tc>
          <w:tcPr>
            <w:tcW w:w="6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82AAC" w:rsidRDefault="00576F78">
            <w:pPr>
              <w:widowControl/>
              <w:jc w:val="center"/>
              <w:rPr>
                <w:rFonts w:asciiTheme="minorEastAsia" w:eastAsiaTheme="minorEastAsia" w:hAnsiTheme="minorEastAsia" w:cstheme="minorEastAsia"/>
                <w:kern w:val="0"/>
                <w:sz w:val="20"/>
                <w:szCs w:val="20"/>
                <w:lang w:bidi="ar"/>
              </w:rPr>
            </w:pPr>
            <w:r>
              <w:rPr>
                <w:rFonts w:asciiTheme="minorEastAsia" w:eastAsiaTheme="minorEastAsia" w:hAnsiTheme="minorEastAsia" w:cstheme="minorEastAsia" w:hint="eastAsia"/>
                <w:kern w:val="0"/>
                <w:sz w:val="20"/>
                <w:szCs w:val="20"/>
                <w:lang w:bidi="ar"/>
              </w:rPr>
              <w:t>0</w:t>
            </w:r>
          </w:p>
        </w:tc>
      </w:tr>
    </w:tbl>
    <w:p w:rsidR="00B82AAC" w:rsidRDefault="00B82AAC">
      <w:pPr>
        <w:widowControl/>
        <w:jc w:val="center"/>
      </w:pPr>
    </w:p>
    <w:p w:rsidR="00B82AAC" w:rsidRDefault="00576F78">
      <w:pPr>
        <w:widowControl/>
        <w:spacing w:line="560" w:lineRule="exact"/>
        <w:ind w:firstLineChars="200" w:firstLine="672"/>
        <w:jc w:val="left"/>
        <w:rPr>
          <w:rFonts w:ascii="宋体" w:hAnsi="宋体" w:cs="宋体"/>
          <w:spacing w:val="8"/>
          <w:kern w:val="0"/>
          <w:sz w:val="24"/>
        </w:rPr>
      </w:pPr>
      <w:r>
        <w:rPr>
          <w:rFonts w:ascii="黑体" w:eastAsia="黑体" w:hAnsi="黑体" w:cs="宋体"/>
          <w:spacing w:val="8"/>
          <w:kern w:val="0"/>
          <w:sz w:val="32"/>
          <w:szCs w:val="32"/>
        </w:rPr>
        <w:t>五、存在的主要问题及改进情况</w:t>
      </w:r>
    </w:p>
    <w:p w:rsidR="00B82AAC" w:rsidRDefault="00576F78">
      <w:pPr>
        <w:widowControl/>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存在的主要问题：信息公开内容的精细化程度有待提升，部分公开信息的呈现形式较为单一，多以文字表述为主，缺乏图表、图解等可视化呈现方式，针对性和实用性可进一步优化。</w:t>
      </w:r>
    </w:p>
    <w:p w:rsidR="00B82AAC" w:rsidRDefault="00576F78">
      <w:pPr>
        <w:pStyle w:val="a0"/>
        <w:spacing w:line="560" w:lineRule="exact"/>
        <w:ind w:firstLineChars="200" w:firstLine="672"/>
      </w:pPr>
      <w:r>
        <w:rPr>
          <w:rFonts w:ascii="仿宋_GB2312" w:eastAsia="仿宋_GB2312" w:hAnsi="宋体" w:cs="宋体" w:hint="eastAsia"/>
          <w:spacing w:val="8"/>
          <w:kern w:val="0"/>
          <w:sz w:val="32"/>
          <w:szCs w:val="32"/>
        </w:rPr>
        <w:t>改进措施：聚焦信息公开精细化建设，针对重点领域和专业类信息，适当增加图表、图解等可视化呈现形式，简化专业表述、补充通俗解读。定期梳理公众关注热点，精准对接信息需求，优化信息分类和呈现逻辑，提升公开信息的可读性与实用性，更好满足公众获取需求。</w:t>
      </w:r>
    </w:p>
    <w:p w:rsidR="00B82AAC" w:rsidRDefault="00576F78">
      <w:pPr>
        <w:widowControl/>
        <w:spacing w:line="560" w:lineRule="exact"/>
        <w:ind w:firstLine="675"/>
        <w:jc w:val="left"/>
        <w:rPr>
          <w:rFonts w:ascii="宋体" w:hAnsi="宋体" w:cs="宋体"/>
          <w:spacing w:val="8"/>
          <w:kern w:val="0"/>
          <w:sz w:val="32"/>
          <w:szCs w:val="32"/>
        </w:rPr>
      </w:pPr>
      <w:r>
        <w:rPr>
          <w:rFonts w:ascii="黑体" w:eastAsia="黑体" w:hAnsi="黑体" w:cs="宋体"/>
          <w:spacing w:val="8"/>
          <w:kern w:val="0"/>
          <w:sz w:val="32"/>
          <w:szCs w:val="32"/>
        </w:rPr>
        <w:t>六、其他需要报告的事项</w:t>
      </w:r>
    </w:p>
    <w:p w:rsidR="00B82AAC" w:rsidRDefault="00576F78" w:rsidP="00576F78">
      <w:pPr>
        <w:widowControl/>
        <w:adjustRightInd w:val="0"/>
        <w:snapToGrid w:val="0"/>
        <w:spacing w:line="560" w:lineRule="exact"/>
        <w:ind w:firstLineChars="200" w:firstLine="640"/>
        <w:rPr>
          <w:rFonts w:ascii="黑体" w:eastAsia="黑体" w:hAnsi="黑体" w:cs="黑体"/>
          <w:color w:val="000000"/>
          <w:sz w:val="32"/>
          <w:szCs w:val="32"/>
        </w:rPr>
      </w:pPr>
      <w:r>
        <w:rPr>
          <w:rFonts w:ascii="仿宋_GB2312" w:eastAsia="仿宋_GB2312" w:hAnsi="Helvetica" w:cs="Helvetica" w:hint="eastAsia"/>
          <w:kern w:val="0"/>
          <w:sz w:val="32"/>
          <w:szCs w:val="32"/>
        </w:rPr>
        <w:t>发出收费通知的件数为</w:t>
      </w:r>
      <w:r>
        <w:rPr>
          <w:rFonts w:ascii="仿宋_GB2312" w:eastAsia="仿宋_GB2312" w:hAnsi="Helvetica" w:cs="Helvetica"/>
          <w:kern w:val="0"/>
          <w:sz w:val="32"/>
          <w:szCs w:val="32"/>
        </w:rPr>
        <w:t>0</w:t>
      </w:r>
      <w:r>
        <w:rPr>
          <w:rFonts w:ascii="仿宋_GB2312" w:eastAsia="仿宋_GB2312" w:hAnsi="Helvetica" w:cs="Helvetica" w:hint="eastAsia"/>
          <w:kern w:val="0"/>
          <w:sz w:val="32"/>
          <w:szCs w:val="32"/>
        </w:rPr>
        <w:t>件，总金额为</w:t>
      </w:r>
      <w:r>
        <w:rPr>
          <w:rFonts w:ascii="仿宋_GB2312" w:eastAsia="仿宋_GB2312" w:hAnsi="Helvetica" w:cs="Helvetica"/>
          <w:kern w:val="0"/>
          <w:sz w:val="32"/>
          <w:szCs w:val="32"/>
        </w:rPr>
        <w:t>0</w:t>
      </w:r>
      <w:r>
        <w:rPr>
          <w:rFonts w:ascii="仿宋_GB2312" w:eastAsia="仿宋_GB2312" w:hAnsi="Helvetica" w:cs="Helvetica" w:hint="eastAsia"/>
          <w:kern w:val="0"/>
          <w:sz w:val="32"/>
          <w:szCs w:val="32"/>
        </w:rPr>
        <w:t>元，实际收取的总金额为</w:t>
      </w:r>
      <w:r>
        <w:rPr>
          <w:rFonts w:ascii="仿宋_GB2312" w:eastAsia="仿宋_GB2312" w:hAnsi="Helvetica" w:cs="Helvetica"/>
          <w:kern w:val="0"/>
          <w:sz w:val="32"/>
          <w:szCs w:val="32"/>
        </w:rPr>
        <w:t>0</w:t>
      </w:r>
      <w:r>
        <w:rPr>
          <w:rFonts w:ascii="仿宋_GB2312" w:eastAsia="仿宋_GB2312" w:hAnsi="Helvetica" w:cs="Helvetica" w:hint="eastAsia"/>
          <w:kern w:val="0"/>
          <w:sz w:val="32"/>
          <w:szCs w:val="32"/>
        </w:rPr>
        <w:t>元。</w:t>
      </w:r>
      <w:r>
        <w:rPr>
          <w:rFonts w:ascii="微软雅黑" w:eastAsia="微软雅黑" w:hAnsi="微软雅黑" w:cs="宋体" w:hint="eastAsia"/>
          <w:color w:val="404040"/>
          <w:kern w:val="0"/>
          <w:sz w:val="32"/>
          <w:szCs w:val="32"/>
        </w:rPr>
        <w:t xml:space="preserve"> </w:t>
      </w:r>
    </w:p>
    <w:sectPr w:rsidR="00B82AAC">
      <w:pgSz w:w="11906" w:h="16838"/>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D8C488"/>
    <w:multiLevelType w:val="singleLevel"/>
    <w:tmpl w:val="FFD8C48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F96AB365"/>
    <w:rsid w:val="FFAFACDE"/>
    <w:rsid w:val="00576F78"/>
    <w:rsid w:val="00B82AAC"/>
    <w:rsid w:val="03335E64"/>
    <w:rsid w:val="0AC1343E"/>
    <w:rsid w:val="1D85059A"/>
    <w:rsid w:val="61FC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760454-0F92-41A0-AF09-3D89B6F0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Pr>
      <w:rFonts w:ascii="宋体" w:hAnsi="Courier New"/>
    </w:rPr>
  </w:style>
  <w:style w:type="paragraph" w:styleId="a4">
    <w:name w:val="Normal (Web)"/>
    <w:basedOn w:val="a"/>
    <w:uiPriority w:val="99"/>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379</Words>
  <Characters>2162</Characters>
  <Application>Microsoft Office Word</Application>
  <DocSecurity>0</DocSecurity>
  <Lines>18</Lines>
  <Paragraphs>5</Paragraphs>
  <ScaleCrop>false</ScaleCrop>
  <Company>Microsoft</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c:creator>
  <cp:lastModifiedBy>Windows 用户</cp:lastModifiedBy>
  <cp:revision>2</cp:revision>
  <cp:lastPrinted>2026-01-04T18:44:00Z</cp:lastPrinted>
  <dcterms:created xsi:type="dcterms:W3CDTF">2025-01-07T01:38:00Z</dcterms:created>
  <dcterms:modified xsi:type="dcterms:W3CDTF">2026-01-19T08:00:00Z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6875E895816C4DC79A3DCE4CEC33A7CE</vt:lpwstr>
  </property>
</Properties>
</file>