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北京市丰台区民政局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2019年政府信息公开工作年度报告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依据《中华人民共和国政府信息公开条例》第五十条之规定，制作本报告。</w:t>
      </w:r>
    </w:p>
    <w:p>
      <w:pPr>
        <w:snapToGrid w:val="0"/>
        <w:spacing w:line="56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总体情况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1.主动公开</w:t>
      </w:r>
      <w:r>
        <w:rPr>
          <w:rFonts w:ascii="仿宋_GB2312" w:eastAsia="仿宋_GB2312"/>
          <w:sz w:val="32"/>
          <w:szCs w:val="32"/>
        </w:rPr>
        <w:t>情况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年主动公开政府信息数292件，主动公开规范性文件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件，包括政府网站公开政府信息数176条，政务微博微信公开政府信息数</w:t>
      </w:r>
      <w:r>
        <w:rPr>
          <w:rFonts w:ascii="仿宋_GB2312" w:eastAsia="仿宋_GB2312"/>
          <w:sz w:val="32"/>
          <w:szCs w:val="32"/>
        </w:rPr>
        <w:t>116</w:t>
      </w:r>
      <w:r>
        <w:rPr>
          <w:rFonts w:hint="eastAsia" w:ascii="仿宋_GB2312" w:eastAsia="仿宋_GB2312"/>
          <w:sz w:val="32"/>
          <w:szCs w:val="32"/>
        </w:rPr>
        <w:t>条。</w:t>
      </w:r>
      <w:r>
        <w:rPr>
          <w:rFonts w:ascii="仿宋_GB2312" w:eastAsia="仿宋_GB2312"/>
          <w:sz w:val="32"/>
          <w:szCs w:val="32"/>
        </w:rPr>
        <w:t>邀请区人大代表、政协委员、群众代表及媒体记者等各界人士，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ascii="仿宋_GB2312" w:eastAsia="仿宋_GB2312"/>
          <w:sz w:val="32"/>
          <w:szCs w:val="32"/>
        </w:rPr>
        <w:t>社区养老服务驿站</w:t>
      </w:r>
      <w:r>
        <w:rPr>
          <w:rFonts w:hint="eastAsia" w:ascii="仿宋_GB2312" w:eastAsia="仿宋_GB2312"/>
          <w:sz w:val="32"/>
          <w:szCs w:val="32"/>
        </w:rPr>
        <w:t>政务</w:t>
      </w:r>
      <w:r>
        <w:rPr>
          <w:rFonts w:ascii="仿宋_GB2312" w:eastAsia="仿宋_GB2312"/>
          <w:sz w:val="32"/>
          <w:szCs w:val="32"/>
        </w:rPr>
        <w:t>开放日活动，介绍</w:t>
      </w:r>
      <w:r>
        <w:rPr>
          <w:rFonts w:hint="eastAsia" w:ascii="仿宋_GB2312" w:eastAsia="仿宋_GB2312"/>
          <w:sz w:val="32"/>
          <w:szCs w:val="32"/>
        </w:rPr>
        <w:t>丰台</w:t>
      </w:r>
      <w:r>
        <w:rPr>
          <w:rFonts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</w:rPr>
        <w:t>养老服务基本</w:t>
      </w:r>
      <w:r>
        <w:rPr>
          <w:rFonts w:ascii="仿宋_GB2312" w:eastAsia="仿宋_GB2312"/>
          <w:sz w:val="32"/>
          <w:szCs w:val="32"/>
        </w:rPr>
        <w:t>情况，面对面沟通交流如何</w:t>
      </w:r>
      <w:r>
        <w:rPr>
          <w:rFonts w:hint="eastAsia" w:ascii="仿宋_GB2312" w:eastAsia="仿宋_GB2312"/>
          <w:sz w:val="32"/>
          <w:szCs w:val="32"/>
        </w:rPr>
        <w:t>更好结合</w:t>
      </w:r>
      <w:r>
        <w:rPr>
          <w:rFonts w:ascii="仿宋_GB2312" w:eastAsia="仿宋_GB2312"/>
          <w:sz w:val="32"/>
          <w:szCs w:val="32"/>
        </w:rPr>
        <w:t>区情开展</w:t>
      </w:r>
      <w:r>
        <w:rPr>
          <w:rFonts w:hint="eastAsia" w:ascii="仿宋_GB2312" w:eastAsia="仿宋_GB2312"/>
          <w:sz w:val="32"/>
          <w:szCs w:val="32"/>
        </w:rPr>
        <w:t>居家社区养老服务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依申请公开办理</w:t>
      </w:r>
      <w:r>
        <w:rPr>
          <w:rFonts w:ascii="仿宋_GB2312" w:eastAsia="仿宋_GB2312"/>
          <w:sz w:val="32"/>
          <w:szCs w:val="32"/>
        </w:rPr>
        <w:t>情况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全年接收</w:t>
      </w:r>
      <w:r>
        <w:rPr>
          <w:rFonts w:hint="eastAsia" w:ascii="仿宋_GB2312" w:eastAsia="仿宋_GB2312"/>
          <w:sz w:val="32"/>
          <w:szCs w:val="32"/>
        </w:rPr>
        <w:t>依申请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件，包括当面申请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总数的</w:t>
      </w:r>
      <w:r>
        <w:rPr>
          <w:rFonts w:ascii="仿宋_GB2312" w:eastAsia="仿宋_GB2312" w:cs="仿宋_GB2312"/>
          <w:sz w:val="32"/>
          <w:szCs w:val="32"/>
        </w:rPr>
        <w:t>72.7</w:t>
      </w:r>
      <w:r>
        <w:rPr>
          <w:rFonts w:ascii="仿宋_GB2312" w:hAnsi="宋体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，通过网络提交申请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总数的</w:t>
      </w:r>
      <w:r>
        <w:rPr>
          <w:rFonts w:ascii="仿宋_GB2312" w:eastAsia="仿宋_GB2312" w:cs="仿宋_GB2312"/>
          <w:sz w:val="32"/>
          <w:szCs w:val="32"/>
        </w:rPr>
        <w:t>27.3</w:t>
      </w:r>
      <w:r>
        <w:rPr>
          <w:rFonts w:ascii="仿宋_GB2312" w:hAnsi="宋体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其中8件已于2019年度</w:t>
      </w:r>
      <w:r>
        <w:rPr>
          <w:rFonts w:ascii="仿宋_GB2312" w:eastAsia="仿宋_GB2312" w:cs="仿宋_GB2312"/>
          <w:sz w:val="32"/>
          <w:szCs w:val="32"/>
        </w:rPr>
        <w:t>按期办结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3件结转2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020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年度办理，</w:t>
      </w:r>
      <w:r>
        <w:rPr>
          <w:rFonts w:ascii="仿宋_GB2312" w:hAnsi="宋体" w:eastAsia="仿宋_GB2312" w:cs="仿宋_GB2312"/>
          <w:kern w:val="0"/>
          <w:sz w:val="32"/>
          <w:szCs w:val="32"/>
        </w:rPr>
        <w:t>目前已按期办结。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3.政府信息资源的规范化、标准化管理情况</w:t>
      </w: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积极推进政府信息资源规范化、标准化管理，机构改革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政府信息主动公开全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清单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经过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整合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汇总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、修改、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完善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已全部完成并实现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网上查询。</w:t>
      </w: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4.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政府信息公开平台建设情况</w:t>
      </w: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积极推进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政府信息公开平台建设，加强政府信息平台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管理。根据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《中华人民共和国政府信息公开条例》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的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规定，及时发布并更新政府信息公开方面的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行政规范性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文件、政策解读。</w:t>
      </w: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5.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政府信息公开监督保障及教育培训情况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设立政府信息公开工作专门机构1个，负责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政府信息公开的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受理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答复及监督保障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等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事项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。全年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召开政府信息公开工作会议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1次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培训班1期，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接受培训39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人次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6.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市和区人民政府工作考核、社会评议和责任追究结果情况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根据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最近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北京市民政局关于丰台区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对口部门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2018年度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工作落实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考核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情况，结果为优秀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在2018年度丰台区级行政机关服务对象满意度调查工作中，所属行政机关（公共服务）排名第2位。</w:t>
      </w:r>
    </w:p>
    <w:p>
      <w:pPr>
        <w:snapToGrid w:val="0"/>
        <w:spacing w:line="56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、主动公开政府信息情况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09"/>
        <w:gridCol w:w="2037"/>
        <w:gridCol w:w="2033"/>
        <w:gridCol w:w="2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-4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+5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-4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2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130.2841</w:t>
            </w:r>
          </w:p>
        </w:tc>
      </w:tr>
    </w:tbl>
    <w:p>
      <w:pPr>
        <w:snapToGrid w:val="0"/>
        <w:spacing w:line="56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收到和处理政府信息公开</w:t>
      </w:r>
      <w:r>
        <w:rPr>
          <w:rFonts w:ascii="黑体" w:hAnsi="黑体" w:eastAsia="黑体"/>
          <w:sz w:val="32"/>
          <w:szCs w:val="32"/>
        </w:rPr>
        <w:t>申请情况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37"/>
        <w:gridCol w:w="2633"/>
        <w:gridCol w:w="582"/>
        <w:gridCol w:w="728"/>
        <w:gridCol w:w="727"/>
        <w:gridCol w:w="1017"/>
        <w:gridCol w:w="873"/>
        <w:gridCol w:w="437"/>
        <w:gridCol w:w="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2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67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0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2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19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>
      <w:pPr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、政府信息公开行政复议、行政诉讼情况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603"/>
        <w:gridCol w:w="603"/>
        <w:gridCol w:w="603"/>
        <w:gridCol w:w="607"/>
        <w:gridCol w:w="603"/>
        <w:gridCol w:w="603"/>
        <w:gridCol w:w="603"/>
        <w:gridCol w:w="603"/>
        <w:gridCol w:w="607"/>
        <w:gridCol w:w="604"/>
        <w:gridCol w:w="604"/>
        <w:gridCol w:w="604"/>
        <w:gridCol w:w="604"/>
        <w:gridCol w:w="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五、政府信息公开工作</w:t>
      </w:r>
      <w:r>
        <w:rPr>
          <w:rFonts w:ascii="黑体" w:hAnsi="黑体" w:eastAsia="黑体"/>
          <w:sz w:val="32"/>
          <w:szCs w:val="32"/>
        </w:rPr>
        <w:t>存在的主要问题及改进情况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</w:t>
      </w:r>
      <w:r>
        <w:rPr>
          <w:rFonts w:ascii="仿宋_GB2312" w:hAnsi="仿宋" w:eastAsia="仿宋_GB2312"/>
          <w:color w:val="000000"/>
          <w:sz w:val="32"/>
          <w:szCs w:val="32"/>
        </w:rPr>
        <w:t>与群众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生活</w:t>
      </w:r>
      <w:r>
        <w:rPr>
          <w:rFonts w:ascii="仿宋_GB2312" w:hAnsi="仿宋" w:eastAsia="仿宋_GB2312"/>
          <w:color w:val="000000"/>
          <w:sz w:val="32"/>
          <w:szCs w:val="32"/>
        </w:rPr>
        <w:t>密切相关的重要政府信息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主动</w:t>
      </w:r>
      <w:r>
        <w:rPr>
          <w:rFonts w:ascii="仿宋_GB2312" w:hAnsi="仿宋" w:eastAsia="仿宋_GB2312"/>
          <w:color w:val="000000"/>
          <w:sz w:val="32"/>
          <w:szCs w:val="32"/>
        </w:rPr>
        <w:t>公开力度需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进一步提高。2020年</w:t>
      </w:r>
      <w:r>
        <w:rPr>
          <w:rFonts w:ascii="仿宋_GB2312" w:hAnsi="仿宋" w:eastAsia="仿宋_GB2312"/>
          <w:color w:val="000000"/>
          <w:sz w:val="32"/>
          <w:szCs w:val="32"/>
        </w:rPr>
        <w:t>，将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进一步</w:t>
      </w:r>
      <w:r>
        <w:rPr>
          <w:rFonts w:hint="eastAsia" w:ascii="仿宋" w:hAnsi="仿宋" w:eastAsia="仿宋"/>
          <w:sz w:val="32"/>
          <w:szCs w:val="32"/>
        </w:rPr>
        <w:t>推动重大决策预公开和政策解读工作，提高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政策</w:t>
      </w:r>
      <w:r>
        <w:rPr>
          <w:rFonts w:ascii="仿宋_GB2312" w:hAnsi="仿宋" w:eastAsia="仿宋_GB2312"/>
          <w:color w:val="000000"/>
          <w:sz w:val="32"/>
          <w:szCs w:val="32"/>
        </w:rPr>
        <w:t>解读的精准性，及时准确传递政策意图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政府信息公开</w:t>
      </w:r>
      <w:r>
        <w:rPr>
          <w:rFonts w:ascii="仿宋_GB2312" w:hAnsi="仿宋" w:eastAsia="仿宋_GB2312"/>
          <w:color w:val="000000"/>
          <w:sz w:val="32"/>
          <w:szCs w:val="32"/>
        </w:rPr>
        <w:t>工作人员业务能力和专业化服务水平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需</w:t>
      </w:r>
      <w:r>
        <w:rPr>
          <w:rFonts w:ascii="仿宋_GB2312" w:hAnsi="仿宋" w:eastAsia="仿宋_GB2312"/>
          <w:color w:val="000000"/>
          <w:sz w:val="32"/>
          <w:szCs w:val="32"/>
        </w:rPr>
        <w:t>进一步提升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。做好信息公开实践</w:t>
      </w:r>
      <w:r>
        <w:rPr>
          <w:rFonts w:ascii="仿宋_GB2312" w:hAnsi="仿宋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疑难问题</w:t>
      </w:r>
      <w:r>
        <w:rPr>
          <w:rFonts w:ascii="仿宋_GB2312" w:hAnsi="仿宋" w:eastAsia="仿宋_GB2312"/>
          <w:color w:val="000000"/>
          <w:sz w:val="32"/>
          <w:szCs w:val="32"/>
        </w:rPr>
        <w:t>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研究总结</w:t>
      </w:r>
      <w:r>
        <w:rPr>
          <w:rFonts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提升</w:t>
      </w:r>
      <w:r>
        <w:rPr>
          <w:rFonts w:ascii="仿宋_GB2312" w:hAnsi="仿宋" w:eastAsia="仿宋_GB2312"/>
          <w:color w:val="000000"/>
          <w:sz w:val="32"/>
          <w:szCs w:val="32"/>
        </w:rPr>
        <w:t>政务公开工作队伍的专业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能力</w:t>
      </w:r>
      <w:r>
        <w:rPr>
          <w:rFonts w:ascii="仿宋_GB2312" w:hAnsi="仿宋" w:eastAsia="仿宋_GB2312"/>
          <w:color w:val="000000"/>
          <w:sz w:val="32"/>
          <w:szCs w:val="32"/>
        </w:rPr>
        <w:t>，提高信息公开工作水平。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、其他需要报告的事项</w:t>
      </w:r>
    </w:p>
    <w:p>
      <w:pPr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北京市丰台区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人民政府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门户网站网址为http://www.bjft.gov.cn/ftq/index.shtml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，如需了解更多政府信息，请登录查询。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6E"/>
    <w:rsid w:val="000C06BD"/>
    <w:rsid w:val="000C6F73"/>
    <w:rsid w:val="000F28FC"/>
    <w:rsid w:val="0016341A"/>
    <w:rsid w:val="00176847"/>
    <w:rsid w:val="0024752E"/>
    <w:rsid w:val="00291F3B"/>
    <w:rsid w:val="00292CDF"/>
    <w:rsid w:val="002E6DF7"/>
    <w:rsid w:val="003B1E0E"/>
    <w:rsid w:val="003E03E7"/>
    <w:rsid w:val="003E0B15"/>
    <w:rsid w:val="0046094C"/>
    <w:rsid w:val="0049356A"/>
    <w:rsid w:val="004C04EE"/>
    <w:rsid w:val="00522F22"/>
    <w:rsid w:val="0069411C"/>
    <w:rsid w:val="006A22DA"/>
    <w:rsid w:val="006A76CC"/>
    <w:rsid w:val="006D6D6E"/>
    <w:rsid w:val="006F22D6"/>
    <w:rsid w:val="00744D33"/>
    <w:rsid w:val="00772B4F"/>
    <w:rsid w:val="007A79FF"/>
    <w:rsid w:val="007B3609"/>
    <w:rsid w:val="00880361"/>
    <w:rsid w:val="00964E2E"/>
    <w:rsid w:val="00A2330A"/>
    <w:rsid w:val="00A770F4"/>
    <w:rsid w:val="00B4491D"/>
    <w:rsid w:val="00BF2018"/>
    <w:rsid w:val="00C04711"/>
    <w:rsid w:val="00C24391"/>
    <w:rsid w:val="00C35A59"/>
    <w:rsid w:val="00C428A1"/>
    <w:rsid w:val="00C51ACB"/>
    <w:rsid w:val="00CA0B5E"/>
    <w:rsid w:val="00CA1D96"/>
    <w:rsid w:val="00CC42AF"/>
    <w:rsid w:val="00CD6966"/>
    <w:rsid w:val="00CF144E"/>
    <w:rsid w:val="00D64DCF"/>
    <w:rsid w:val="00E34944"/>
    <w:rsid w:val="00E5477F"/>
    <w:rsid w:val="00E634DA"/>
    <w:rsid w:val="00E759FA"/>
    <w:rsid w:val="00EE3B12"/>
    <w:rsid w:val="00EE443B"/>
    <w:rsid w:val="00EE7855"/>
    <w:rsid w:val="00F1344E"/>
    <w:rsid w:val="00FA5CA6"/>
    <w:rsid w:val="00FB25A0"/>
    <w:rsid w:val="19C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eastAsia="宋体" w:cs="宋体"/>
      <w:color w:val="333333"/>
      <w:kern w:val="0"/>
      <w:szCs w:val="21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styleId="10">
    <w:name w:val="footnote reference"/>
    <w:basedOn w:val="8"/>
    <w:unhideWhenUsed/>
    <w:qFormat/>
    <w:uiPriority w:val="99"/>
    <w:rPr>
      <w:vertAlign w:val="superscript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character" w:customStyle="1" w:styleId="13">
    <w:name w:val="脚注文本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348</Words>
  <Characters>1984</Characters>
  <Lines>16</Lines>
  <Paragraphs>4</Paragraphs>
  <TotalTime>797</TotalTime>
  <ScaleCrop>false</ScaleCrop>
  <LinksUpToDate>false</LinksUpToDate>
  <CharactersWithSpaces>2328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2020-01-03T02:27:00Z</dcterms:created>
  <dc:creator>admin</dc:creator>
  <cp:lastModifiedBy>If火焰</cp:lastModifiedBy>
  <cp:lastPrinted>2020-01-08T03:47:00Z</cp:lastPrinted>
  <dcterms:modified xsi:type="dcterms:W3CDTF">2020-11-17T06:58:21Z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