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CCB" w:rsidRDefault="00BB4E49">
      <w:pPr>
        <w:widowControl/>
        <w:spacing w:line="560" w:lineRule="exact"/>
        <w:jc w:val="center"/>
        <w:outlineLvl w:val="0"/>
        <w:rPr>
          <w:rFonts w:ascii="方正小标宋_GBK" w:eastAsia="方正小标宋_GBK" w:hAnsi="方正小标宋_GBK" w:cs="方正小标宋_GBK" w:hint="eastAsia"/>
          <w:bCs/>
          <w:spacing w:val="15"/>
          <w:kern w:val="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Cs/>
          <w:spacing w:val="15"/>
          <w:kern w:val="0"/>
          <w:sz w:val="44"/>
          <w:szCs w:val="44"/>
        </w:rPr>
        <w:t>20</w:t>
      </w:r>
      <w:r>
        <w:rPr>
          <w:rFonts w:ascii="方正小标宋_GBK" w:eastAsia="方正小标宋_GBK" w:hAnsi="方正小标宋_GBK" w:cs="方正小标宋_GBK" w:hint="eastAsia"/>
          <w:bCs/>
          <w:spacing w:val="15"/>
          <w:kern w:val="0"/>
          <w:sz w:val="44"/>
          <w:szCs w:val="44"/>
        </w:rPr>
        <w:t>26</w:t>
      </w:r>
      <w:r>
        <w:rPr>
          <w:rFonts w:ascii="方正小标宋_GBK" w:eastAsia="方正小标宋_GBK" w:hAnsi="方正小标宋_GBK" w:cs="方正小标宋_GBK" w:hint="eastAsia"/>
          <w:bCs/>
          <w:spacing w:val="15"/>
          <w:kern w:val="0"/>
          <w:sz w:val="44"/>
          <w:szCs w:val="44"/>
        </w:rPr>
        <w:t>年</w:t>
      </w:r>
      <w:r>
        <w:rPr>
          <w:rFonts w:ascii="方正小标宋_GBK" w:eastAsia="方正小标宋_GBK" w:hAnsi="方正小标宋_GBK" w:cs="方正小标宋_GBK" w:hint="eastAsia"/>
          <w:bCs/>
          <w:spacing w:val="15"/>
          <w:kern w:val="0"/>
          <w:sz w:val="44"/>
          <w:szCs w:val="44"/>
        </w:rPr>
        <w:t>上半年</w:t>
      </w:r>
    </w:p>
    <w:p w:rsidR="00D95F70" w:rsidRDefault="00BB4E49">
      <w:pPr>
        <w:widowControl/>
        <w:spacing w:line="560" w:lineRule="exact"/>
        <w:jc w:val="center"/>
        <w:outlineLvl w:val="0"/>
        <w:rPr>
          <w:rFonts w:ascii="方正小标宋_GBK" w:eastAsia="方正小标宋_GBK" w:hAnsi="方正小标宋_GBK" w:cs="方正小标宋_GBK"/>
          <w:color w:val="000000"/>
          <w:kern w:val="0"/>
          <w:szCs w:val="21"/>
        </w:rPr>
      </w:pPr>
      <w:r>
        <w:rPr>
          <w:rFonts w:ascii="方正小标宋_GBK" w:eastAsia="方正小标宋_GBK" w:hAnsi="方正小标宋_GBK" w:cs="方正小标宋_GBK" w:hint="eastAsia"/>
          <w:bCs/>
          <w:spacing w:val="15"/>
          <w:kern w:val="0"/>
          <w:sz w:val="44"/>
          <w:szCs w:val="44"/>
        </w:rPr>
        <w:t>丰台区居民收入与支出</w:t>
      </w:r>
      <w:r w:rsidR="00E47CCB">
        <w:rPr>
          <w:rFonts w:ascii="方正小标宋_GBK" w:eastAsia="方正小标宋_GBK" w:hAnsi="方正小标宋_GBK" w:cs="方正小标宋_GBK" w:hint="eastAsia"/>
          <w:bCs/>
          <w:spacing w:val="15"/>
          <w:kern w:val="0"/>
          <w:sz w:val="44"/>
          <w:szCs w:val="44"/>
        </w:rPr>
        <w:t>季度</w:t>
      </w:r>
      <w:r>
        <w:rPr>
          <w:rFonts w:ascii="方正小标宋_GBK" w:eastAsia="方正小标宋_GBK" w:hAnsi="方正小标宋_GBK" w:cs="方正小标宋_GBK" w:hint="eastAsia"/>
          <w:bCs/>
          <w:spacing w:val="15"/>
          <w:kern w:val="0"/>
          <w:sz w:val="44"/>
          <w:szCs w:val="44"/>
        </w:rPr>
        <w:t>报告</w:t>
      </w:r>
    </w:p>
    <w:p w:rsidR="00D95F70" w:rsidRDefault="00BB4E49">
      <w:pPr>
        <w:widowControl/>
        <w:spacing w:line="560" w:lineRule="exact"/>
        <w:jc w:val="center"/>
        <w:outlineLvl w:val="0"/>
        <w:rPr>
          <w:rFonts w:ascii="楷体" w:eastAsia="楷体" w:hAnsi="楷体" w:cs="楷体"/>
          <w:bCs/>
          <w:spacing w:val="15"/>
          <w:kern w:val="0"/>
          <w:sz w:val="32"/>
          <w:szCs w:val="32"/>
        </w:rPr>
      </w:pPr>
      <w:r>
        <w:rPr>
          <w:rFonts w:ascii="楷体" w:eastAsia="楷体" w:hAnsi="楷体" w:cs="楷体" w:hint="eastAsia"/>
          <w:bCs/>
          <w:spacing w:val="15"/>
          <w:kern w:val="0"/>
          <w:sz w:val="32"/>
          <w:szCs w:val="32"/>
        </w:rPr>
        <w:t>住户科</w:t>
      </w:r>
    </w:p>
    <w:p w:rsidR="00D95F70" w:rsidRDefault="00BB4E49">
      <w:pPr>
        <w:widowControl/>
        <w:spacing w:line="560" w:lineRule="exact"/>
        <w:jc w:val="center"/>
        <w:outlineLvl w:val="0"/>
        <w:rPr>
          <w:rFonts w:ascii="楷体" w:eastAsia="楷体" w:hAnsi="楷体" w:cs="楷体"/>
          <w:kern w:val="0"/>
          <w:sz w:val="32"/>
          <w:szCs w:val="32"/>
        </w:rPr>
      </w:pPr>
      <w:r>
        <w:rPr>
          <w:rFonts w:ascii="楷体" w:eastAsia="楷体" w:hAnsi="楷体" w:cs="楷体" w:hint="eastAsia"/>
          <w:kern w:val="0"/>
          <w:sz w:val="32"/>
          <w:szCs w:val="32"/>
        </w:rPr>
        <w:t>（二〇</w:t>
      </w:r>
      <w:r>
        <w:rPr>
          <w:rFonts w:ascii="楷体" w:eastAsia="楷体" w:hAnsi="楷体" w:cs="楷体" w:hint="eastAsia"/>
          <w:kern w:val="0"/>
          <w:sz w:val="32"/>
          <w:szCs w:val="32"/>
        </w:rPr>
        <w:t>二六</w:t>
      </w:r>
      <w:r>
        <w:rPr>
          <w:rFonts w:ascii="楷体" w:eastAsia="楷体" w:hAnsi="楷体" w:cs="楷体" w:hint="eastAsia"/>
          <w:kern w:val="0"/>
          <w:sz w:val="32"/>
          <w:szCs w:val="32"/>
        </w:rPr>
        <w:t>年</w:t>
      </w:r>
      <w:r>
        <w:rPr>
          <w:rFonts w:ascii="楷体" w:eastAsia="楷体" w:hAnsi="楷体" w:cs="楷体" w:hint="eastAsia"/>
          <w:kern w:val="0"/>
          <w:sz w:val="32"/>
          <w:szCs w:val="32"/>
        </w:rPr>
        <w:t>七</w:t>
      </w:r>
      <w:r>
        <w:rPr>
          <w:rFonts w:ascii="楷体" w:eastAsia="楷体" w:hAnsi="楷体" w:cs="楷体" w:hint="eastAsia"/>
          <w:kern w:val="0"/>
          <w:sz w:val="32"/>
          <w:szCs w:val="32"/>
        </w:rPr>
        <w:t>月</w:t>
      </w:r>
      <w:r>
        <w:rPr>
          <w:rFonts w:ascii="楷体" w:eastAsia="楷体" w:hAnsi="楷体" w:cs="楷体" w:hint="eastAsia"/>
          <w:kern w:val="0"/>
          <w:sz w:val="32"/>
          <w:szCs w:val="32"/>
        </w:rPr>
        <w:t>二十</w:t>
      </w:r>
      <w:r w:rsidR="00E47CCB">
        <w:rPr>
          <w:rFonts w:ascii="楷体" w:eastAsia="楷体" w:hAnsi="楷体" w:cs="楷体" w:hint="eastAsia"/>
          <w:kern w:val="0"/>
          <w:sz w:val="32"/>
          <w:szCs w:val="32"/>
        </w:rPr>
        <w:t>八</w:t>
      </w:r>
      <w:r>
        <w:rPr>
          <w:rFonts w:ascii="楷体" w:eastAsia="楷体" w:hAnsi="楷体" w:cs="楷体" w:hint="eastAsia"/>
          <w:kern w:val="0"/>
          <w:sz w:val="32"/>
          <w:szCs w:val="32"/>
        </w:rPr>
        <w:t>日）</w:t>
      </w:r>
    </w:p>
    <w:p w:rsidR="00D95F70" w:rsidRDefault="00D95F70" w:rsidP="00E47CCB">
      <w:pPr>
        <w:widowControl/>
        <w:spacing w:line="560" w:lineRule="exact"/>
        <w:jc w:val="center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</w:p>
    <w:p w:rsidR="00D95F70" w:rsidRDefault="00BB4E49" w:rsidP="00E772EF">
      <w:pPr>
        <w:spacing w:line="520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 w:hint="eastAsia"/>
          <w:sz w:val="32"/>
          <w:szCs w:val="32"/>
        </w:rPr>
        <w:t>上半年，全区居民人均可支配收入</w:t>
      </w:r>
      <w:r>
        <w:rPr>
          <w:rFonts w:ascii="仿宋_GB2312" w:eastAsia="仿宋_GB2312" w:hAnsi="仿宋" w:cs="Times New Roman" w:hint="eastAsia"/>
          <w:sz w:val="32"/>
          <w:szCs w:val="32"/>
        </w:rPr>
        <w:t>46783</w:t>
      </w:r>
      <w:r>
        <w:rPr>
          <w:rFonts w:ascii="仿宋_GB2312" w:eastAsia="仿宋_GB2312" w:hAnsi="仿宋" w:cs="Times New Roman" w:hint="eastAsia"/>
          <w:sz w:val="32"/>
          <w:szCs w:val="32"/>
        </w:rPr>
        <w:t>元，同比名义增长</w:t>
      </w:r>
      <w:r>
        <w:rPr>
          <w:rFonts w:ascii="仿宋_GB2312" w:eastAsia="仿宋_GB2312" w:hAnsi="仿宋" w:cs="Times New Roman" w:hint="eastAsia"/>
          <w:sz w:val="32"/>
          <w:szCs w:val="32"/>
        </w:rPr>
        <w:t>5.8%</w:t>
      </w:r>
      <w:r>
        <w:rPr>
          <w:rFonts w:ascii="仿宋_GB2312" w:eastAsia="仿宋_GB2312" w:hAnsi="仿宋" w:cs="Times New Roman" w:hint="eastAsia"/>
          <w:sz w:val="32"/>
          <w:szCs w:val="32"/>
        </w:rPr>
        <w:t>。从四项</w:t>
      </w:r>
      <w:r w:rsidR="00E47CCB">
        <w:rPr>
          <w:rFonts w:ascii="仿宋_GB2312" w:eastAsia="仿宋_GB2312" w:hAnsi="仿宋" w:cs="Times New Roman" w:hint="eastAsia"/>
          <w:sz w:val="32"/>
          <w:szCs w:val="32"/>
        </w:rPr>
        <w:t>收入</w:t>
      </w:r>
      <w:r>
        <w:rPr>
          <w:rFonts w:ascii="仿宋_GB2312" w:eastAsia="仿宋_GB2312" w:hAnsi="仿宋" w:cs="Times New Roman" w:hint="eastAsia"/>
          <w:sz w:val="32"/>
          <w:szCs w:val="32"/>
        </w:rPr>
        <w:t>构成</w:t>
      </w:r>
      <w:r>
        <w:rPr>
          <w:rFonts w:ascii="仿宋_GB2312" w:eastAsia="仿宋_GB2312" w:hAnsi="仿宋" w:cs="Times New Roman" w:hint="eastAsia"/>
          <w:sz w:val="32"/>
          <w:szCs w:val="32"/>
        </w:rPr>
        <w:t>看，</w:t>
      </w:r>
      <w:r>
        <w:rPr>
          <w:rFonts w:ascii="仿宋_GB2312" w:eastAsia="仿宋_GB2312" w:hAnsi="仿宋" w:cs="Times New Roman" w:hint="eastAsia"/>
          <w:sz w:val="32"/>
          <w:szCs w:val="32"/>
        </w:rPr>
        <w:t>人均工资性收入</w:t>
      </w:r>
      <w:r>
        <w:rPr>
          <w:rFonts w:ascii="仿宋_GB2312" w:eastAsia="仿宋_GB2312" w:hAnsi="仿宋" w:cs="Times New Roman" w:hint="eastAsia"/>
          <w:sz w:val="32"/>
          <w:szCs w:val="32"/>
        </w:rPr>
        <w:t>29843</w:t>
      </w:r>
      <w:r>
        <w:rPr>
          <w:rFonts w:ascii="仿宋_GB2312" w:eastAsia="仿宋_GB2312" w:hAnsi="仿宋" w:cs="Times New Roman" w:hint="eastAsia"/>
          <w:sz w:val="32"/>
          <w:szCs w:val="32"/>
        </w:rPr>
        <w:t>元，</w:t>
      </w:r>
      <w:r>
        <w:rPr>
          <w:rFonts w:ascii="仿宋_GB2312" w:eastAsia="仿宋_GB2312" w:hAnsi="仿宋" w:cs="Times New Roman" w:hint="eastAsia"/>
          <w:sz w:val="32"/>
          <w:szCs w:val="32"/>
        </w:rPr>
        <w:t>增长</w:t>
      </w:r>
      <w:r>
        <w:rPr>
          <w:rFonts w:ascii="仿宋_GB2312" w:eastAsia="仿宋_GB2312" w:hAnsi="仿宋" w:cs="Times New Roman" w:hint="eastAsia"/>
          <w:sz w:val="32"/>
          <w:szCs w:val="32"/>
        </w:rPr>
        <w:t>6.9%</w:t>
      </w:r>
      <w:r>
        <w:rPr>
          <w:rFonts w:ascii="仿宋_GB2312" w:eastAsia="仿宋_GB2312" w:hAnsi="仿宋" w:cs="Times New Roman" w:hint="eastAsia"/>
          <w:sz w:val="32"/>
          <w:szCs w:val="32"/>
        </w:rPr>
        <w:t>；人均转移净收入</w:t>
      </w:r>
      <w:r>
        <w:rPr>
          <w:rFonts w:ascii="仿宋_GB2312" w:eastAsia="仿宋_GB2312" w:hAnsi="仿宋" w:cs="Times New Roman" w:hint="eastAsia"/>
          <w:sz w:val="32"/>
          <w:szCs w:val="32"/>
        </w:rPr>
        <w:t>10168</w:t>
      </w:r>
      <w:r>
        <w:rPr>
          <w:rFonts w:ascii="仿宋_GB2312" w:eastAsia="仿宋_GB2312" w:hAnsi="仿宋" w:cs="Times New Roman" w:hint="eastAsia"/>
          <w:sz w:val="32"/>
          <w:szCs w:val="32"/>
        </w:rPr>
        <w:t>元，</w:t>
      </w:r>
      <w:r>
        <w:rPr>
          <w:rFonts w:ascii="仿宋_GB2312" w:eastAsia="仿宋_GB2312" w:hAnsi="仿宋" w:cs="Times New Roman" w:hint="eastAsia"/>
          <w:sz w:val="32"/>
          <w:szCs w:val="32"/>
        </w:rPr>
        <w:t>增长</w:t>
      </w:r>
      <w:r>
        <w:rPr>
          <w:rFonts w:ascii="仿宋_GB2312" w:eastAsia="仿宋_GB2312" w:hAnsi="仿宋" w:cs="Times New Roman" w:hint="eastAsia"/>
          <w:sz w:val="32"/>
          <w:szCs w:val="32"/>
        </w:rPr>
        <w:t>3.9%</w:t>
      </w:r>
      <w:r>
        <w:rPr>
          <w:rFonts w:ascii="仿宋_GB2312" w:eastAsia="仿宋_GB2312" w:hAnsi="仿宋" w:cs="Times New Roman" w:hint="eastAsia"/>
          <w:sz w:val="32"/>
          <w:szCs w:val="32"/>
        </w:rPr>
        <w:t>；</w:t>
      </w:r>
      <w:r>
        <w:rPr>
          <w:rFonts w:ascii="仿宋_GB2312" w:eastAsia="仿宋_GB2312" w:hAnsi="仿宋" w:cs="Times New Roman" w:hint="eastAsia"/>
          <w:sz w:val="32"/>
          <w:szCs w:val="32"/>
        </w:rPr>
        <w:t>人均财产净收入</w:t>
      </w:r>
      <w:r>
        <w:rPr>
          <w:rFonts w:ascii="仿宋_GB2312" w:eastAsia="仿宋_GB2312" w:hAnsi="仿宋" w:cs="Times New Roman" w:hint="eastAsia"/>
          <w:sz w:val="32"/>
          <w:szCs w:val="32"/>
        </w:rPr>
        <w:t>6055</w:t>
      </w:r>
      <w:r>
        <w:rPr>
          <w:rFonts w:ascii="仿宋_GB2312" w:eastAsia="仿宋_GB2312" w:hAnsi="仿宋" w:cs="Times New Roman" w:hint="eastAsia"/>
          <w:sz w:val="32"/>
          <w:szCs w:val="32"/>
        </w:rPr>
        <w:t>元，</w:t>
      </w:r>
      <w:r>
        <w:rPr>
          <w:rFonts w:ascii="仿宋_GB2312" w:eastAsia="仿宋_GB2312" w:hAnsi="仿宋" w:cs="Times New Roman" w:hint="eastAsia"/>
          <w:sz w:val="32"/>
          <w:szCs w:val="32"/>
        </w:rPr>
        <w:t>增长</w:t>
      </w:r>
      <w:r>
        <w:rPr>
          <w:rFonts w:ascii="仿宋_GB2312" w:eastAsia="仿宋_GB2312" w:hAnsi="仿宋" w:cs="Times New Roman" w:hint="eastAsia"/>
          <w:sz w:val="32"/>
          <w:szCs w:val="32"/>
        </w:rPr>
        <w:t>3.8%</w:t>
      </w:r>
      <w:r>
        <w:rPr>
          <w:rFonts w:ascii="仿宋_GB2312" w:eastAsia="仿宋_GB2312" w:hAnsi="仿宋" w:cs="Times New Roman" w:hint="eastAsia"/>
          <w:sz w:val="32"/>
          <w:szCs w:val="32"/>
        </w:rPr>
        <w:t>；</w:t>
      </w:r>
      <w:r>
        <w:rPr>
          <w:rFonts w:ascii="仿宋_GB2312" w:eastAsia="仿宋_GB2312" w:hAnsi="仿宋" w:cs="Times New Roman" w:hint="eastAsia"/>
          <w:sz w:val="32"/>
          <w:szCs w:val="32"/>
        </w:rPr>
        <w:t>人均经营净收入</w:t>
      </w:r>
      <w:r>
        <w:rPr>
          <w:rFonts w:ascii="仿宋_GB2312" w:eastAsia="仿宋_GB2312" w:hAnsi="仿宋" w:cs="Times New Roman" w:hint="eastAsia"/>
          <w:sz w:val="32"/>
          <w:szCs w:val="32"/>
        </w:rPr>
        <w:t>717</w:t>
      </w:r>
      <w:r>
        <w:rPr>
          <w:rFonts w:ascii="仿宋_GB2312" w:eastAsia="仿宋_GB2312" w:hAnsi="仿宋" w:cs="Times New Roman" w:hint="eastAsia"/>
          <w:sz w:val="32"/>
          <w:szCs w:val="32"/>
        </w:rPr>
        <w:t>元，</w:t>
      </w:r>
      <w:r>
        <w:rPr>
          <w:rFonts w:ascii="仿宋_GB2312" w:eastAsia="仿宋_GB2312" w:hAnsi="仿宋" w:cs="Times New Roman" w:hint="eastAsia"/>
          <w:sz w:val="32"/>
          <w:szCs w:val="32"/>
        </w:rPr>
        <w:t>增长</w:t>
      </w:r>
      <w:r>
        <w:rPr>
          <w:rFonts w:ascii="仿宋_GB2312" w:eastAsia="仿宋_GB2312" w:hAnsi="仿宋" w:cs="Times New Roman" w:hint="eastAsia"/>
          <w:sz w:val="32"/>
          <w:szCs w:val="32"/>
        </w:rPr>
        <w:t>2.9%</w:t>
      </w:r>
      <w:r>
        <w:rPr>
          <w:rFonts w:ascii="仿宋_GB2312" w:eastAsia="仿宋_GB2312" w:hAnsi="仿宋" w:cs="Times New Roman" w:hint="eastAsia"/>
          <w:sz w:val="32"/>
          <w:szCs w:val="32"/>
        </w:rPr>
        <w:t>。</w:t>
      </w:r>
    </w:p>
    <w:p w:rsidR="00D95F70" w:rsidRDefault="00BB4E49" w:rsidP="00E772EF">
      <w:pPr>
        <w:spacing w:line="52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上半年</w:t>
      </w:r>
      <w:r>
        <w:rPr>
          <w:rFonts w:ascii="仿宋_GB2312" w:eastAsia="仿宋_GB2312" w:hAnsi="仿宋" w:hint="eastAsia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全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区</w:t>
      </w:r>
      <w:r>
        <w:rPr>
          <w:rFonts w:ascii="仿宋_GB2312" w:eastAsia="仿宋_GB2312" w:hAnsi="宋体" w:cs="宋体"/>
          <w:kern w:val="0"/>
          <w:sz w:val="32"/>
          <w:szCs w:val="32"/>
        </w:rPr>
        <w:t>居民人均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消费支出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26396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同比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/>
          <w:kern w:val="0"/>
          <w:sz w:val="32"/>
          <w:szCs w:val="32"/>
        </w:rPr>
        <w:t>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从八项消费构成看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>
        <w:rPr>
          <w:rFonts w:ascii="仿宋_GB2312" w:eastAsia="仿宋_GB2312" w:hAnsi="宋体" w:cs="宋体"/>
          <w:kern w:val="0"/>
          <w:sz w:val="32"/>
          <w:szCs w:val="32"/>
        </w:rPr>
        <w:t>人均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食品烟酒支出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5508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；人均衣着支出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1220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/>
          <w:kern w:val="0"/>
          <w:sz w:val="32"/>
          <w:szCs w:val="32"/>
        </w:rPr>
        <w:t>；人均居住支出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10627</w:t>
      </w:r>
      <w:r>
        <w:rPr>
          <w:rFonts w:ascii="仿宋_GB2312" w:eastAsia="仿宋_GB2312" w:hAnsi="宋体" w:cs="宋体"/>
          <w:kern w:val="0"/>
          <w:sz w:val="32"/>
          <w:szCs w:val="32"/>
        </w:rPr>
        <w:t>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4.7</w:t>
      </w:r>
      <w:r>
        <w:rPr>
          <w:rFonts w:ascii="仿宋_GB2312" w:eastAsia="仿宋_GB2312" w:hAnsi="宋体" w:cs="宋体"/>
          <w:kern w:val="0"/>
          <w:sz w:val="32"/>
          <w:szCs w:val="32"/>
        </w:rPr>
        <w:t>%</w:t>
      </w:r>
      <w:r>
        <w:rPr>
          <w:rFonts w:ascii="仿宋_GB2312" w:eastAsia="仿宋_GB2312" w:hAnsi="宋体" w:cs="宋体"/>
          <w:kern w:val="0"/>
          <w:sz w:val="32"/>
          <w:szCs w:val="32"/>
        </w:rPr>
        <w:t>；人均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生活</w:t>
      </w:r>
      <w:r>
        <w:rPr>
          <w:rFonts w:ascii="仿宋_GB2312" w:eastAsia="仿宋_GB2312" w:hAnsi="宋体" w:cs="宋体"/>
          <w:kern w:val="0"/>
          <w:sz w:val="32"/>
          <w:szCs w:val="32"/>
        </w:rPr>
        <w:t>用品及服务支出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1172</w:t>
      </w:r>
      <w:r>
        <w:rPr>
          <w:rFonts w:ascii="仿宋_GB2312" w:eastAsia="仿宋_GB2312" w:hAnsi="宋体" w:cs="宋体"/>
          <w:kern w:val="0"/>
          <w:sz w:val="32"/>
          <w:szCs w:val="32"/>
        </w:rPr>
        <w:t>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>
        <w:rPr>
          <w:rFonts w:ascii="仿宋_GB2312" w:eastAsia="仿宋_GB2312" w:hAnsi="宋体" w:cs="宋体"/>
          <w:kern w:val="0"/>
          <w:sz w:val="32"/>
          <w:szCs w:val="32"/>
        </w:rPr>
        <w:t>%</w:t>
      </w:r>
      <w:r>
        <w:rPr>
          <w:rFonts w:ascii="仿宋_GB2312" w:eastAsia="仿宋_GB2312" w:hAnsi="宋体" w:cs="宋体"/>
          <w:kern w:val="0"/>
          <w:sz w:val="32"/>
          <w:szCs w:val="32"/>
        </w:rPr>
        <w:t>；人均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交通通信</w:t>
      </w:r>
      <w:r>
        <w:rPr>
          <w:rFonts w:ascii="仿宋_GB2312" w:eastAsia="仿宋_GB2312" w:hAnsi="宋体" w:cs="宋体"/>
          <w:kern w:val="0"/>
          <w:sz w:val="32"/>
          <w:szCs w:val="32"/>
        </w:rPr>
        <w:t>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2536</w:t>
      </w:r>
      <w:r>
        <w:rPr>
          <w:rFonts w:ascii="仿宋_GB2312" w:eastAsia="仿宋_GB2312" w:hAnsi="宋体" w:cs="宋体"/>
          <w:kern w:val="0"/>
          <w:sz w:val="32"/>
          <w:szCs w:val="32"/>
        </w:rPr>
        <w:t>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2.7</w:t>
      </w:r>
      <w:r>
        <w:rPr>
          <w:rFonts w:ascii="仿宋_GB2312" w:eastAsia="仿宋_GB2312" w:hAnsi="宋体" w:cs="宋体"/>
          <w:kern w:val="0"/>
          <w:sz w:val="32"/>
          <w:szCs w:val="32"/>
        </w:rPr>
        <w:t>%</w:t>
      </w:r>
      <w:r>
        <w:rPr>
          <w:rFonts w:ascii="仿宋_GB2312" w:eastAsia="仿宋_GB2312" w:hAnsi="宋体" w:cs="宋体"/>
          <w:kern w:val="0"/>
          <w:sz w:val="32"/>
          <w:szCs w:val="32"/>
        </w:rPr>
        <w:t>；人均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教育文化娱乐</w:t>
      </w:r>
      <w:r>
        <w:rPr>
          <w:rFonts w:ascii="仿宋_GB2312" w:eastAsia="仿宋_GB2312" w:hAnsi="宋体" w:cs="宋体"/>
          <w:kern w:val="0"/>
          <w:sz w:val="32"/>
          <w:szCs w:val="32"/>
        </w:rPr>
        <w:t>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2101</w:t>
      </w:r>
      <w:r>
        <w:rPr>
          <w:rFonts w:ascii="仿宋_GB2312" w:eastAsia="仿宋_GB2312" w:hAnsi="宋体" w:cs="宋体"/>
          <w:kern w:val="0"/>
          <w:sz w:val="32"/>
          <w:szCs w:val="32"/>
        </w:rPr>
        <w:t>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3.3</w:t>
      </w:r>
      <w:r>
        <w:rPr>
          <w:rFonts w:ascii="仿宋_GB2312" w:eastAsia="仿宋_GB2312" w:hAnsi="宋体" w:cs="宋体"/>
          <w:kern w:val="0"/>
          <w:sz w:val="32"/>
          <w:szCs w:val="32"/>
        </w:rPr>
        <w:t>%</w:t>
      </w:r>
      <w:r>
        <w:rPr>
          <w:rFonts w:ascii="仿宋_GB2312" w:eastAsia="仿宋_GB2312" w:hAnsi="宋体" w:cs="宋体"/>
          <w:kern w:val="0"/>
          <w:sz w:val="32"/>
          <w:szCs w:val="32"/>
        </w:rPr>
        <w:t>；人均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医疗保健</w:t>
      </w:r>
      <w:r>
        <w:rPr>
          <w:rFonts w:ascii="仿宋_GB2312" w:eastAsia="仿宋_GB2312" w:hAnsi="宋体" w:cs="宋体"/>
          <w:kern w:val="0"/>
          <w:sz w:val="32"/>
          <w:szCs w:val="32"/>
        </w:rPr>
        <w:t>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2130</w:t>
      </w:r>
      <w:r>
        <w:rPr>
          <w:rFonts w:ascii="仿宋_GB2312" w:eastAsia="仿宋_GB2312" w:hAnsi="宋体" w:cs="宋体"/>
          <w:kern w:val="0"/>
          <w:sz w:val="32"/>
          <w:szCs w:val="32"/>
        </w:rPr>
        <w:t>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下降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/>
          <w:kern w:val="0"/>
          <w:sz w:val="32"/>
          <w:szCs w:val="32"/>
        </w:rPr>
        <w:t>；人均其他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用</w:t>
      </w:r>
      <w:r>
        <w:rPr>
          <w:rFonts w:ascii="仿宋_GB2312" w:eastAsia="仿宋_GB2312" w:hAnsi="宋体" w:cs="宋体"/>
          <w:kern w:val="0"/>
          <w:sz w:val="32"/>
          <w:szCs w:val="32"/>
        </w:rPr>
        <w:t>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及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服</w:t>
      </w:r>
      <w:r>
        <w:rPr>
          <w:rFonts w:ascii="仿宋_GB2312" w:eastAsia="仿宋_GB2312" w:hAnsi="宋体" w:cs="宋体"/>
          <w:kern w:val="0"/>
          <w:sz w:val="32"/>
          <w:szCs w:val="32"/>
        </w:rPr>
        <w:t>务支出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1102</w:t>
      </w:r>
      <w:r>
        <w:rPr>
          <w:rFonts w:ascii="仿宋_GB2312" w:eastAsia="仿宋_GB2312" w:hAnsi="宋体" w:cs="宋体"/>
          <w:kern w:val="0"/>
          <w:sz w:val="32"/>
          <w:szCs w:val="32"/>
        </w:rPr>
        <w:t>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11.6</w:t>
      </w:r>
      <w:r>
        <w:rPr>
          <w:rFonts w:ascii="仿宋_GB2312" w:eastAsia="仿宋_GB2312" w:hAnsi="宋体" w:cs="宋体"/>
          <w:kern w:val="0"/>
          <w:sz w:val="32"/>
          <w:szCs w:val="32"/>
        </w:rPr>
        <w:t>%</w:t>
      </w:r>
      <w:r>
        <w:rPr>
          <w:rFonts w:ascii="仿宋_GB2312" w:eastAsia="仿宋_GB2312" w:hAnsi="宋体" w:cs="宋体"/>
          <w:kern w:val="0"/>
          <w:sz w:val="32"/>
          <w:szCs w:val="32"/>
        </w:rPr>
        <w:t>。</w:t>
      </w:r>
      <w:bookmarkStart w:id="0" w:name="_GoBack"/>
      <w:bookmarkEnd w:id="0"/>
    </w:p>
    <w:p w:rsidR="00D95F70" w:rsidRDefault="00D95F70" w:rsidP="00E772EF">
      <w:pPr>
        <w:widowControl/>
        <w:spacing w:line="52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</w:p>
    <w:p w:rsidR="00E772EF" w:rsidRPr="00E47CCB" w:rsidRDefault="00BB4E49" w:rsidP="00BB4E49">
      <w:pPr>
        <w:widowControl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noProof/>
        </w:rPr>
        <w:drawing>
          <wp:inline distT="0" distB="0" distL="114300" distR="114300" wp14:anchorId="040F4BE1" wp14:editId="59DEAA36">
            <wp:extent cx="5272405" cy="2462530"/>
            <wp:effectExtent l="0" t="0" r="23495" b="13970"/>
            <wp:docPr id="2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E772EF" w:rsidRPr="00E47C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E90"/>
    <w:rsid w:val="9E79A075"/>
    <w:rsid w:val="9FE6E207"/>
    <w:rsid w:val="A7A557E6"/>
    <w:rsid w:val="BF7D3915"/>
    <w:rsid w:val="C6DCB23F"/>
    <w:rsid w:val="CF3FFC75"/>
    <w:rsid w:val="D6DEBA58"/>
    <w:rsid w:val="D7FECAF0"/>
    <w:rsid w:val="DFBDBC7C"/>
    <w:rsid w:val="DFBFA8E9"/>
    <w:rsid w:val="DFD3FDD1"/>
    <w:rsid w:val="DFD9DBD2"/>
    <w:rsid w:val="DFEF4B00"/>
    <w:rsid w:val="E677CD64"/>
    <w:rsid w:val="E773E9DB"/>
    <w:rsid w:val="E7FF0AA9"/>
    <w:rsid w:val="EBF21C3E"/>
    <w:rsid w:val="ED3DAFC8"/>
    <w:rsid w:val="ED7FC462"/>
    <w:rsid w:val="EEF77E7E"/>
    <w:rsid w:val="EEFBD1D6"/>
    <w:rsid w:val="EFDD02F1"/>
    <w:rsid w:val="F47F11EA"/>
    <w:rsid w:val="F67C3135"/>
    <w:rsid w:val="F6B1FF4B"/>
    <w:rsid w:val="F7A10E4D"/>
    <w:rsid w:val="F7F70D2D"/>
    <w:rsid w:val="F93F4164"/>
    <w:rsid w:val="FA7F5564"/>
    <w:rsid w:val="FA8E618C"/>
    <w:rsid w:val="FDD71DE8"/>
    <w:rsid w:val="FDE91388"/>
    <w:rsid w:val="FE9B7DB5"/>
    <w:rsid w:val="FF7DF2E9"/>
    <w:rsid w:val="FFAB4C6C"/>
    <w:rsid w:val="FFDD54DD"/>
    <w:rsid w:val="FFFE731D"/>
    <w:rsid w:val="00002E57"/>
    <w:rsid w:val="0006113D"/>
    <w:rsid w:val="000B766A"/>
    <w:rsid w:val="000D1F14"/>
    <w:rsid w:val="000F427B"/>
    <w:rsid w:val="00100568"/>
    <w:rsid w:val="00155289"/>
    <w:rsid w:val="001725A9"/>
    <w:rsid w:val="00190F91"/>
    <w:rsid w:val="00202DD8"/>
    <w:rsid w:val="00206398"/>
    <w:rsid w:val="00240498"/>
    <w:rsid w:val="00241F40"/>
    <w:rsid w:val="00254528"/>
    <w:rsid w:val="00256EFC"/>
    <w:rsid w:val="0028580C"/>
    <w:rsid w:val="002979F9"/>
    <w:rsid w:val="002C5DB0"/>
    <w:rsid w:val="002C5F20"/>
    <w:rsid w:val="002F3093"/>
    <w:rsid w:val="00303066"/>
    <w:rsid w:val="00345B86"/>
    <w:rsid w:val="00347749"/>
    <w:rsid w:val="00371A1B"/>
    <w:rsid w:val="003A1E34"/>
    <w:rsid w:val="003E07C3"/>
    <w:rsid w:val="003E1015"/>
    <w:rsid w:val="003E6FD0"/>
    <w:rsid w:val="00452169"/>
    <w:rsid w:val="00485B37"/>
    <w:rsid w:val="004A5FB7"/>
    <w:rsid w:val="00524020"/>
    <w:rsid w:val="005250F9"/>
    <w:rsid w:val="00551475"/>
    <w:rsid w:val="005C19DA"/>
    <w:rsid w:val="00632CB3"/>
    <w:rsid w:val="00640E4B"/>
    <w:rsid w:val="00696994"/>
    <w:rsid w:val="006C5F13"/>
    <w:rsid w:val="006F0694"/>
    <w:rsid w:val="006F49CC"/>
    <w:rsid w:val="00717B4E"/>
    <w:rsid w:val="00754D8B"/>
    <w:rsid w:val="00761E90"/>
    <w:rsid w:val="00772040"/>
    <w:rsid w:val="007953DC"/>
    <w:rsid w:val="007A2D5E"/>
    <w:rsid w:val="007D0070"/>
    <w:rsid w:val="00830F67"/>
    <w:rsid w:val="00833685"/>
    <w:rsid w:val="00835B13"/>
    <w:rsid w:val="008A2AAD"/>
    <w:rsid w:val="008B06C5"/>
    <w:rsid w:val="008D39EB"/>
    <w:rsid w:val="00922057"/>
    <w:rsid w:val="00991797"/>
    <w:rsid w:val="009B51B2"/>
    <w:rsid w:val="00A47E1A"/>
    <w:rsid w:val="00A60100"/>
    <w:rsid w:val="00A63CBD"/>
    <w:rsid w:val="00A75BEC"/>
    <w:rsid w:val="00AF24D4"/>
    <w:rsid w:val="00B244EC"/>
    <w:rsid w:val="00B4187E"/>
    <w:rsid w:val="00B54BCB"/>
    <w:rsid w:val="00B80281"/>
    <w:rsid w:val="00BB4E49"/>
    <w:rsid w:val="00BD0AF4"/>
    <w:rsid w:val="00C117CA"/>
    <w:rsid w:val="00C17427"/>
    <w:rsid w:val="00C721DD"/>
    <w:rsid w:val="00C77DFA"/>
    <w:rsid w:val="00C95F48"/>
    <w:rsid w:val="00CB3B97"/>
    <w:rsid w:val="00D14C33"/>
    <w:rsid w:val="00D851A4"/>
    <w:rsid w:val="00D95F70"/>
    <w:rsid w:val="00E1556D"/>
    <w:rsid w:val="00E164AB"/>
    <w:rsid w:val="00E41942"/>
    <w:rsid w:val="00E47CCB"/>
    <w:rsid w:val="00E55299"/>
    <w:rsid w:val="00E772EF"/>
    <w:rsid w:val="00E85CE1"/>
    <w:rsid w:val="00EC5F10"/>
    <w:rsid w:val="00F17E23"/>
    <w:rsid w:val="00F81B36"/>
    <w:rsid w:val="00FE3864"/>
    <w:rsid w:val="00FFBFEB"/>
    <w:rsid w:val="029F3BAD"/>
    <w:rsid w:val="04DD7DB6"/>
    <w:rsid w:val="0BF428DA"/>
    <w:rsid w:val="0CC349D7"/>
    <w:rsid w:val="129979F3"/>
    <w:rsid w:val="157434D0"/>
    <w:rsid w:val="19116AD4"/>
    <w:rsid w:val="1B3E30E7"/>
    <w:rsid w:val="1CFD9B9B"/>
    <w:rsid w:val="217C1AC6"/>
    <w:rsid w:val="2E636A4D"/>
    <w:rsid w:val="326FDD77"/>
    <w:rsid w:val="333F41DE"/>
    <w:rsid w:val="33EC29C1"/>
    <w:rsid w:val="33FFB846"/>
    <w:rsid w:val="3AFD5361"/>
    <w:rsid w:val="3EF1EC4B"/>
    <w:rsid w:val="3EFFF78F"/>
    <w:rsid w:val="3F512D2F"/>
    <w:rsid w:val="454B7976"/>
    <w:rsid w:val="462A6B31"/>
    <w:rsid w:val="4CFA3DE9"/>
    <w:rsid w:val="4D7BB77F"/>
    <w:rsid w:val="4FEF132E"/>
    <w:rsid w:val="52AD6FDC"/>
    <w:rsid w:val="554232B1"/>
    <w:rsid w:val="567D68FC"/>
    <w:rsid w:val="579E46AE"/>
    <w:rsid w:val="5B444579"/>
    <w:rsid w:val="5BDD2AD6"/>
    <w:rsid w:val="5D10240E"/>
    <w:rsid w:val="5E686A88"/>
    <w:rsid w:val="5E7FEA00"/>
    <w:rsid w:val="5FDF3FEE"/>
    <w:rsid w:val="5FEEF5BA"/>
    <w:rsid w:val="5FFB4449"/>
    <w:rsid w:val="63841F85"/>
    <w:rsid w:val="641861B7"/>
    <w:rsid w:val="65FE5DB8"/>
    <w:rsid w:val="6EE835CB"/>
    <w:rsid w:val="759C0A50"/>
    <w:rsid w:val="75D9FE06"/>
    <w:rsid w:val="7757CA9F"/>
    <w:rsid w:val="77D837FB"/>
    <w:rsid w:val="7AF76E99"/>
    <w:rsid w:val="7BE11EF4"/>
    <w:rsid w:val="7BFE9BF9"/>
    <w:rsid w:val="7BFEF450"/>
    <w:rsid w:val="7DAB296F"/>
    <w:rsid w:val="7DCF93CD"/>
    <w:rsid w:val="7ECCDC7A"/>
    <w:rsid w:val="7EFF4CC4"/>
    <w:rsid w:val="7F3F4901"/>
    <w:rsid w:val="7F5768BE"/>
    <w:rsid w:val="7F5BBE54"/>
    <w:rsid w:val="7F7E3605"/>
    <w:rsid w:val="7FFF8D85"/>
    <w:rsid w:val="7FFFB34C"/>
    <w:rsid w:val="7FFFD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/home/kylin/&#26700;&#38754;/2&#23395;&#24230;&#34174;&#36807;&#31243;&#3492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/>
              <a:t>2025-2026</a:t>
            </a:r>
            <a:r>
              <a:rPr lang="zh-CN" altLang="en-US"/>
              <a:t>年</a:t>
            </a:r>
            <a:r>
              <a:rPr lang="en-US" altLang="zh-CN"/>
              <a:t>2</a:t>
            </a:r>
            <a:r>
              <a:rPr lang="zh-CN" altLang="en-US"/>
              <a:t>季度丰台区居民人均可支配收入增速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'[2季度蕾过程表.xlsx]2025年-2026年丰台区居民人均可支配收入增速趋势图'!$B$1</c:f>
              <c:strCache>
                <c:ptCount val="1"/>
                <c:pt idx="0">
                  <c:v>增速(%)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'[2季度蕾过程表.xlsx]2025年-2026年丰台区居民人均可支配收入增速趋势图'!$A$6:$A$11</c:f>
              <c:strCache>
                <c:ptCount val="6"/>
                <c:pt idx="0">
                  <c:v>2025年1季度</c:v>
                </c:pt>
                <c:pt idx="1">
                  <c:v>2025年1-2季度</c:v>
                </c:pt>
                <c:pt idx="2">
                  <c:v>2025年1-3季度</c:v>
                </c:pt>
                <c:pt idx="3">
                  <c:v>2025年1-4季度</c:v>
                </c:pt>
                <c:pt idx="4">
                  <c:v>2026年1季度</c:v>
                </c:pt>
                <c:pt idx="5">
                  <c:v>2026年1-2季度</c:v>
                </c:pt>
              </c:strCache>
            </c:strRef>
          </c:cat>
          <c:val>
            <c:numRef>
              <c:f>'[2季度蕾过程表.xlsx]2025年-2026年丰台区居民人均可支配收入增速趋势图'!$B$6:$B$11</c:f>
              <c:numCache>
                <c:formatCode>General</c:formatCode>
                <c:ptCount val="6"/>
                <c:pt idx="0" formatCode="0.0_ ">
                  <c:v>4</c:v>
                </c:pt>
                <c:pt idx="1">
                  <c:v>5.4</c:v>
                </c:pt>
                <c:pt idx="2">
                  <c:v>4.5</c:v>
                </c:pt>
                <c:pt idx="3">
                  <c:v>4.0999999999999996</c:v>
                </c:pt>
                <c:pt idx="4" formatCode="0.0_ ">
                  <c:v>4.5999999999999996</c:v>
                </c:pt>
                <c:pt idx="5">
                  <c:v>5.8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9654016"/>
        <c:axId val="109655936"/>
      </c:lineChart>
      <c:catAx>
        <c:axId val="109654016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09655936"/>
        <c:crosses val="autoZero"/>
        <c:auto val="1"/>
        <c:lblAlgn val="ctr"/>
        <c:lblOffset val="100"/>
        <c:noMultiLvlLbl val="0"/>
      </c:catAx>
      <c:valAx>
        <c:axId val="109655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 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10965401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0" vertOverflow="ellipsis" vert="horz" wrap="square" anchor="ctr" anchorCtr="1"/>
          <a:lstStyle/>
          <a:p>
            <a:pPr rtl="0"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  <a:endParaRPr lang="zh-CN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2EE4C-89EC-4F7D-B115-37FB53D43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56</Words>
  <Characters>324</Characters>
  <Application>Microsoft Office Word</Application>
  <DocSecurity>0</DocSecurity>
  <Lines>2</Lines>
  <Paragraphs>1</Paragraphs>
  <ScaleCrop>false</ScaleCrop>
  <Company>ft</Company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zhoumin</dc:creator>
  <cp:lastModifiedBy>hp</cp:lastModifiedBy>
  <cp:revision>36</cp:revision>
  <cp:lastPrinted>2022-07-26T02:32:00Z</cp:lastPrinted>
  <dcterms:created xsi:type="dcterms:W3CDTF">2017-11-01T18:48:00Z</dcterms:created>
  <dcterms:modified xsi:type="dcterms:W3CDTF">2026-07-21T03:11:00Z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F08F25BF1A40787AA710FF6717A3427F</vt:lpwstr>
  </property>
</Properties>
</file>