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hint="eastAsia" w:ascii="黑体" w:eastAsia="黑体"/>
          <w:sz w:val="72"/>
          <w:szCs w:val="72"/>
        </w:rPr>
      </w:pPr>
      <w:r>
        <w:rPr>
          <w:rFonts w:hint="eastAsia" w:ascii="黑体" w:eastAsia="黑体"/>
          <w:sz w:val="72"/>
          <w:szCs w:val="72"/>
        </w:rPr>
        <w:t>北京市</w:t>
      </w:r>
      <w:r>
        <w:rPr>
          <w:rFonts w:ascii="黑体" w:eastAsia="黑体"/>
          <w:sz w:val="72"/>
          <w:szCs w:val="72"/>
        </w:rPr>
        <w:t>丰台区文化创意产业促进中心</w:t>
      </w:r>
    </w:p>
    <w:p>
      <w:pPr>
        <w:jc w:val="center"/>
        <w:rPr>
          <w:rFonts w:hint="eastAsia" w:ascii="黑体" w:eastAsia="黑体"/>
          <w:sz w:val="72"/>
          <w:szCs w:val="72"/>
        </w:rPr>
      </w:pPr>
    </w:p>
    <w:p>
      <w:pPr>
        <w:jc w:val="center"/>
        <w:rPr>
          <w:rFonts w:hint="eastAsia" w:ascii="黑体" w:eastAsia="黑体"/>
          <w:sz w:val="72"/>
          <w:szCs w:val="72"/>
        </w:rPr>
      </w:pPr>
      <w:r>
        <w:rPr>
          <w:rFonts w:hint="eastAsia" w:ascii="黑体" w:eastAsia="黑体"/>
          <w:sz w:val="72"/>
          <w:szCs w:val="72"/>
        </w:rPr>
        <w:t>201</w:t>
      </w:r>
      <w:r>
        <w:rPr>
          <w:rFonts w:hint="eastAsia" w:ascii="黑体" w:eastAsia="黑体"/>
          <w:sz w:val="72"/>
          <w:szCs w:val="72"/>
          <w:lang w:val="en-US" w:eastAsia="zh-CN"/>
        </w:rPr>
        <w:t>8</w:t>
      </w:r>
      <w:r>
        <w:rPr>
          <w:rFonts w:hint="eastAsia" w:ascii="黑体" w:eastAsia="黑体"/>
          <w:sz w:val="72"/>
          <w:szCs w:val="72"/>
        </w:rPr>
        <w:t>年度部门决算(草案)说明</w:t>
      </w:r>
    </w:p>
    <w:p>
      <w:pPr>
        <w:jc w:val="center"/>
        <w:rPr>
          <w:rFonts w:ascii="黑体" w:eastAsia="黑体"/>
          <w:sz w:val="52"/>
          <w:szCs w:val="52"/>
        </w:rPr>
      </w:pPr>
    </w:p>
    <w:p>
      <w:pPr>
        <w:jc w:val="center"/>
        <w:rPr>
          <w:rFonts w:hint="eastAsia" w:ascii="黑体" w:eastAsia="黑体"/>
          <w:sz w:val="32"/>
          <w:szCs w:val="32"/>
        </w:rPr>
      </w:pPr>
    </w:p>
    <w:p>
      <w:pPr>
        <w:spacing w:line="500" w:lineRule="exact"/>
        <w:ind w:firstLine="645"/>
        <w:jc w:val="center"/>
        <w:rPr>
          <w:rFonts w:hint="eastAsia" w:ascii="宋体" w:hAnsi="宋体" w:cs="宋体"/>
          <w:b/>
          <w:bCs/>
          <w:kern w:val="0"/>
          <w:sz w:val="44"/>
          <w:szCs w:val="36"/>
        </w:rPr>
      </w:pPr>
    </w:p>
    <w:p>
      <w:pPr>
        <w:spacing w:line="500" w:lineRule="exact"/>
        <w:ind w:firstLine="645"/>
        <w:jc w:val="center"/>
        <w:rPr>
          <w:rFonts w:hint="eastAsia" w:ascii="宋体" w:hAnsi="宋体" w:cs="宋体"/>
          <w:b/>
          <w:bCs/>
          <w:kern w:val="0"/>
          <w:sz w:val="44"/>
          <w:szCs w:val="36"/>
        </w:rPr>
      </w:pPr>
    </w:p>
    <w:p>
      <w:pPr>
        <w:spacing w:line="500" w:lineRule="exact"/>
        <w:ind w:firstLine="645"/>
        <w:jc w:val="center"/>
        <w:rPr>
          <w:rFonts w:hint="eastAsia" w:ascii="宋体" w:hAnsi="宋体" w:cs="宋体"/>
          <w:b/>
          <w:bCs/>
          <w:kern w:val="0"/>
          <w:sz w:val="44"/>
          <w:szCs w:val="36"/>
        </w:rPr>
      </w:pPr>
    </w:p>
    <w:p>
      <w:pPr>
        <w:spacing w:line="500" w:lineRule="exact"/>
        <w:ind w:firstLine="645"/>
        <w:jc w:val="center"/>
        <w:rPr>
          <w:rFonts w:hint="eastAsia" w:ascii="宋体" w:hAnsi="宋体" w:cs="宋体"/>
          <w:b/>
          <w:bCs/>
          <w:kern w:val="0"/>
          <w:sz w:val="44"/>
          <w:szCs w:val="36"/>
        </w:rPr>
      </w:pPr>
    </w:p>
    <w:p>
      <w:pPr>
        <w:spacing w:line="500" w:lineRule="exact"/>
        <w:ind w:firstLine="645"/>
        <w:jc w:val="center"/>
        <w:rPr>
          <w:rFonts w:hint="eastAsia" w:ascii="宋体" w:hAnsi="宋体" w:cs="宋体"/>
          <w:b/>
          <w:bCs/>
          <w:kern w:val="0"/>
          <w:sz w:val="44"/>
          <w:szCs w:val="36"/>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spacing w:val="40"/>
          <w:sz w:val="32"/>
          <w:szCs w:val="32"/>
        </w:rPr>
        <w:t>2018年度部门决算说明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2018年度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w:t>
      </w:r>
      <w:r>
        <w:rPr>
          <w:rFonts w:hint="eastAsia" w:ascii="宋体" w:hAnsi="宋体" w:cs="宋体"/>
          <w:bCs/>
          <w:spacing w:val="40"/>
          <w:kern w:val="0"/>
          <w:sz w:val="32"/>
          <w:szCs w:val="32"/>
        </w:rPr>
        <w:t>三</w:t>
      </w:r>
      <w:r>
        <w:rPr>
          <w:rFonts w:hint="eastAsia" w:ascii="宋体" w:hAnsi="宋体" w:cs="宋体"/>
          <w:spacing w:val="40"/>
          <w:kern w:val="0"/>
          <w:sz w:val="32"/>
          <w:szCs w:val="32"/>
        </w:rPr>
        <w:t>部分 2018年度部门绩效评价情况</w:t>
      </w:r>
    </w:p>
    <w:p>
      <w:pPr>
        <w:jc w:val="center"/>
        <w:rPr>
          <w:rFonts w:ascii="黑体" w:eastAsia="黑体"/>
          <w:sz w:val="52"/>
          <w:szCs w:val="52"/>
        </w:rPr>
      </w:pPr>
    </w:p>
    <w:p>
      <w:pPr>
        <w:jc w:val="left"/>
        <w:rPr>
          <w:rFonts w:ascii="黑体" w:eastAsia="黑体"/>
          <w:sz w:val="30"/>
          <w:szCs w:val="30"/>
        </w:rPr>
      </w:pPr>
    </w:p>
    <w:p>
      <w:pPr>
        <w:jc w:val="center"/>
        <w:rPr>
          <w:rFonts w:hint="eastAsia" w:ascii="黑体" w:eastAsia="黑体"/>
          <w:sz w:val="84"/>
          <w:szCs w:val="84"/>
        </w:rPr>
      </w:pPr>
    </w:p>
    <w:p>
      <w:pPr>
        <w:jc w:val="center"/>
        <w:rPr>
          <w:rFonts w:hint="eastAsia" w:ascii="黑体" w:eastAsia="黑体"/>
          <w:sz w:val="84"/>
          <w:szCs w:val="84"/>
        </w:rPr>
      </w:pPr>
    </w:p>
    <w:p>
      <w:pPr>
        <w:jc w:val="center"/>
        <w:rPr>
          <w:rFonts w:hint="eastAsia" w:ascii="黑体" w:eastAsia="黑体"/>
          <w:sz w:val="52"/>
          <w:szCs w:val="52"/>
        </w:rPr>
      </w:pPr>
    </w:p>
    <w:p>
      <w:pPr>
        <w:ind w:firstLine="645"/>
        <w:rPr>
          <w:rFonts w:hint="eastAsia" w:ascii="宋体" w:hAnsi="宋体" w:cs="宋体"/>
          <w:b/>
          <w:bCs/>
          <w:spacing w:val="40"/>
          <w:kern w:val="0"/>
          <w:sz w:val="32"/>
          <w:szCs w:val="32"/>
        </w:rPr>
      </w:pPr>
      <w:r>
        <w:rPr>
          <w:rFonts w:hint="eastAsia" w:ascii="仿宋_GB2312" w:eastAsia="仿宋_GB2312"/>
          <w:sz w:val="32"/>
          <w:szCs w:val="32"/>
        </w:rPr>
        <w:t xml:space="preserve">                                             </w:t>
      </w:r>
    </w:p>
    <w:p>
      <w:pPr>
        <w:spacing w:line="360" w:lineRule="auto"/>
        <w:outlineLvl w:val="0"/>
        <w:rPr>
          <w:rFonts w:hint="eastAsia"/>
          <w:sz w:val="28"/>
          <w:szCs w:val="28"/>
        </w:rPr>
      </w:pPr>
    </w:p>
    <w:p>
      <w:pPr>
        <w:tabs>
          <w:tab w:val="center" w:pos="6979"/>
        </w:tabs>
        <w:spacing w:before="156" w:beforeLines="50" w:after="156" w:afterLines="50"/>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第一部分 </w:t>
      </w:r>
      <w:r>
        <w:rPr>
          <w:rFonts w:hint="eastAsia" w:ascii="宋体" w:hAnsi="宋体"/>
          <w:b/>
          <w:spacing w:val="40"/>
          <w:sz w:val="32"/>
          <w:szCs w:val="32"/>
        </w:rPr>
        <w:t>2018年度部门决算说明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（一）部门机构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文促中心是负责</w:t>
      </w:r>
      <w:r>
        <w:rPr>
          <w:rFonts w:ascii="仿宋_GB2312" w:eastAsia="仿宋_GB2312"/>
          <w:sz w:val="28"/>
          <w:szCs w:val="28"/>
        </w:rPr>
        <w:t>为丰台区文化创意产业发展提供决策咨询、组织项目论证、提供信息服务、开展专题调研</w:t>
      </w:r>
      <w:r>
        <w:rPr>
          <w:rFonts w:hint="eastAsia" w:ascii="仿宋_GB2312" w:eastAsia="仿宋_GB2312"/>
          <w:sz w:val="28"/>
          <w:szCs w:val="28"/>
        </w:rPr>
        <w:t>，</w:t>
      </w:r>
      <w:r>
        <w:rPr>
          <w:rFonts w:ascii="仿宋_GB2312" w:eastAsia="仿宋_GB2312"/>
          <w:sz w:val="28"/>
          <w:szCs w:val="28"/>
        </w:rPr>
        <w:t>负责戏</w:t>
      </w:r>
      <w:r>
        <w:rPr>
          <w:rFonts w:hint="eastAsia" w:ascii="仿宋_GB2312" w:eastAsia="仿宋_GB2312"/>
          <w:sz w:val="28"/>
          <w:szCs w:val="28"/>
        </w:rPr>
        <w:t>曲文化中心建设项目的组织实施工作的区政府组成部门，属于区政府直属的规范事业单位。文促中心无下属单位</w:t>
      </w:r>
      <w:r>
        <w:rPr>
          <w:rFonts w:hint="eastAsia" w:ascii="仿宋_GB2312" w:eastAsia="仿宋_GB2312"/>
          <w:sz w:val="28"/>
          <w:szCs w:val="28"/>
          <w:lang w:eastAsia="zh-CN"/>
        </w:rPr>
        <w:t>，</w:t>
      </w:r>
      <w:r>
        <w:rPr>
          <w:rFonts w:hint="eastAsia" w:ascii="仿宋_GB2312" w:eastAsia="仿宋_GB2312"/>
          <w:sz w:val="28"/>
          <w:szCs w:val="28"/>
        </w:rPr>
        <w:t>按照实际工作需要，内置六个科（室）：办公室、研究室、戏曲文化科、产业促进科、项目协调科、宣传信息科。</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kern w:val="0"/>
          <w:sz w:val="28"/>
          <w:szCs w:val="28"/>
        </w:rPr>
        <w:t>本部门行政编制</w:t>
      </w:r>
      <w:r>
        <w:rPr>
          <w:rFonts w:hint="eastAsia" w:ascii="仿宋_GB2312" w:eastAsia="仿宋_GB2312"/>
          <w:kern w:val="0"/>
          <w:sz w:val="28"/>
          <w:szCs w:val="28"/>
          <w:lang w:val="en-US" w:eastAsia="zh-CN"/>
        </w:rPr>
        <w:t>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0</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39</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21</w:t>
      </w:r>
      <w:r>
        <w:rPr>
          <w:rFonts w:hint="eastAsia" w:ascii="仿宋_GB2312" w:eastAsia="仿宋_GB2312"/>
          <w:kern w:val="0"/>
          <w:sz w:val="28"/>
          <w:szCs w:val="28"/>
        </w:rPr>
        <w:t>人；离退休人员</w:t>
      </w:r>
      <w:r>
        <w:rPr>
          <w:rFonts w:hint="eastAsia" w:ascii="仿宋_GB2312" w:eastAsia="仿宋_GB2312"/>
          <w:kern w:val="0"/>
          <w:sz w:val="28"/>
          <w:szCs w:val="28"/>
          <w:lang w:val="en-US" w:eastAsia="zh-CN"/>
        </w:rPr>
        <w:t>0</w:t>
      </w:r>
      <w:r>
        <w:rPr>
          <w:rFonts w:hint="eastAsia" w:ascii="仿宋_GB2312" w:eastAsia="仿宋_GB2312"/>
          <w:kern w:val="0"/>
          <w:sz w:val="28"/>
          <w:szCs w:val="28"/>
        </w:rPr>
        <w:t>人，其中：离休</w:t>
      </w:r>
      <w:r>
        <w:rPr>
          <w:rFonts w:hint="eastAsia" w:ascii="仿宋_GB2312" w:eastAsia="仿宋_GB2312"/>
          <w:kern w:val="0"/>
          <w:sz w:val="28"/>
          <w:szCs w:val="28"/>
          <w:lang w:val="en-US" w:eastAsia="zh-CN"/>
        </w:rPr>
        <w:t>0</w:t>
      </w:r>
      <w:r>
        <w:rPr>
          <w:rFonts w:hint="eastAsia" w:ascii="仿宋_GB2312" w:eastAsia="仿宋_GB2312"/>
          <w:kern w:val="0"/>
          <w:sz w:val="28"/>
          <w:szCs w:val="28"/>
        </w:rPr>
        <w:t>人，退休</w:t>
      </w:r>
      <w:r>
        <w:rPr>
          <w:rFonts w:hint="eastAsia" w:ascii="仿宋_GB2312" w:eastAsia="仿宋_GB2312"/>
          <w:kern w:val="0"/>
          <w:sz w:val="28"/>
          <w:szCs w:val="28"/>
          <w:lang w:val="en-US" w:eastAsia="zh-CN"/>
        </w:rPr>
        <w:t>0</w:t>
      </w:r>
      <w:r>
        <w:rPr>
          <w:rFonts w:hint="eastAsia" w:ascii="仿宋_GB2312" w:eastAsia="仿宋_GB2312"/>
          <w:kern w:val="0"/>
          <w:sz w:val="28"/>
          <w:szCs w:val="28"/>
        </w:rPr>
        <w:t>人。</w:t>
      </w:r>
    </w:p>
    <w:p>
      <w:pPr>
        <w:tabs>
          <w:tab w:val="center" w:pos="6979"/>
        </w:tabs>
        <w:spacing w:line="580" w:lineRule="exact"/>
        <w:ind w:firstLine="320" w:firstLineChars="100"/>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2018年度收、</w:t>
      </w:r>
      <w:r>
        <w:rPr>
          <w:rFonts w:ascii="仿宋_GB2312" w:eastAsia="仿宋_GB2312"/>
          <w:sz w:val="28"/>
          <w:szCs w:val="28"/>
        </w:rPr>
        <w:t>支</w:t>
      </w:r>
      <w:r>
        <w:rPr>
          <w:rFonts w:hint="eastAsia" w:ascii="仿宋_GB2312" w:eastAsia="仿宋_GB2312"/>
          <w:sz w:val="28"/>
          <w:szCs w:val="28"/>
        </w:rPr>
        <w:t>总计4061</w:t>
      </w:r>
      <w:r>
        <w:rPr>
          <w:rFonts w:hint="eastAsia" w:ascii="仿宋_GB2312" w:eastAsia="仿宋_GB2312"/>
          <w:sz w:val="28"/>
          <w:szCs w:val="28"/>
          <w:lang w:val="en-US" w:eastAsia="zh-CN"/>
        </w:rPr>
        <w:t>.</w:t>
      </w:r>
      <w:r>
        <w:rPr>
          <w:rFonts w:hint="eastAsia" w:ascii="仿宋_GB2312" w:eastAsia="仿宋_GB2312"/>
          <w:sz w:val="28"/>
          <w:szCs w:val="28"/>
        </w:rPr>
        <w:t>8</w:t>
      </w:r>
      <w:r>
        <w:rPr>
          <w:rFonts w:hint="eastAsia" w:ascii="仿宋_GB2312" w:eastAsia="仿宋_GB2312"/>
          <w:sz w:val="28"/>
          <w:szCs w:val="28"/>
          <w:lang w:val="en-US" w:eastAsia="zh-CN"/>
        </w:rPr>
        <w:t>3</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1062.8</w:t>
      </w:r>
      <w:r>
        <w:rPr>
          <w:rFonts w:hint="eastAsia" w:ascii="仿宋_GB2312" w:eastAsia="仿宋_GB2312"/>
          <w:sz w:val="28"/>
          <w:szCs w:val="28"/>
        </w:rPr>
        <w:t>万元，增长</w:t>
      </w:r>
      <w:r>
        <w:rPr>
          <w:rFonts w:hint="eastAsia" w:ascii="仿宋_GB2312" w:eastAsia="仿宋_GB2312"/>
          <w:sz w:val="28"/>
          <w:szCs w:val="28"/>
          <w:lang w:val="en-US" w:eastAsia="zh-CN"/>
        </w:rPr>
        <w:t>35</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2018年度本年收入合计</w:t>
      </w:r>
      <w:r>
        <w:rPr>
          <w:rFonts w:hint="eastAsia" w:ascii="仿宋_GB2312" w:eastAsia="仿宋_GB2312"/>
          <w:sz w:val="28"/>
          <w:szCs w:val="28"/>
          <w:lang w:val="en-US" w:eastAsia="zh-CN"/>
        </w:rPr>
        <w:t>3723.22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892.54</w:t>
      </w:r>
      <w:r>
        <w:rPr>
          <w:rFonts w:hint="eastAsia" w:ascii="仿宋_GB2312" w:eastAsia="仿宋_GB2312"/>
          <w:sz w:val="28"/>
          <w:szCs w:val="28"/>
        </w:rPr>
        <w:t>万元，增长</w:t>
      </w:r>
      <w:r>
        <w:rPr>
          <w:rFonts w:hint="eastAsia" w:ascii="仿宋_GB2312" w:eastAsia="仿宋_GB2312"/>
          <w:sz w:val="28"/>
          <w:szCs w:val="28"/>
          <w:lang w:val="en-US" w:eastAsia="zh-CN"/>
        </w:rPr>
        <w:t>31.53</w:t>
      </w:r>
      <w:r>
        <w:rPr>
          <w:rFonts w:hint="eastAsia" w:ascii="仿宋_GB2312" w:eastAsia="仿宋_GB2312"/>
          <w:sz w:val="28"/>
          <w:szCs w:val="28"/>
        </w:rPr>
        <w:t>%，其中：财政拨款收入</w:t>
      </w:r>
      <w:r>
        <w:rPr>
          <w:rFonts w:hint="eastAsia" w:ascii="仿宋_GB2312" w:eastAsia="仿宋_GB2312"/>
          <w:sz w:val="28"/>
          <w:szCs w:val="28"/>
          <w:lang w:val="en-US" w:eastAsia="zh-CN"/>
        </w:rPr>
        <w:t>3708.04</w:t>
      </w:r>
      <w:r>
        <w:rPr>
          <w:rFonts w:hint="eastAsia" w:ascii="仿宋_GB2312" w:eastAsia="仿宋_GB2312"/>
          <w:sz w:val="28"/>
          <w:szCs w:val="28"/>
        </w:rPr>
        <w:t>万元，占收入合计的</w:t>
      </w:r>
      <w:r>
        <w:rPr>
          <w:rFonts w:hint="eastAsia" w:ascii="仿宋_GB2312" w:eastAsia="仿宋_GB2312"/>
          <w:sz w:val="28"/>
          <w:szCs w:val="28"/>
          <w:lang w:val="en-US" w:eastAsia="zh-CN"/>
        </w:rPr>
        <w:t>99.59</w:t>
      </w:r>
      <w:r>
        <w:rPr>
          <w:rFonts w:hint="eastAsia" w:ascii="仿宋_GB2312" w:eastAsia="仿宋_GB2312"/>
          <w:sz w:val="28"/>
          <w:szCs w:val="28"/>
        </w:rPr>
        <w:t>%；上级补助收入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%；事业收入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%；经营收入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%；附属单位上缴收入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%；其他收入</w:t>
      </w:r>
      <w:r>
        <w:rPr>
          <w:rFonts w:hint="eastAsia" w:ascii="仿宋_GB2312" w:eastAsia="仿宋_GB2312"/>
          <w:sz w:val="28"/>
          <w:szCs w:val="28"/>
          <w:lang w:val="en-US" w:eastAsia="zh-CN"/>
        </w:rPr>
        <w:t>15.18</w:t>
      </w:r>
      <w:r>
        <w:rPr>
          <w:rFonts w:hint="eastAsia" w:ascii="仿宋_GB2312" w:eastAsia="仿宋_GB2312"/>
          <w:sz w:val="28"/>
          <w:szCs w:val="28"/>
        </w:rPr>
        <w:t>万元，占收入合计的</w:t>
      </w:r>
      <w:r>
        <w:rPr>
          <w:rFonts w:hint="eastAsia" w:ascii="仿宋_GB2312" w:eastAsia="仿宋_GB2312"/>
          <w:sz w:val="28"/>
          <w:szCs w:val="28"/>
          <w:lang w:val="en-US" w:eastAsia="zh-CN"/>
        </w:rPr>
        <w:t>0.41</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2018年度本年支出合计</w:t>
      </w:r>
      <w:r>
        <w:rPr>
          <w:rFonts w:hint="eastAsia" w:ascii="仿宋_GB2312" w:eastAsia="仿宋_GB2312"/>
          <w:sz w:val="28"/>
          <w:szCs w:val="28"/>
          <w:lang w:val="en-US" w:eastAsia="zh-CN"/>
        </w:rPr>
        <w:t>4044.67</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1525.57</w:t>
      </w:r>
      <w:r>
        <w:rPr>
          <w:rFonts w:hint="eastAsia" w:ascii="仿宋_GB2312" w:eastAsia="仿宋_GB2312"/>
          <w:sz w:val="28"/>
          <w:szCs w:val="28"/>
        </w:rPr>
        <w:t>万元，增长</w:t>
      </w:r>
      <w:r>
        <w:rPr>
          <w:rFonts w:hint="eastAsia" w:ascii="仿宋_GB2312" w:eastAsia="仿宋_GB2312"/>
          <w:sz w:val="28"/>
          <w:szCs w:val="28"/>
          <w:lang w:val="en-US" w:eastAsia="zh-CN"/>
        </w:rPr>
        <w:t>60.56</w:t>
      </w:r>
      <w:r>
        <w:rPr>
          <w:rFonts w:hint="eastAsia" w:ascii="仿宋_GB2312" w:eastAsia="仿宋_GB2312"/>
          <w:sz w:val="28"/>
          <w:szCs w:val="28"/>
        </w:rPr>
        <w:t>%，其中：基本支出591</w:t>
      </w:r>
      <w:r>
        <w:rPr>
          <w:rFonts w:hint="eastAsia" w:ascii="仿宋_GB2312" w:eastAsia="仿宋_GB2312"/>
          <w:sz w:val="28"/>
          <w:szCs w:val="28"/>
          <w:lang w:val="en-US" w:eastAsia="zh-CN"/>
        </w:rPr>
        <w:t>.</w:t>
      </w:r>
      <w:r>
        <w:rPr>
          <w:rFonts w:hint="eastAsia" w:ascii="仿宋_GB2312" w:eastAsia="仿宋_GB2312"/>
          <w:sz w:val="28"/>
          <w:szCs w:val="28"/>
        </w:rPr>
        <w:t>83万元，占支出合计的</w:t>
      </w:r>
      <w:r>
        <w:rPr>
          <w:rFonts w:hint="eastAsia" w:ascii="仿宋_GB2312" w:eastAsia="仿宋_GB2312"/>
          <w:sz w:val="28"/>
          <w:szCs w:val="28"/>
          <w:lang w:val="en-US" w:eastAsia="zh-CN"/>
        </w:rPr>
        <w:t>14.63</w:t>
      </w:r>
      <w:r>
        <w:rPr>
          <w:rFonts w:hint="eastAsia" w:ascii="仿宋_GB2312" w:eastAsia="仿宋_GB2312"/>
          <w:sz w:val="28"/>
          <w:szCs w:val="28"/>
        </w:rPr>
        <w:t>%；项目支出3452</w:t>
      </w:r>
      <w:r>
        <w:rPr>
          <w:rFonts w:hint="eastAsia" w:ascii="仿宋_GB2312" w:eastAsia="仿宋_GB2312"/>
          <w:sz w:val="28"/>
          <w:szCs w:val="28"/>
          <w:lang w:val="en-US" w:eastAsia="zh-CN"/>
        </w:rPr>
        <w:t>.</w:t>
      </w:r>
      <w:r>
        <w:rPr>
          <w:rFonts w:hint="eastAsia" w:ascii="仿宋_GB2312" w:eastAsia="仿宋_GB2312"/>
          <w:sz w:val="28"/>
          <w:szCs w:val="28"/>
        </w:rPr>
        <w:t>83万元，占支出合计的</w:t>
      </w:r>
      <w:r>
        <w:rPr>
          <w:rFonts w:hint="eastAsia" w:ascii="仿宋_GB2312" w:eastAsia="仿宋_GB2312"/>
          <w:sz w:val="28"/>
          <w:szCs w:val="28"/>
          <w:lang w:val="en-US" w:eastAsia="zh-CN"/>
        </w:rPr>
        <w:t>85.37</w:t>
      </w:r>
      <w:r>
        <w:rPr>
          <w:rFonts w:hint="eastAsia" w:ascii="仿宋_GB2312" w:eastAsia="仿宋_GB2312"/>
          <w:sz w:val="28"/>
          <w:szCs w:val="28"/>
        </w:rPr>
        <w:t>%;上缴上级支出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%；经营支出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%；对附属单位补助支出</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rPr>
        <w:t>2018年度财政拨款收、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val="en-US" w:eastAsia="zh-CN"/>
        </w:rPr>
        <w:t xml:space="preserve">4046.65 </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1049.33</w:t>
      </w:r>
      <w:r>
        <w:rPr>
          <w:rFonts w:hint="eastAsia" w:ascii="仿宋_GB2312" w:eastAsia="仿宋_GB2312"/>
          <w:sz w:val="28"/>
          <w:szCs w:val="28"/>
        </w:rPr>
        <w:t>万元，增长</w:t>
      </w:r>
      <w:r>
        <w:rPr>
          <w:rFonts w:hint="eastAsia" w:ascii="仿宋_GB2312" w:eastAsia="仿宋_GB2312"/>
          <w:sz w:val="28"/>
          <w:szCs w:val="28"/>
          <w:lang w:val="en-US" w:eastAsia="zh-CN"/>
        </w:rPr>
        <w:t>35</w:t>
      </w:r>
      <w:r>
        <w:rPr>
          <w:rFonts w:hint="eastAsia" w:ascii="仿宋_GB2312" w:eastAsia="仿宋_GB2312"/>
          <w:sz w:val="28"/>
          <w:szCs w:val="28"/>
        </w:rPr>
        <w:t>%。主要原因：</w:t>
      </w:r>
      <w:r>
        <w:rPr>
          <w:rFonts w:hint="eastAsia" w:ascii="仿宋_GB2312" w:eastAsia="仿宋_GB2312"/>
          <w:sz w:val="28"/>
          <w:szCs w:val="28"/>
          <w:lang w:eastAsia="zh-CN"/>
        </w:rPr>
        <w:t>部分活动经费发生变化。</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keepNext w:val="0"/>
        <w:keepLines w:val="0"/>
        <w:widowControl/>
        <w:suppressLineNumbers w:val="0"/>
        <w:ind w:firstLine="560" w:firstLineChars="200"/>
        <w:jc w:val="left"/>
        <w:rPr>
          <w:rFonts w:hint="eastAsia" w:ascii="仿宋_GB2312" w:eastAsia="仿宋_GB2312"/>
          <w:sz w:val="28"/>
          <w:szCs w:val="28"/>
        </w:rPr>
      </w:pPr>
      <w:bookmarkStart w:id="2" w:name="_GoBack"/>
      <w:bookmarkEnd w:id="2"/>
      <w:r>
        <w:rPr>
          <w:rFonts w:hint="eastAsia" w:ascii="仿宋_GB2312" w:eastAsia="仿宋_GB2312"/>
          <w:sz w:val="28"/>
          <w:szCs w:val="28"/>
        </w:rPr>
        <w:t>2018年度一般公共预算财政拨款支出</w:t>
      </w:r>
      <w:r>
        <w:rPr>
          <w:rFonts w:hint="eastAsia" w:ascii="仿宋_GB2312" w:eastAsia="仿宋_GB2312"/>
          <w:sz w:val="28"/>
          <w:szCs w:val="28"/>
          <w:lang w:val="en-US" w:eastAsia="zh-CN"/>
        </w:rPr>
        <w:t>4039.12</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449.04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11.1</w:t>
      </w:r>
      <w:r>
        <w:rPr>
          <w:rFonts w:hint="eastAsia" w:ascii="仿宋_GB2312" w:eastAsia="仿宋_GB2312"/>
          <w:sz w:val="28"/>
          <w:szCs w:val="28"/>
        </w:rPr>
        <w:t>%；教育支出22</w:t>
      </w:r>
      <w:r>
        <w:rPr>
          <w:rFonts w:hint="eastAsia" w:ascii="仿宋_GB2312" w:eastAsia="仿宋_GB2312"/>
          <w:sz w:val="28"/>
          <w:szCs w:val="28"/>
          <w:lang w:val="en-US" w:eastAsia="zh-CN"/>
        </w:rPr>
        <w:t>.</w:t>
      </w:r>
      <w:r>
        <w:rPr>
          <w:rFonts w:hint="eastAsia" w:ascii="仿宋_GB2312" w:eastAsia="仿宋_GB2312"/>
          <w:sz w:val="28"/>
          <w:szCs w:val="28"/>
        </w:rPr>
        <w:t>3万元，占本年财政拨款支出</w:t>
      </w:r>
      <w:r>
        <w:rPr>
          <w:rFonts w:hint="eastAsia" w:ascii="仿宋_GB2312" w:eastAsia="仿宋_GB2312"/>
          <w:sz w:val="28"/>
          <w:szCs w:val="28"/>
          <w:lang w:val="en-US" w:eastAsia="zh-CN"/>
        </w:rPr>
        <w:t>0.6</w:t>
      </w:r>
      <w:r>
        <w:rPr>
          <w:rFonts w:hint="eastAsia" w:ascii="仿宋_GB2312" w:eastAsia="仿宋_GB2312"/>
          <w:sz w:val="28"/>
          <w:szCs w:val="28"/>
        </w:rPr>
        <w:t>%；文化体育与传媒支出3394</w:t>
      </w:r>
      <w:r>
        <w:rPr>
          <w:rFonts w:hint="eastAsia" w:ascii="仿宋_GB2312" w:eastAsia="仿宋_GB2312"/>
          <w:sz w:val="28"/>
          <w:szCs w:val="28"/>
          <w:lang w:val="en-US" w:eastAsia="zh-CN"/>
        </w:rPr>
        <w:t>.</w:t>
      </w:r>
      <w:r>
        <w:rPr>
          <w:rFonts w:hint="eastAsia" w:ascii="仿宋_GB2312" w:eastAsia="仿宋_GB2312"/>
          <w:sz w:val="28"/>
          <w:szCs w:val="28"/>
        </w:rPr>
        <w:t>66万元，占本年财政拨款支出</w:t>
      </w:r>
      <w:r>
        <w:rPr>
          <w:rFonts w:hint="eastAsia" w:ascii="仿宋_GB2312" w:eastAsia="仿宋_GB2312"/>
          <w:sz w:val="28"/>
          <w:szCs w:val="28"/>
          <w:lang w:val="en-US" w:eastAsia="zh-CN"/>
        </w:rPr>
        <w:t>84</w:t>
      </w:r>
      <w:r>
        <w:rPr>
          <w:rFonts w:hint="eastAsia" w:ascii="仿宋_GB2312" w:eastAsia="仿宋_GB2312"/>
          <w:sz w:val="28"/>
          <w:szCs w:val="28"/>
        </w:rPr>
        <w:t>%；社会保障和就业支出77</w:t>
      </w:r>
      <w:r>
        <w:rPr>
          <w:rFonts w:hint="eastAsia" w:ascii="仿宋_GB2312" w:eastAsia="仿宋_GB2312"/>
          <w:sz w:val="28"/>
          <w:szCs w:val="28"/>
          <w:lang w:val="en-US" w:eastAsia="zh-CN"/>
        </w:rPr>
        <w:t>.</w:t>
      </w:r>
      <w:r>
        <w:rPr>
          <w:rFonts w:hint="eastAsia" w:ascii="仿宋_GB2312" w:eastAsia="仿宋_GB2312"/>
          <w:sz w:val="28"/>
          <w:szCs w:val="28"/>
        </w:rPr>
        <w:t>22万元，占本年财政拨款支出1.</w:t>
      </w:r>
      <w:r>
        <w:rPr>
          <w:rFonts w:hint="eastAsia" w:ascii="仿宋_GB2312" w:eastAsia="仿宋_GB2312"/>
          <w:sz w:val="28"/>
          <w:szCs w:val="28"/>
          <w:lang w:val="en-US" w:eastAsia="zh-CN"/>
        </w:rPr>
        <w:t>9</w:t>
      </w:r>
      <w:r>
        <w:rPr>
          <w:rFonts w:hint="eastAsia" w:ascii="仿宋_GB2312" w:eastAsia="仿宋_GB2312"/>
          <w:sz w:val="28"/>
          <w:szCs w:val="28"/>
        </w:rPr>
        <w:t>%；住房保障支出95</w:t>
      </w:r>
      <w:r>
        <w:rPr>
          <w:rFonts w:hint="eastAsia" w:ascii="仿宋_GB2312" w:eastAsia="仿宋_GB2312"/>
          <w:sz w:val="28"/>
          <w:szCs w:val="28"/>
          <w:lang w:val="en-US" w:eastAsia="zh-CN"/>
        </w:rPr>
        <w:t>.89</w:t>
      </w:r>
      <w:r>
        <w:rPr>
          <w:rFonts w:hint="eastAsia" w:ascii="仿宋_GB2312" w:eastAsia="仿宋_GB2312"/>
          <w:sz w:val="28"/>
          <w:szCs w:val="28"/>
        </w:rPr>
        <w:t>万元，占本年财政拨款支出2.4%。</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1、“一般公共服务支出”（类）2018年度决算</w:t>
      </w:r>
      <w:r>
        <w:rPr>
          <w:rFonts w:hint="eastAsia" w:ascii="仿宋_GB2312" w:eastAsia="仿宋_GB2312"/>
          <w:sz w:val="28"/>
          <w:szCs w:val="28"/>
          <w:lang w:val="en-US" w:eastAsia="zh-CN"/>
        </w:rPr>
        <w:t>449.04</w:t>
      </w:r>
      <w:r>
        <w:rPr>
          <w:rFonts w:hint="eastAsia" w:ascii="仿宋_GB2312" w:eastAsia="仿宋_GB2312"/>
          <w:sz w:val="28"/>
          <w:szCs w:val="28"/>
        </w:rPr>
        <w:t>万元，比</w:t>
      </w:r>
      <w:r>
        <w:rPr>
          <w:rFonts w:hint="eastAsia" w:ascii="仿宋_GB2312" w:eastAsia="仿宋_GB2312"/>
          <w:sz w:val="28"/>
          <w:szCs w:val="28"/>
          <w:lang w:eastAsia="zh-CN"/>
        </w:rPr>
        <w:t>2018</w:t>
      </w:r>
      <w:r>
        <w:rPr>
          <w:rFonts w:hint="eastAsia" w:ascii="仿宋_GB2312" w:eastAsia="仿宋_GB2312"/>
          <w:sz w:val="28"/>
          <w:szCs w:val="28"/>
        </w:rPr>
        <w:t xml:space="preserve">年年初预算增加 </w:t>
      </w:r>
      <w:r>
        <w:rPr>
          <w:rFonts w:hint="eastAsia" w:ascii="仿宋_GB2312" w:eastAsia="仿宋_GB2312"/>
          <w:sz w:val="28"/>
          <w:szCs w:val="28"/>
          <w:lang w:val="en-US" w:eastAsia="zh-CN"/>
        </w:rPr>
        <w:t>32.06</w:t>
      </w:r>
      <w:r>
        <w:rPr>
          <w:rFonts w:hint="eastAsia" w:ascii="仿宋_GB2312" w:eastAsia="仿宋_GB2312"/>
          <w:sz w:val="28"/>
          <w:szCs w:val="28"/>
        </w:rPr>
        <w:t>万元，增长</w:t>
      </w:r>
      <w:r>
        <w:rPr>
          <w:rFonts w:hint="eastAsia" w:ascii="仿宋_GB2312" w:eastAsia="仿宋_GB2312"/>
          <w:sz w:val="28"/>
          <w:szCs w:val="28"/>
          <w:lang w:val="en-US" w:eastAsia="zh-CN"/>
        </w:rPr>
        <w:t>7.7</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““政府办公厅（室）及相关机构事务”（款）</w:t>
      </w:r>
      <w:r>
        <w:rPr>
          <w:rFonts w:hint="eastAsia" w:ascii="仿宋_GB2312" w:eastAsia="仿宋_GB2312"/>
          <w:sz w:val="28"/>
          <w:szCs w:val="28"/>
          <w:lang w:eastAsia="zh-CN"/>
        </w:rPr>
        <w:t>2018</w:t>
      </w:r>
      <w:r>
        <w:rPr>
          <w:rFonts w:hint="eastAsia" w:ascii="仿宋_GB2312" w:eastAsia="仿宋_GB2312"/>
          <w:sz w:val="28"/>
          <w:szCs w:val="28"/>
        </w:rPr>
        <w:t>年度决算</w:t>
      </w:r>
      <w:r>
        <w:rPr>
          <w:rFonts w:hint="eastAsia" w:ascii="仿宋_GB2312" w:eastAsia="仿宋_GB2312"/>
          <w:sz w:val="28"/>
          <w:szCs w:val="28"/>
          <w:lang w:val="en-US" w:eastAsia="zh-CN"/>
        </w:rPr>
        <w:t>418.71</w:t>
      </w:r>
      <w:r>
        <w:rPr>
          <w:rFonts w:hint="eastAsia" w:ascii="仿宋_GB2312" w:eastAsia="仿宋_GB2312"/>
          <w:sz w:val="28"/>
          <w:szCs w:val="28"/>
        </w:rPr>
        <w:t>万元，比</w:t>
      </w:r>
      <w:r>
        <w:rPr>
          <w:rFonts w:hint="eastAsia" w:ascii="仿宋_GB2312" w:eastAsia="仿宋_GB2312"/>
          <w:sz w:val="28"/>
          <w:szCs w:val="28"/>
          <w:lang w:eastAsia="zh-CN"/>
        </w:rPr>
        <w:t>2018</w:t>
      </w:r>
      <w:r>
        <w:rPr>
          <w:rFonts w:hint="eastAsia" w:ascii="仿宋_GB2312" w:eastAsia="仿宋_GB2312"/>
          <w:sz w:val="28"/>
          <w:szCs w:val="28"/>
        </w:rPr>
        <w:t>年年初预算增加</w:t>
      </w:r>
      <w:r>
        <w:rPr>
          <w:rFonts w:hint="eastAsia" w:ascii="仿宋_GB2312" w:eastAsia="仿宋_GB2312"/>
          <w:sz w:val="28"/>
          <w:szCs w:val="28"/>
          <w:lang w:val="en-US" w:eastAsia="zh-CN"/>
        </w:rPr>
        <w:t>2.06</w:t>
      </w:r>
      <w:r>
        <w:rPr>
          <w:rFonts w:hint="eastAsia" w:ascii="仿宋_GB2312" w:eastAsia="仿宋_GB2312"/>
          <w:sz w:val="28"/>
          <w:szCs w:val="28"/>
        </w:rPr>
        <w:t>万元，增长</w:t>
      </w:r>
      <w:r>
        <w:rPr>
          <w:rFonts w:hint="eastAsia" w:ascii="仿宋_GB2312" w:eastAsia="仿宋_GB2312"/>
          <w:sz w:val="28"/>
          <w:szCs w:val="28"/>
          <w:lang w:val="en-US" w:eastAsia="zh-CN"/>
        </w:rPr>
        <w:t>0.5</w:t>
      </w:r>
      <w:r>
        <w:rPr>
          <w:rFonts w:hint="eastAsia" w:ascii="仿宋_GB2312" w:eastAsia="仿宋_GB2312"/>
          <w:sz w:val="28"/>
          <w:szCs w:val="28"/>
        </w:rPr>
        <w:t>%</w:t>
      </w:r>
      <w:r>
        <w:rPr>
          <w:rFonts w:hint="eastAsia" w:ascii="仿宋_GB2312" w:eastAsia="仿宋_GB2312"/>
          <w:sz w:val="28"/>
          <w:szCs w:val="28"/>
          <w:lang w:eastAsia="zh-CN"/>
        </w:rPr>
        <w:t>，增长原因为：日常办公经费支出调整。</w:t>
      </w:r>
    </w:p>
    <w:p>
      <w:pPr>
        <w:spacing w:line="580" w:lineRule="exact"/>
        <w:ind w:firstLine="560" w:firstLineChars="200"/>
        <w:rPr>
          <w:rFonts w:hint="eastAsia" w:ascii="仿宋_GB2312" w:eastAsia="仿宋_GB2312"/>
          <w:sz w:val="28"/>
          <w:szCs w:val="28"/>
          <w:lang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组织事务”（款）2018年</w:t>
      </w:r>
      <w:r>
        <w:rPr>
          <w:rFonts w:hint="eastAsia" w:ascii="仿宋_GB2312" w:eastAsia="仿宋_GB2312"/>
          <w:sz w:val="28"/>
          <w:szCs w:val="28"/>
        </w:rPr>
        <w:t>度决算</w:t>
      </w:r>
      <w:r>
        <w:rPr>
          <w:rFonts w:hint="eastAsia" w:ascii="仿宋_GB2312" w:eastAsia="仿宋_GB2312"/>
          <w:sz w:val="28"/>
          <w:szCs w:val="28"/>
          <w:lang w:val="en-US" w:eastAsia="zh-CN"/>
        </w:rPr>
        <w:t>30.32</w:t>
      </w:r>
      <w:r>
        <w:rPr>
          <w:rFonts w:hint="eastAsia" w:ascii="仿宋_GB2312" w:eastAsia="仿宋_GB2312"/>
          <w:sz w:val="28"/>
          <w:szCs w:val="28"/>
        </w:rPr>
        <w:t>万元，比</w:t>
      </w:r>
      <w:r>
        <w:rPr>
          <w:rFonts w:hint="eastAsia" w:ascii="仿宋_GB2312" w:eastAsia="仿宋_GB2312"/>
          <w:sz w:val="28"/>
          <w:szCs w:val="28"/>
          <w:lang w:eastAsia="zh-CN"/>
        </w:rPr>
        <w:t>2018</w:t>
      </w:r>
      <w:r>
        <w:rPr>
          <w:rFonts w:hint="eastAsia" w:ascii="仿宋_GB2312" w:eastAsia="仿宋_GB2312"/>
          <w:sz w:val="28"/>
          <w:szCs w:val="28"/>
        </w:rPr>
        <w:t>年年初预算增加</w:t>
      </w:r>
      <w:r>
        <w:rPr>
          <w:rFonts w:hint="eastAsia" w:ascii="仿宋_GB2312" w:eastAsia="仿宋_GB2312"/>
          <w:sz w:val="28"/>
          <w:szCs w:val="28"/>
          <w:lang w:val="en-US" w:eastAsia="zh-CN"/>
        </w:rPr>
        <w:t>29.99</w:t>
      </w:r>
      <w:r>
        <w:rPr>
          <w:rFonts w:hint="eastAsia" w:ascii="仿宋_GB2312" w:eastAsia="仿宋_GB2312"/>
          <w:sz w:val="28"/>
          <w:szCs w:val="28"/>
        </w:rPr>
        <w:t>万元，增长</w:t>
      </w:r>
      <w:r>
        <w:rPr>
          <w:rFonts w:hint="eastAsia" w:ascii="仿宋_GB2312" w:eastAsia="仿宋_GB2312"/>
          <w:sz w:val="28"/>
          <w:szCs w:val="28"/>
          <w:lang w:val="en-US" w:eastAsia="zh-CN"/>
        </w:rPr>
        <w:t>98.9</w:t>
      </w:r>
      <w:r>
        <w:rPr>
          <w:rFonts w:hint="eastAsia" w:ascii="仿宋_GB2312" w:eastAsia="仿宋_GB2312"/>
          <w:sz w:val="28"/>
          <w:szCs w:val="28"/>
        </w:rPr>
        <w:t>%</w:t>
      </w:r>
      <w:r>
        <w:rPr>
          <w:rFonts w:hint="eastAsia" w:ascii="仿宋_GB2312" w:eastAsia="仿宋_GB2312"/>
          <w:sz w:val="28"/>
          <w:szCs w:val="28"/>
          <w:lang w:eastAsia="zh-CN"/>
        </w:rPr>
        <w:t>，增长原因为：日常办公经费支出调整。</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2.“教育支出”(类)</w:t>
      </w:r>
      <w:r>
        <w:rPr>
          <w:rFonts w:hint="eastAsia" w:ascii="仿宋_GB2312" w:eastAsia="仿宋_GB2312"/>
          <w:sz w:val="28"/>
          <w:szCs w:val="28"/>
          <w:lang w:eastAsia="zh-CN"/>
        </w:rPr>
        <w:t>2018</w:t>
      </w:r>
      <w:r>
        <w:rPr>
          <w:rFonts w:hint="eastAsia" w:ascii="仿宋_GB2312" w:eastAsia="仿宋_GB2312"/>
          <w:sz w:val="28"/>
          <w:szCs w:val="28"/>
        </w:rPr>
        <w:t>年度决算22</w:t>
      </w:r>
      <w:r>
        <w:rPr>
          <w:rFonts w:hint="eastAsia" w:ascii="仿宋_GB2312" w:eastAsia="仿宋_GB2312"/>
          <w:sz w:val="28"/>
          <w:szCs w:val="28"/>
          <w:lang w:val="en-US" w:eastAsia="zh-CN"/>
        </w:rPr>
        <w:t>.</w:t>
      </w:r>
      <w:r>
        <w:rPr>
          <w:rFonts w:hint="eastAsia" w:ascii="仿宋_GB2312" w:eastAsia="仿宋_GB2312"/>
          <w:sz w:val="28"/>
          <w:szCs w:val="28"/>
        </w:rPr>
        <w:t>3万元，比</w:t>
      </w:r>
      <w:r>
        <w:rPr>
          <w:rFonts w:hint="eastAsia" w:ascii="仿宋_GB2312" w:eastAsia="仿宋_GB2312"/>
          <w:sz w:val="28"/>
          <w:szCs w:val="28"/>
          <w:lang w:eastAsia="zh-CN"/>
        </w:rPr>
        <w:t>2018</w:t>
      </w:r>
      <w:r>
        <w:rPr>
          <w:rFonts w:hint="eastAsia" w:ascii="仿宋_GB2312" w:eastAsia="仿宋_GB2312"/>
          <w:sz w:val="28"/>
          <w:szCs w:val="28"/>
        </w:rPr>
        <w:t>年年初预算减少</w:t>
      </w:r>
      <w:r>
        <w:rPr>
          <w:rFonts w:hint="eastAsia" w:ascii="仿宋_GB2312" w:eastAsia="仿宋_GB2312"/>
          <w:sz w:val="28"/>
          <w:szCs w:val="28"/>
          <w:lang w:val="en-US" w:eastAsia="zh-CN"/>
        </w:rPr>
        <w:t>8.8</w:t>
      </w:r>
      <w:r>
        <w:rPr>
          <w:rFonts w:hint="eastAsia" w:ascii="仿宋_GB2312" w:eastAsia="仿宋_GB2312"/>
          <w:sz w:val="28"/>
          <w:szCs w:val="28"/>
        </w:rPr>
        <w:t>万元，下降</w:t>
      </w:r>
      <w:r>
        <w:rPr>
          <w:rFonts w:hint="eastAsia" w:ascii="仿宋_GB2312" w:eastAsia="仿宋_GB2312"/>
          <w:sz w:val="28"/>
          <w:szCs w:val="28"/>
          <w:lang w:val="en-US" w:eastAsia="zh-CN"/>
        </w:rPr>
        <w:t>28.3</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“进修及培训”（款）</w:t>
      </w:r>
      <w:r>
        <w:rPr>
          <w:rFonts w:hint="eastAsia" w:ascii="仿宋_GB2312" w:eastAsia="仿宋_GB2312"/>
          <w:sz w:val="28"/>
          <w:szCs w:val="28"/>
          <w:lang w:eastAsia="zh-CN"/>
        </w:rPr>
        <w:t>2018</w:t>
      </w:r>
      <w:r>
        <w:rPr>
          <w:rFonts w:hint="eastAsia" w:ascii="仿宋_GB2312" w:eastAsia="仿宋_GB2312"/>
          <w:sz w:val="28"/>
          <w:szCs w:val="28"/>
        </w:rPr>
        <w:t>年度决算22</w:t>
      </w:r>
      <w:r>
        <w:rPr>
          <w:rFonts w:hint="eastAsia" w:ascii="仿宋_GB2312" w:eastAsia="仿宋_GB2312"/>
          <w:sz w:val="28"/>
          <w:szCs w:val="28"/>
          <w:lang w:val="en-US" w:eastAsia="zh-CN"/>
        </w:rPr>
        <w:t>.</w:t>
      </w:r>
      <w:r>
        <w:rPr>
          <w:rFonts w:hint="eastAsia" w:ascii="仿宋_GB2312" w:eastAsia="仿宋_GB2312"/>
          <w:sz w:val="28"/>
          <w:szCs w:val="28"/>
        </w:rPr>
        <w:t>3万元，比</w:t>
      </w:r>
      <w:r>
        <w:rPr>
          <w:rFonts w:hint="eastAsia" w:ascii="仿宋_GB2312" w:eastAsia="仿宋_GB2312"/>
          <w:sz w:val="28"/>
          <w:szCs w:val="28"/>
          <w:lang w:eastAsia="zh-CN"/>
        </w:rPr>
        <w:t>2018</w:t>
      </w:r>
      <w:r>
        <w:rPr>
          <w:rFonts w:hint="eastAsia" w:ascii="仿宋_GB2312" w:eastAsia="仿宋_GB2312"/>
          <w:sz w:val="28"/>
          <w:szCs w:val="28"/>
        </w:rPr>
        <w:t>年年初预算减少</w:t>
      </w:r>
      <w:r>
        <w:rPr>
          <w:rFonts w:hint="eastAsia" w:ascii="仿宋_GB2312" w:eastAsia="仿宋_GB2312"/>
          <w:sz w:val="28"/>
          <w:szCs w:val="28"/>
          <w:lang w:val="en-US" w:eastAsia="zh-CN"/>
        </w:rPr>
        <w:t>8.8</w:t>
      </w:r>
      <w:r>
        <w:rPr>
          <w:rFonts w:hint="eastAsia" w:ascii="仿宋_GB2312" w:eastAsia="仿宋_GB2312"/>
          <w:sz w:val="28"/>
          <w:szCs w:val="28"/>
        </w:rPr>
        <w:t>万元，下降</w:t>
      </w:r>
      <w:r>
        <w:rPr>
          <w:rFonts w:hint="eastAsia" w:ascii="仿宋_GB2312" w:eastAsia="仿宋_GB2312"/>
          <w:sz w:val="28"/>
          <w:szCs w:val="28"/>
          <w:lang w:val="en-US" w:eastAsia="zh-CN"/>
        </w:rPr>
        <w:t>28.3</w:t>
      </w:r>
      <w:r>
        <w:rPr>
          <w:rFonts w:hint="eastAsia" w:ascii="仿宋_GB2312" w:eastAsia="仿宋_GB2312"/>
          <w:sz w:val="28"/>
          <w:szCs w:val="28"/>
        </w:rPr>
        <w:t>%</w:t>
      </w:r>
      <w:r>
        <w:rPr>
          <w:rFonts w:hint="eastAsia" w:ascii="仿宋_GB2312" w:eastAsia="仿宋_GB2312"/>
          <w:sz w:val="28"/>
          <w:szCs w:val="28"/>
          <w:lang w:eastAsia="zh-CN"/>
        </w:rPr>
        <w:t>，下降原因为部分培训计划未实施。</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3.“文化体育与传媒支出”（类）</w:t>
      </w:r>
      <w:r>
        <w:rPr>
          <w:rFonts w:hint="eastAsia" w:ascii="仿宋_GB2312" w:eastAsia="仿宋_GB2312"/>
          <w:sz w:val="28"/>
          <w:szCs w:val="28"/>
          <w:lang w:eastAsia="zh-CN"/>
        </w:rPr>
        <w:t>2018</w:t>
      </w:r>
      <w:r>
        <w:rPr>
          <w:rFonts w:hint="eastAsia" w:ascii="仿宋_GB2312" w:eastAsia="仿宋_GB2312"/>
          <w:sz w:val="28"/>
          <w:szCs w:val="28"/>
        </w:rPr>
        <w:t>年度决算3394</w:t>
      </w:r>
      <w:r>
        <w:rPr>
          <w:rFonts w:hint="eastAsia" w:ascii="仿宋_GB2312" w:eastAsia="仿宋_GB2312"/>
          <w:sz w:val="28"/>
          <w:szCs w:val="28"/>
          <w:lang w:val="en-US" w:eastAsia="zh-CN"/>
        </w:rPr>
        <w:t>.</w:t>
      </w:r>
      <w:r>
        <w:rPr>
          <w:rFonts w:hint="eastAsia" w:ascii="仿宋_GB2312" w:eastAsia="仿宋_GB2312"/>
          <w:sz w:val="28"/>
          <w:szCs w:val="28"/>
        </w:rPr>
        <w:t>66万元，比</w:t>
      </w:r>
      <w:r>
        <w:rPr>
          <w:rFonts w:hint="eastAsia" w:ascii="仿宋_GB2312" w:eastAsia="仿宋_GB2312"/>
          <w:sz w:val="28"/>
          <w:szCs w:val="28"/>
          <w:lang w:eastAsia="zh-CN"/>
        </w:rPr>
        <w:t>2018</w:t>
      </w:r>
      <w:r>
        <w:rPr>
          <w:rFonts w:hint="eastAsia" w:ascii="仿宋_GB2312" w:eastAsia="仿宋_GB2312"/>
          <w:sz w:val="28"/>
          <w:szCs w:val="28"/>
        </w:rPr>
        <w:t>年年初预算减少</w:t>
      </w:r>
      <w:r>
        <w:rPr>
          <w:rFonts w:hint="eastAsia" w:ascii="仿宋_GB2312" w:eastAsia="仿宋_GB2312"/>
          <w:sz w:val="28"/>
          <w:szCs w:val="28"/>
          <w:lang w:val="en-US" w:eastAsia="zh-CN"/>
        </w:rPr>
        <w:t>3372.42</w:t>
      </w:r>
      <w:r>
        <w:rPr>
          <w:rFonts w:hint="eastAsia" w:ascii="仿宋_GB2312" w:eastAsia="仿宋_GB2312"/>
          <w:sz w:val="28"/>
          <w:szCs w:val="28"/>
        </w:rPr>
        <w:t>万元，下降</w:t>
      </w:r>
      <w:r>
        <w:rPr>
          <w:rFonts w:hint="eastAsia" w:ascii="仿宋_GB2312" w:eastAsia="仿宋_GB2312"/>
          <w:sz w:val="28"/>
          <w:szCs w:val="28"/>
          <w:lang w:val="en-US" w:eastAsia="zh-CN"/>
        </w:rPr>
        <w:t>49.8</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“文化”（款）</w:t>
      </w:r>
      <w:r>
        <w:rPr>
          <w:rFonts w:hint="eastAsia" w:ascii="仿宋_GB2312" w:eastAsia="仿宋_GB2312"/>
          <w:sz w:val="28"/>
          <w:szCs w:val="28"/>
          <w:lang w:eastAsia="zh-CN"/>
        </w:rPr>
        <w:t>2018</w:t>
      </w:r>
      <w:r>
        <w:rPr>
          <w:rFonts w:hint="eastAsia" w:ascii="仿宋_GB2312" w:eastAsia="仿宋_GB2312"/>
          <w:sz w:val="28"/>
          <w:szCs w:val="28"/>
        </w:rPr>
        <w:t>年度决算997</w:t>
      </w:r>
      <w:r>
        <w:rPr>
          <w:rFonts w:hint="eastAsia" w:ascii="仿宋_GB2312" w:eastAsia="仿宋_GB2312"/>
          <w:sz w:val="28"/>
          <w:szCs w:val="28"/>
          <w:lang w:val="en-US" w:eastAsia="zh-CN"/>
        </w:rPr>
        <w:t>.</w:t>
      </w:r>
      <w:r>
        <w:rPr>
          <w:rFonts w:hint="eastAsia" w:ascii="仿宋_GB2312" w:eastAsia="仿宋_GB2312"/>
          <w:sz w:val="28"/>
          <w:szCs w:val="28"/>
        </w:rPr>
        <w:t>5</w:t>
      </w:r>
      <w:r>
        <w:rPr>
          <w:rFonts w:hint="eastAsia" w:ascii="仿宋_GB2312" w:eastAsia="仿宋_GB2312"/>
          <w:sz w:val="28"/>
          <w:szCs w:val="28"/>
          <w:lang w:val="en-US" w:eastAsia="zh-CN"/>
        </w:rPr>
        <w:t>4</w:t>
      </w:r>
      <w:r>
        <w:rPr>
          <w:rFonts w:hint="eastAsia" w:ascii="仿宋_GB2312" w:eastAsia="仿宋_GB2312"/>
          <w:sz w:val="28"/>
          <w:szCs w:val="28"/>
        </w:rPr>
        <w:t>万元，比</w:t>
      </w:r>
      <w:r>
        <w:rPr>
          <w:rFonts w:hint="eastAsia" w:ascii="仿宋_GB2312" w:eastAsia="仿宋_GB2312"/>
          <w:sz w:val="28"/>
          <w:szCs w:val="28"/>
          <w:lang w:eastAsia="zh-CN"/>
        </w:rPr>
        <w:t>2018</w:t>
      </w:r>
      <w:r>
        <w:rPr>
          <w:rFonts w:hint="eastAsia" w:ascii="仿宋_GB2312" w:eastAsia="仿宋_GB2312"/>
          <w:sz w:val="28"/>
          <w:szCs w:val="28"/>
        </w:rPr>
        <w:t>年年初预算减少</w:t>
      </w:r>
      <w:r>
        <w:rPr>
          <w:rFonts w:hint="eastAsia" w:ascii="仿宋_GB2312" w:eastAsia="仿宋_GB2312"/>
          <w:sz w:val="28"/>
          <w:szCs w:val="28"/>
          <w:lang w:val="en-US" w:eastAsia="zh-CN"/>
        </w:rPr>
        <w:t>3665.55</w:t>
      </w:r>
      <w:r>
        <w:rPr>
          <w:rFonts w:hint="eastAsia" w:ascii="仿宋_GB2312" w:eastAsia="仿宋_GB2312"/>
          <w:sz w:val="28"/>
          <w:szCs w:val="28"/>
        </w:rPr>
        <w:t>万元，下降</w:t>
      </w:r>
      <w:r>
        <w:rPr>
          <w:rFonts w:hint="eastAsia" w:ascii="仿宋_GB2312" w:eastAsia="仿宋_GB2312"/>
          <w:sz w:val="28"/>
          <w:szCs w:val="28"/>
          <w:lang w:val="en-US" w:eastAsia="zh-CN"/>
        </w:rPr>
        <w:t>78.6</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rPr>
        <w:t>“其他文化体育与传媒支出”（款）</w:t>
      </w:r>
      <w:r>
        <w:rPr>
          <w:rFonts w:hint="eastAsia" w:ascii="仿宋_GB2312" w:eastAsia="仿宋_GB2312"/>
          <w:sz w:val="28"/>
          <w:szCs w:val="28"/>
          <w:highlight w:val="none"/>
          <w:lang w:eastAsia="zh-CN"/>
        </w:rPr>
        <w:t>2018</w:t>
      </w:r>
      <w:r>
        <w:rPr>
          <w:rFonts w:hint="eastAsia" w:ascii="仿宋_GB2312" w:eastAsia="仿宋_GB2312"/>
          <w:sz w:val="28"/>
          <w:szCs w:val="28"/>
          <w:highlight w:val="none"/>
        </w:rPr>
        <w:t>年度决算2397</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12万元，比</w:t>
      </w:r>
      <w:r>
        <w:rPr>
          <w:rFonts w:hint="eastAsia" w:ascii="仿宋_GB2312" w:eastAsia="仿宋_GB2312"/>
          <w:sz w:val="28"/>
          <w:szCs w:val="28"/>
          <w:highlight w:val="none"/>
          <w:lang w:eastAsia="zh-CN"/>
        </w:rPr>
        <w:t>2018</w:t>
      </w:r>
      <w:r>
        <w:rPr>
          <w:rFonts w:hint="eastAsia" w:ascii="仿宋_GB2312" w:eastAsia="仿宋_GB2312"/>
          <w:sz w:val="28"/>
          <w:szCs w:val="28"/>
          <w:highlight w:val="none"/>
        </w:rPr>
        <w:t>年年初预算</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lang w:val="en-US" w:eastAsia="zh-CN"/>
        </w:rPr>
        <w:t>293.12</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增长</w:t>
      </w:r>
      <w:r>
        <w:rPr>
          <w:rFonts w:hint="eastAsia" w:ascii="仿宋_GB2312" w:eastAsia="仿宋_GB2312"/>
          <w:sz w:val="28"/>
          <w:szCs w:val="28"/>
          <w:highlight w:val="none"/>
          <w:lang w:val="en-US" w:eastAsia="zh-CN"/>
        </w:rPr>
        <w:t>13.9</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，增长原因为：</w:t>
      </w:r>
      <w:r>
        <w:rPr>
          <w:rFonts w:hint="eastAsia" w:ascii="仿宋_GB2312" w:eastAsia="仿宋_GB2312"/>
          <w:sz w:val="28"/>
          <w:szCs w:val="28"/>
          <w:highlight w:val="none"/>
          <w:lang w:val="en-US" w:eastAsia="zh-CN"/>
        </w:rPr>
        <w:t>2018中国戏曲文化周活动经费调减。</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4.“社会保障和就业支出”（类）</w:t>
      </w:r>
      <w:r>
        <w:rPr>
          <w:rFonts w:hint="eastAsia" w:ascii="仿宋_GB2312" w:eastAsia="仿宋_GB2312"/>
          <w:sz w:val="28"/>
          <w:szCs w:val="28"/>
          <w:lang w:eastAsia="zh-CN"/>
        </w:rPr>
        <w:t>2018</w:t>
      </w:r>
      <w:r>
        <w:rPr>
          <w:rFonts w:hint="eastAsia" w:ascii="仿宋_GB2312" w:eastAsia="仿宋_GB2312"/>
          <w:sz w:val="28"/>
          <w:szCs w:val="28"/>
        </w:rPr>
        <w:t>年度决算77</w:t>
      </w:r>
      <w:r>
        <w:rPr>
          <w:rFonts w:hint="eastAsia" w:ascii="仿宋_GB2312" w:eastAsia="仿宋_GB2312"/>
          <w:sz w:val="28"/>
          <w:szCs w:val="28"/>
          <w:lang w:val="en-US" w:eastAsia="zh-CN"/>
        </w:rPr>
        <w:t>.</w:t>
      </w:r>
      <w:r>
        <w:rPr>
          <w:rFonts w:hint="eastAsia" w:ascii="仿宋_GB2312" w:eastAsia="仿宋_GB2312"/>
          <w:sz w:val="28"/>
          <w:szCs w:val="28"/>
        </w:rPr>
        <w:t>22万元，比</w:t>
      </w:r>
      <w:r>
        <w:rPr>
          <w:rFonts w:hint="eastAsia" w:ascii="仿宋_GB2312" w:eastAsia="仿宋_GB2312"/>
          <w:sz w:val="28"/>
          <w:szCs w:val="28"/>
          <w:lang w:eastAsia="zh-CN"/>
        </w:rPr>
        <w:t>2018</w:t>
      </w:r>
      <w:r>
        <w:rPr>
          <w:rFonts w:hint="eastAsia" w:ascii="仿宋_GB2312" w:eastAsia="仿宋_GB2312"/>
          <w:sz w:val="28"/>
          <w:szCs w:val="28"/>
        </w:rPr>
        <w:t>年年初预算增加</w:t>
      </w:r>
      <w:r>
        <w:rPr>
          <w:rFonts w:hint="eastAsia" w:ascii="仿宋_GB2312" w:eastAsia="仿宋_GB2312"/>
          <w:sz w:val="28"/>
          <w:szCs w:val="28"/>
          <w:lang w:val="en-US" w:eastAsia="zh-CN"/>
        </w:rPr>
        <w:t>25.02</w:t>
      </w:r>
      <w:r>
        <w:rPr>
          <w:rFonts w:hint="eastAsia" w:ascii="仿宋_GB2312" w:eastAsia="仿宋_GB2312"/>
          <w:sz w:val="28"/>
          <w:szCs w:val="28"/>
        </w:rPr>
        <w:t>万元，增长</w:t>
      </w:r>
      <w:r>
        <w:rPr>
          <w:rFonts w:hint="eastAsia" w:ascii="仿宋_GB2312" w:eastAsia="仿宋_GB2312"/>
          <w:sz w:val="28"/>
          <w:szCs w:val="28"/>
          <w:lang w:val="en-US" w:eastAsia="zh-CN"/>
        </w:rPr>
        <w:t>47.9</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“行政事业单位离退休”（款）</w:t>
      </w:r>
      <w:r>
        <w:rPr>
          <w:rFonts w:hint="eastAsia" w:ascii="仿宋_GB2312" w:eastAsia="仿宋_GB2312"/>
          <w:sz w:val="28"/>
          <w:szCs w:val="28"/>
          <w:lang w:eastAsia="zh-CN"/>
        </w:rPr>
        <w:t>2018</w:t>
      </w:r>
      <w:r>
        <w:rPr>
          <w:rFonts w:hint="eastAsia" w:ascii="仿宋_GB2312" w:eastAsia="仿宋_GB2312"/>
          <w:sz w:val="28"/>
          <w:szCs w:val="28"/>
        </w:rPr>
        <w:t>年度决算77</w:t>
      </w:r>
      <w:r>
        <w:rPr>
          <w:rFonts w:hint="eastAsia" w:ascii="仿宋_GB2312" w:eastAsia="仿宋_GB2312"/>
          <w:sz w:val="28"/>
          <w:szCs w:val="28"/>
          <w:lang w:val="en-US" w:eastAsia="zh-CN"/>
        </w:rPr>
        <w:t>.</w:t>
      </w:r>
      <w:r>
        <w:rPr>
          <w:rFonts w:hint="eastAsia" w:ascii="仿宋_GB2312" w:eastAsia="仿宋_GB2312"/>
          <w:sz w:val="28"/>
          <w:szCs w:val="28"/>
        </w:rPr>
        <w:t>22万元，比</w:t>
      </w:r>
      <w:r>
        <w:rPr>
          <w:rFonts w:hint="eastAsia" w:ascii="仿宋_GB2312" w:eastAsia="仿宋_GB2312"/>
          <w:sz w:val="28"/>
          <w:szCs w:val="28"/>
          <w:lang w:eastAsia="zh-CN"/>
        </w:rPr>
        <w:t>2018</w:t>
      </w:r>
      <w:r>
        <w:rPr>
          <w:rFonts w:hint="eastAsia" w:ascii="仿宋_GB2312" w:eastAsia="仿宋_GB2312"/>
          <w:sz w:val="28"/>
          <w:szCs w:val="28"/>
        </w:rPr>
        <w:t>年年初预算增加</w:t>
      </w:r>
      <w:r>
        <w:rPr>
          <w:rFonts w:hint="eastAsia" w:ascii="仿宋_GB2312" w:eastAsia="仿宋_GB2312"/>
          <w:sz w:val="28"/>
          <w:szCs w:val="28"/>
          <w:lang w:val="en-US" w:eastAsia="zh-CN"/>
        </w:rPr>
        <w:t>25.02</w:t>
      </w:r>
      <w:r>
        <w:rPr>
          <w:rFonts w:hint="eastAsia" w:ascii="仿宋_GB2312" w:eastAsia="仿宋_GB2312"/>
          <w:sz w:val="28"/>
          <w:szCs w:val="28"/>
        </w:rPr>
        <w:t>万元</w:t>
      </w:r>
      <w:r>
        <w:rPr>
          <w:rFonts w:hint="eastAsia" w:ascii="仿宋_GB2312" w:eastAsia="仿宋_GB2312"/>
          <w:sz w:val="28"/>
          <w:szCs w:val="28"/>
          <w:lang w:eastAsia="zh-CN"/>
        </w:rPr>
        <w:t>，增长原因为：在职人员经费正常调整。</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5.“住房保障支出”（类）</w:t>
      </w:r>
      <w:r>
        <w:rPr>
          <w:rFonts w:hint="eastAsia" w:ascii="仿宋_GB2312" w:eastAsia="仿宋_GB2312"/>
          <w:sz w:val="28"/>
          <w:szCs w:val="28"/>
          <w:lang w:eastAsia="zh-CN"/>
        </w:rPr>
        <w:t>2018</w:t>
      </w:r>
      <w:r>
        <w:rPr>
          <w:rFonts w:hint="eastAsia" w:ascii="仿宋_GB2312" w:eastAsia="仿宋_GB2312"/>
          <w:sz w:val="28"/>
          <w:szCs w:val="28"/>
        </w:rPr>
        <w:t>年度决算95</w:t>
      </w:r>
      <w:r>
        <w:rPr>
          <w:rFonts w:hint="eastAsia" w:ascii="仿宋_GB2312" w:eastAsia="仿宋_GB2312"/>
          <w:sz w:val="28"/>
          <w:szCs w:val="28"/>
          <w:lang w:val="en-US" w:eastAsia="zh-CN"/>
        </w:rPr>
        <w:t>.</w:t>
      </w:r>
      <w:r>
        <w:rPr>
          <w:rFonts w:hint="eastAsia" w:ascii="仿宋_GB2312" w:eastAsia="仿宋_GB2312"/>
          <w:sz w:val="28"/>
          <w:szCs w:val="28"/>
        </w:rPr>
        <w:t>89万元，比</w:t>
      </w:r>
      <w:r>
        <w:rPr>
          <w:rFonts w:hint="eastAsia" w:ascii="仿宋_GB2312" w:eastAsia="仿宋_GB2312"/>
          <w:sz w:val="28"/>
          <w:szCs w:val="28"/>
          <w:lang w:eastAsia="zh-CN"/>
        </w:rPr>
        <w:t>2018</w:t>
      </w:r>
      <w:r>
        <w:rPr>
          <w:rFonts w:hint="eastAsia" w:ascii="仿宋_GB2312" w:eastAsia="仿宋_GB2312"/>
          <w:sz w:val="28"/>
          <w:szCs w:val="28"/>
        </w:rPr>
        <w:t>年年初预算</w:t>
      </w:r>
      <w:r>
        <w:rPr>
          <w:rFonts w:hint="eastAsia" w:ascii="仿宋_GB2312" w:eastAsia="仿宋_GB2312"/>
          <w:sz w:val="28"/>
          <w:szCs w:val="28"/>
          <w:lang w:eastAsia="zh-CN"/>
        </w:rPr>
        <w:t>下降</w:t>
      </w:r>
      <w:r>
        <w:rPr>
          <w:rFonts w:hint="eastAsia" w:ascii="仿宋_GB2312" w:eastAsia="仿宋_GB2312"/>
          <w:sz w:val="28"/>
          <w:szCs w:val="28"/>
          <w:lang w:val="en-US" w:eastAsia="zh-CN"/>
        </w:rPr>
        <w:t>2.45</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2.5</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“住房改革支出”（款）</w:t>
      </w:r>
      <w:r>
        <w:rPr>
          <w:rFonts w:hint="eastAsia" w:ascii="仿宋_GB2312" w:eastAsia="仿宋_GB2312"/>
          <w:sz w:val="28"/>
          <w:szCs w:val="28"/>
          <w:lang w:eastAsia="zh-CN"/>
        </w:rPr>
        <w:t>2018</w:t>
      </w:r>
      <w:r>
        <w:rPr>
          <w:rFonts w:hint="eastAsia" w:ascii="仿宋_GB2312" w:eastAsia="仿宋_GB2312"/>
          <w:sz w:val="28"/>
          <w:szCs w:val="28"/>
        </w:rPr>
        <w:t>年度决算95</w:t>
      </w:r>
      <w:r>
        <w:rPr>
          <w:rFonts w:hint="eastAsia" w:ascii="仿宋_GB2312" w:eastAsia="仿宋_GB2312"/>
          <w:sz w:val="28"/>
          <w:szCs w:val="28"/>
          <w:lang w:val="en-US" w:eastAsia="zh-CN"/>
        </w:rPr>
        <w:t>.</w:t>
      </w:r>
      <w:r>
        <w:rPr>
          <w:rFonts w:hint="eastAsia" w:ascii="仿宋_GB2312" w:eastAsia="仿宋_GB2312"/>
          <w:sz w:val="28"/>
          <w:szCs w:val="28"/>
        </w:rPr>
        <w:t>89万元，比</w:t>
      </w:r>
      <w:r>
        <w:rPr>
          <w:rFonts w:hint="eastAsia" w:ascii="仿宋_GB2312" w:eastAsia="仿宋_GB2312"/>
          <w:sz w:val="28"/>
          <w:szCs w:val="28"/>
          <w:lang w:eastAsia="zh-CN"/>
        </w:rPr>
        <w:t>2018</w:t>
      </w:r>
      <w:r>
        <w:rPr>
          <w:rFonts w:hint="eastAsia" w:ascii="仿宋_GB2312" w:eastAsia="仿宋_GB2312"/>
          <w:sz w:val="28"/>
          <w:szCs w:val="28"/>
        </w:rPr>
        <w:t>年年初预算</w:t>
      </w:r>
      <w:r>
        <w:rPr>
          <w:rFonts w:hint="eastAsia" w:ascii="仿宋_GB2312" w:eastAsia="仿宋_GB2312"/>
          <w:sz w:val="28"/>
          <w:szCs w:val="28"/>
          <w:lang w:eastAsia="zh-CN"/>
        </w:rPr>
        <w:t>下降</w:t>
      </w:r>
      <w:r>
        <w:rPr>
          <w:rFonts w:hint="eastAsia" w:ascii="仿宋_GB2312" w:eastAsia="仿宋_GB2312"/>
          <w:sz w:val="28"/>
          <w:szCs w:val="28"/>
          <w:lang w:val="en-US" w:eastAsia="zh-CN"/>
        </w:rPr>
        <w:t>2.45</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2.5</w:t>
      </w:r>
      <w:r>
        <w:rPr>
          <w:rFonts w:hint="eastAsia" w:ascii="仿宋_GB2312" w:eastAsia="仿宋_GB2312"/>
          <w:sz w:val="28"/>
          <w:szCs w:val="28"/>
        </w:rPr>
        <w:t>%</w:t>
      </w:r>
      <w:r>
        <w:rPr>
          <w:rFonts w:hint="eastAsia" w:ascii="仿宋_GB2312" w:eastAsia="仿宋_GB2312"/>
          <w:sz w:val="28"/>
          <w:szCs w:val="28"/>
          <w:lang w:eastAsia="zh-CN"/>
        </w:rPr>
        <w:t>，下降原因为：在职人员经费正常调整。</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文促中心</w:t>
      </w:r>
      <w:r>
        <w:rPr>
          <w:rFonts w:hint="eastAsia" w:ascii="仿宋_GB2312" w:eastAsia="仿宋_GB2312"/>
          <w:sz w:val="28"/>
          <w:szCs w:val="28"/>
          <w:lang w:eastAsia="zh-CN"/>
        </w:rPr>
        <w:t>2018</w:t>
      </w:r>
      <w:r>
        <w:rPr>
          <w:rFonts w:hint="eastAsia" w:ascii="仿宋_GB2312" w:eastAsia="仿宋_GB2312"/>
          <w:sz w:val="28"/>
          <w:szCs w:val="28"/>
        </w:rPr>
        <w:t>年度无政府性基金预算财政拨款情况。</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eastAsia="zh-CN"/>
        </w:rPr>
        <w:t>2018</w:t>
      </w:r>
      <w:r>
        <w:rPr>
          <w:rFonts w:hint="eastAsia" w:ascii="仿宋_GB2312" w:eastAsia="仿宋_GB2312"/>
          <w:sz w:val="28"/>
          <w:szCs w:val="28"/>
        </w:rPr>
        <w:t>年本部门使用一般公共预算财政拨款安排基本支出</w:t>
      </w:r>
      <w:r>
        <w:rPr>
          <w:rFonts w:hint="eastAsia" w:ascii="仿宋_GB2312" w:eastAsia="仿宋_GB2312"/>
          <w:sz w:val="28"/>
          <w:szCs w:val="28"/>
          <w:lang w:val="en-US" w:eastAsia="zh-CN"/>
        </w:rPr>
        <w:t>591.83</w:t>
      </w:r>
      <w:r>
        <w:rPr>
          <w:rFonts w:hint="eastAsia" w:ascii="仿宋_GB2312" w:eastAsia="仿宋_GB2312"/>
          <w:sz w:val="28"/>
          <w:szCs w:val="28"/>
        </w:rPr>
        <w:t>万元，使用政府性基金财政拨款安排基本支出0万元其中：（1）工资福利支出包括</w:t>
      </w:r>
      <w:r>
        <w:rPr>
          <w:rFonts w:ascii="仿宋_GB2312" w:eastAsia="仿宋_GB2312"/>
          <w:sz w:val="28"/>
          <w:szCs w:val="28"/>
        </w:rPr>
        <w:t>津贴补贴、奖金、</w:t>
      </w:r>
      <w:r>
        <w:rPr>
          <w:rFonts w:hint="eastAsia" w:ascii="仿宋_GB2312" w:eastAsia="仿宋_GB2312"/>
          <w:sz w:val="28"/>
          <w:szCs w:val="28"/>
        </w:rPr>
        <w:t>其他</w:t>
      </w:r>
      <w:r>
        <w:rPr>
          <w:rFonts w:ascii="仿宋_GB2312" w:eastAsia="仿宋_GB2312"/>
          <w:sz w:val="28"/>
          <w:szCs w:val="28"/>
        </w:rPr>
        <w:t>社会保障缴费、伙食补助费、绩效工资、其他工资福利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离休费、退休费、抚恤金、生活补助、医疗费、助学金、奖励金、住房公积金、提租补贴、购房补贴、其他对个人和家庭的补助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hint="eastAsia"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第二部分</w:t>
      </w:r>
      <w:r>
        <w:rPr>
          <w:rFonts w:hint="eastAsia" w:ascii="宋体" w:hAnsi="宋体"/>
          <w:b/>
          <w:spacing w:val="40"/>
          <w:sz w:val="32"/>
          <w:szCs w:val="32"/>
        </w:rPr>
        <w:t>2018年度</w:t>
      </w:r>
      <w:r>
        <w:rPr>
          <w:rFonts w:hint="eastAsia" w:ascii="宋体" w:hAnsi="宋体" w:cs="宋体"/>
          <w:b/>
          <w:spacing w:val="40"/>
          <w:kern w:val="0"/>
          <w:sz w:val="32"/>
          <w:szCs w:val="32"/>
        </w:rPr>
        <w:t>其他重要事项的情况说明</w:t>
      </w:r>
    </w:p>
    <w:p>
      <w:pPr>
        <w:tabs>
          <w:tab w:val="center" w:pos="6979"/>
        </w:tabs>
        <w:ind w:firstLine="554" w:firstLineChars="198"/>
        <w:rPr>
          <w:rFonts w:hint="eastAsia" w:ascii="黑体" w:eastAsia="黑体"/>
          <w:sz w:val="28"/>
          <w:szCs w:val="28"/>
        </w:rPr>
      </w:pP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2018</w:t>
      </w:r>
      <w:r>
        <w:rPr>
          <w:rFonts w:hint="eastAsia" w:ascii="仿宋_GB2312" w:eastAsia="仿宋_GB2312"/>
          <w:sz w:val="28"/>
          <w:szCs w:val="28"/>
        </w:rPr>
        <w:t>年“三公”经费财政拨款决算数0万元，比</w:t>
      </w:r>
      <w:r>
        <w:rPr>
          <w:rFonts w:hint="eastAsia" w:ascii="仿宋_GB2312" w:eastAsia="仿宋_GB2312"/>
          <w:sz w:val="28"/>
          <w:szCs w:val="28"/>
          <w:lang w:eastAsia="zh-CN"/>
        </w:rPr>
        <w:t>2018</w:t>
      </w:r>
      <w:r>
        <w:rPr>
          <w:rFonts w:hint="eastAsia" w:ascii="仿宋_GB2312" w:eastAsia="仿宋_GB2312"/>
          <w:sz w:val="28"/>
          <w:szCs w:val="28"/>
        </w:rPr>
        <w:t>年“三公”经费财政拨款年初预算0万元无变化</w:t>
      </w:r>
      <w:r>
        <w:rPr>
          <w:rFonts w:hint="eastAsia" w:ascii="仿宋_GB2312" w:eastAsia="仿宋_GB2312"/>
          <w:sz w:val="28"/>
          <w:szCs w:val="28"/>
          <w:lang w:eastAsia="zh-CN"/>
        </w:rPr>
        <w:t>。</w:t>
      </w:r>
      <w:r>
        <w:rPr>
          <w:rFonts w:hint="eastAsia" w:ascii="仿宋_GB2312" w:eastAsia="仿宋_GB2312"/>
          <w:sz w:val="28"/>
          <w:szCs w:val="28"/>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因公出国（境）费用。201</w:t>
      </w:r>
      <w:r>
        <w:rPr>
          <w:rFonts w:hint="eastAsia" w:ascii="仿宋_GB2312" w:eastAsia="仿宋_GB2312"/>
          <w:sz w:val="28"/>
          <w:szCs w:val="28"/>
          <w:lang w:val="en-US" w:eastAsia="zh-CN"/>
        </w:rPr>
        <w:t>8</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万元，比201</w:t>
      </w:r>
      <w:r>
        <w:rPr>
          <w:rFonts w:hint="eastAsia" w:ascii="仿宋_GB2312" w:eastAsia="仿宋_GB2312"/>
          <w:sz w:val="28"/>
          <w:szCs w:val="28"/>
          <w:lang w:val="en-US" w:eastAsia="zh-CN"/>
        </w:rPr>
        <w:t>8</w:t>
      </w:r>
      <w:r>
        <w:rPr>
          <w:rFonts w:hint="eastAsia" w:ascii="仿宋_GB2312" w:eastAsia="仿宋_GB2312"/>
          <w:sz w:val="28"/>
          <w:szCs w:val="28"/>
        </w:rPr>
        <w:t>年年初预算数0万元</w:t>
      </w:r>
      <w:r>
        <w:rPr>
          <w:rFonts w:hint="eastAsia" w:ascii="仿宋_GB2312" w:eastAsia="仿宋_GB2312"/>
          <w:sz w:val="28"/>
          <w:szCs w:val="28"/>
          <w:lang w:eastAsia="zh-CN"/>
        </w:rPr>
        <w:t>无变化</w:t>
      </w:r>
      <w:r>
        <w:rPr>
          <w:rFonts w:hint="eastAsia" w:ascii="仿宋_GB2312" w:eastAsia="仿宋_GB2312"/>
          <w:sz w:val="28"/>
          <w:szCs w:val="28"/>
        </w:rPr>
        <w:t>。</w:t>
      </w:r>
    </w:p>
    <w:p>
      <w:pPr>
        <w:numPr>
          <w:ilvl w:val="0"/>
          <w:numId w:val="0"/>
        </w:num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rPr>
        <w:t>公务接待费。201</w:t>
      </w:r>
      <w:r>
        <w:rPr>
          <w:rFonts w:hint="eastAsia" w:ascii="仿宋_GB2312" w:eastAsia="仿宋_GB2312"/>
          <w:sz w:val="28"/>
          <w:szCs w:val="28"/>
          <w:lang w:val="en-US" w:eastAsia="zh-CN"/>
        </w:rPr>
        <w:t>8</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w:t>
      </w:r>
      <w:r>
        <w:rPr>
          <w:rFonts w:hint="eastAsia" w:ascii="仿宋_GB2312" w:eastAsia="仿宋_GB2312"/>
          <w:sz w:val="28"/>
          <w:szCs w:val="28"/>
          <w:lang w:val="en-US" w:eastAsia="zh-CN"/>
        </w:rPr>
        <w:t>2018</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无变化。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公务用车购置及运行维护费。</w:t>
      </w:r>
      <w:r>
        <w:rPr>
          <w:rFonts w:hint="eastAsia" w:ascii="仿宋_GB2312" w:eastAsia="仿宋_GB2312"/>
          <w:sz w:val="28"/>
          <w:szCs w:val="28"/>
          <w:lang w:val="en-US" w:eastAsia="zh-CN"/>
        </w:rPr>
        <w:t>2018</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w:t>
      </w:r>
      <w:r>
        <w:rPr>
          <w:rFonts w:hint="eastAsia" w:ascii="仿宋_GB2312" w:eastAsia="仿宋_GB2312"/>
          <w:sz w:val="28"/>
          <w:szCs w:val="28"/>
          <w:lang w:val="en-US" w:eastAsia="zh-CN"/>
        </w:rPr>
        <w:t>2018</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无变化。</w:t>
      </w:r>
      <w:r>
        <w:rPr>
          <w:rFonts w:hint="eastAsia" w:ascii="仿宋_GB2312" w:eastAsia="仿宋_GB2312"/>
          <w:sz w:val="28"/>
          <w:szCs w:val="28"/>
        </w:rPr>
        <w:t>公务用车运行维护费</w:t>
      </w:r>
      <w:r>
        <w:rPr>
          <w:rFonts w:hint="eastAsia" w:ascii="仿宋_GB2312" w:eastAsia="仿宋_GB2312"/>
          <w:sz w:val="28"/>
          <w:szCs w:val="28"/>
          <w:lang w:val="en-US" w:eastAsia="zh-CN"/>
        </w:rPr>
        <w:t>2018</w:t>
      </w:r>
      <w:r>
        <w:rPr>
          <w:rFonts w:hint="eastAsia" w:ascii="仿宋_GB2312" w:eastAsia="仿宋_GB2312"/>
          <w:sz w:val="28"/>
          <w:szCs w:val="28"/>
        </w:rPr>
        <w:t>年决算数</w:t>
      </w:r>
      <w:r>
        <w:rPr>
          <w:rFonts w:hint="eastAsia" w:ascii="仿宋_GB2312" w:eastAsia="仿宋_GB2312"/>
          <w:sz w:val="28"/>
          <w:szCs w:val="28"/>
          <w:lang w:val="en-US" w:eastAsia="zh-CN"/>
        </w:rPr>
        <w:t>0</w:t>
      </w:r>
      <w:r>
        <w:rPr>
          <w:rFonts w:hint="eastAsia" w:ascii="仿宋_GB2312" w:eastAsia="仿宋_GB2312"/>
          <w:sz w:val="28"/>
          <w:szCs w:val="28"/>
        </w:rPr>
        <w:t>万元，比</w:t>
      </w:r>
      <w:r>
        <w:rPr>
          <w:rFonts w:hint="eastAsia" w:ascii="仿宋_GB2312" w:eastAsia="仿宋_GB2312"/>
          <w:sz w:val="28"/>
          <w:szCs w:val="28"/>
          <w:lang w:val="en-US" w:eastAsia="zh-CN"/>
        </w:rPr>
        <w:t>2018</w:t>
      </w:r>
      <w:r>
        <w:rPr>
          <w:rFonts w:hint="eastAsia" w:ascii="仿宋_GB2312" w:eastAsia="仿宋_GB2312"/>
          <w:sz w:val="28"/>
          <w:szCs w:val="28"/>
        </w:rPr>
        <w:t>年年初预算数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无变化。</w:t>
      </w:r>
      <w:r>
        <w:rPr>
          <w:rFonts w:hint="eastAsia" w:ascii="仿宋_GB2312" w:eastAsia="仿宋_GB2312"/>
          <w:sz w:val="28"/>
          <w:szCs w:val="28"/>
        </w:rPr>
        <w:t>201</w:t>
      </w:r>
      <w:r>
        <w:rPr>
          <w:rFonts w:hint="eastAsia" w:ascii="仿宋_GB2312" w:eastAsia="仿宋_GB2312"/>
          <w:sz w:val="28"/>
          <w:szCs w:val="28"/>
          <w:lang w:val="en-US" w:eastAsia="zh-CN"/>
        </w:rPr>
        <w:t>8</w:t>
      </w:r>
      <w:r>
        <w:rPr>
          <w:rFonts w:hint="eastAsia" w:ascii="仿宋_GB2312" w:eastAsia="仿宋_GB2312"/>
          <w:sz w:val="28"/>
          <w:szCs w:val="28"/>
        </w:rPr>
        <w:t>年公务用车运行维护费中，公务用车加油</w:t>
      </w:r>
      <w:r>
        <w:rPr>
          <w:rFonts w:hint="eastAsia" w:ascii="仿宋_GB2312" w:eastAsia="仿宋_GB2312"/>
          <w:sz w:val="28"/>
          <w:szCs w:val="28"/>
          <w:lang w:val="en-US" w:eastAsia="zh-CN"/>
        </w:rPr>
        <w:t>0</w:t>
      </w:r>
      <w:r>
        <w:rPr>
          <w:rFonts w:hint="eastAsia" w:ascii="仿宋_GB2312" w:eastAsia="仿宋_GB2312"/>
          <w:sz w:val="28"/>
          <w:szCs w:val="28"/>
        </w:rPr>
        <w:t>万元，公务用车维修</w:t>
      </w:r>
      <w:r>
        <w:rPr>
          <w:rFonts w:hint="eastAsia" w:ascii="仿宋_GB2312" w:eastAsia="仿宋_GB2312"/>
          <w:sz w:val="28"/>
          <w:szCs w:val="28"/>
          <w:lang w:val="en-US" w:eastAsia="zh-CN"/>
        </w:rPr>
        <w:t>0</w:t>
      </w:r>
      <w:r>
        <w:rPr>
          <w:rFonts w:hint="eastAsia" w:ascii="仿宋_GB2312" w:eastAsia="仿宋_GB2312"/>
          <w:sz w:val="28"/>
          <w:szCs w:val="28"/>
        </w:rPr>
        <w:t>万元，公务用车保险</w:t>
      </w:r>
      <w:r>
        <w:rPr>
          <w:rFonts w:hint="eastAsia" w:ascii="仿宋_GB2312" w:eastAsia="仿宋_GB2312"/>
          <w:sz w:val="28"/>
          <w:szCs w:val="28"/>
          <w:lang w:val="en-US" w:eastAsia="zh-CN"/>
        </w:rPr>
        <w:t>0</w:t>
      </w:r>
      <w:r>
        <w:rPr>
          <w:rFonts w:hint="eastAsia" w:ascii="仿宋_GB2312" w:eastAsia="仿宋_GB2312"/>
          <w:sz w:val="28"/>
          <w:szCs w:val="28"/>
        </w:rPr>
        <w:t>万元，公务用车其他支出</w:t>
      </w:r>
      <w:r>
        <w:rPr>
          <w:rFonts w:hint="eastAsia" w:ascii="仿宋_GB2312" w:eastAsia="仿宋_GB2312"/>
          <w:sz w:val="28"/>
          <w:szCs w:val="28"/>
          <w:lang w:val="en-US" w:eastAsia="zh-CN"/>
        </w:rPr>
        <w:t>0</w:t>
      </w:r>
      <w:r>
        <w:rPr>
          <w:rFonts w:hint="eastAsia" w:ascii="仿宋_GB2312" w:eastAsia="仿宋_GB2312"/>
          <w:sz w:val="28"/>
          <w:szCs w:val="28"/>
        </w:rPr>
        <w:t>万元。201</w:t>
      </w:r>
      <w:r>
        <w:rPr>
          <w:rFonts w:hint="eastAsia" w:ascii="仿宋_GB2312" w:eastAsia="仿宋_GB2312"/>
          <w:sz w:val="28"/>
          <w:szCs w:val="28"/>
          <w:lang w:val="en-US" w:eastAsia="zh-CN"/>
        </w:rPr>
        <w:t>8</w:t>
      </w:r>
      <w:r>
        <w:rPr>
          <w:rFonts w:hint="eastAsia" w:ascii="仿宋_GB2312" w:eastAsia="仿宋_GB2312"/>
          <w:sz w:val="28"/>
          <w:szCs w:val="28"/>
        </w:rPr>
        <w:t>年公务用车保有量</w:t>
      </w:r>
      <w:r>
        <w:rPr>
          <w:rFonts w:hint="eastAsia" w:ascii="仿宋_GB2312" w:eastAsia="仿宋_GB2312"/>
          <w:sz w:val="28"/>
          <w:szCs w:val="28"/>
          <w:lang w:val="en-US" w:eastAsia="zh-CN"/>
        </w:rPr>
        <w:t>0</w:t>
      </w:r>
      <w:r>
        <w:rPr>
          <w:rFonts w:hint="eastAsia" w:ascii="仿宋_GB2312" w:eastAsia="仿宋_GB2312"/>
          <w:sz w:val="28"/>
          <w:szCs w:val="28"/>
        </w:rPr>
        <w:t>辆，车均运行维护费</w:t>
      </w:r>
      <w:r>
        <w:rPr>
          <w:rFonts w:hint="eastAsia" w:ascii="仿宋_GB2312" w:eastAsia="仿宋_GB2312"/>
          <w:sz w:val="28"/>
          <w:szCs w:val="28"/>
          <w:lang w:val="en-US" w:eastAsia="zh-CN"/>
        </w:rPr>
        <w:t>0</w:t>
      </w:r>
      <w:r>
        <w:rPr>
          <w:rFonts w:hint="eastAsia" w:ascii="仿宋_GB2312" w:eastAsia="仿宋_GB2312"/>
          <w:sz w:val="28"/>
          <w:szCs w:val="28"/>
        </w:rPr>
        <w:t>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left="540"/>
        <w:rPr>
          <w:rFonts w:hint="eastAsia" w:ascii="仿宋_GB2312" w:eastAsia="仿宋_GB2312"/>
          <w:sz w:val="28"/>
          <w:szCs w:val="28"/>
          <w:highlight w:val="none"/>
        </w:rPr>
      </w:pPr>
      <w:r>
        <w:rPr>
          <w:rFonts w:hint="eastAsia" w:ascii="仿宋_GB2312" w:eastAsia="仿宋_GB2312"/>
          <w:sz w:val="28"/>
          <w:szCs w:val="28"/>
          <w:highlight w:val="none"/>
          <w:lang w:eastAsia="zh-CN"/>
        </w:rPr>
        <w:t>2018</w:t>
      </w:r>
      <w:r>
        <w:rPr>
          <w:rFonts w:hint="eastAsia" w:ascii="仿宋_GB2312" w:eastAsia="仿宋_GB2312"/>
          <w:sz w:val="28"/>
          <w:szCs w:val="28"/>
          <w:highlight w:val="none"/>
        </w:rPr>
        <w:t>年本部门使用一般公共预算财政拨款安排的基本支出中的日常公用经费支出，合计</w:t>
      </w:r>
      <w:r>
        <w:rPr>
          <w:rFonts w:hint="eastAsia" w:ascii="仿宋_GB2312" w:eastAsia="仿宋_GB2312"/>
          <w:sz w:val="28"/>
          <w:szCs w:val="28"/>
          <w:highlight w:val="none"/>
          <w:lang w:val="en-US" w:eastAsia="zh-CN"/>
        </w:rPr>
        <w:t>41.89</w:t>
      </w:r>
      <w:r>
        <w:rPr>
          <w:rFonts w:hint="eastAsia" w:ascii="仿宋_GB2312" w:eastAsia="仿宋_GB2312"/>
          <w:sz w:val="28"/>
          <w:szCs w:val="28"/>
          <w:highlight w:val="none"/>
        </w:rPr>
        <w:t>万元，比上年增加</w:t>
      </w:r>
    </w:p>
    <w:p>
      <w:pPr>
        <w:rPr>
          <w:rFonts w:hint="eastAsia" w:ascii="仿宋_GB2312" w:eastAsia="仿宋_GB2312"/>
          <w:sz w:val="28"/>
          <w:szCs w:val="28"/>
          <w:highlight w:val="none"/>
          <w:lang w:eastAsia="zh-CN"/>
        </w:rPr>
      </w:pPr>
      <w:r>
        <w:rPr>
          <w:rFonts w:hint="eastAsia" w:ascii="仿宋_GB2312" w:eastAsia="仿宋_GB2312"/>
          <w:sz w:val="28"/>
          <w:szCs w:val="28"/>
          <w:highlight w:val="none"/>
          <w:lang w:val="en-US" w:eastAsia="zh-CN"/>
        </w:rPr>
        <w:t>3.06</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增加原因：人员经费发生调整。</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lang w:eastAsia="zh-CN"/>
        </w:rPr>
        <w:t>2018</w:t>
      </w:r>
      <w:r>
        <w:rPr>
          <w:rFonts w:hint="eastAsia" w:ascii="仿宋_GB2312" w:eastAsia="仿宋_GB2312"/>
          <w:sz w:val="28"/>
          <w:szCs w:val="28"/>
        </w:rPr>
        <w:t>年本部门政府采购支出总额2565</w:t>
      </w:r>
      <w:r>
        <w:rPr>
          <w:rFonts w:hint="eastAsia" w:ascii="仿宋_GB2312" w:eastAsia="仿宋_GB2312"/>
          <w:sz w:val="28"/>
          <w:szCs w:val="28"/>
          <w:lang w:val="en-US" w:eastAsia="zh-CN"/>
        </w:rPr>
        <w:t>.</w:t>
      </w:r>
      <w:r>
        <w:rPr>
          <w:rFonts w:hint="eastAsia" w:ascii="仿宋_GB2312" w:eastAsia="仿宋_GB2312"/>
          <w:sz w:val="28"/>
          <w:szCs w:val="28"/>
        </w:rPr>
        <w:t>77万元，其中：政府采购货物支出</w:t>
      </w:r>
      <w:r>
        <w:rPr>
          <w:rFonts w:hint="eastAsia" w:ascii="仿宋_GB2312" w:eastAsia="仿宋_GB2312"/>
          <w:sz w:val="28"/>
          <w:szCs w:val="28"/>
          <w:lang w:val="en-US" w:eastAsia="zh-CN"/>
        </w:rPr>
        <w:t>0</w:t>
      </w:r>
      <w:r>
        <w:rPr>
          <w:rFonts w:hint="eastAsia" w:ascii="仿宋_GB2312" w:eastAsia="仿宋_GB2312"/>
          <w:sz w:val="28"/>
          <w:szCs w:val="28"/>
        </w:rPr>
        <w:t>万元，政府采购工程支出0万元，政府采购服务支出2565</w:t>
      </w:r>
      <w:r>
        <w:rPr>
          <w:rFonts w:hint="eastAsia" w:ascii="仿宋_GB2312" w:eastAsia="仿宋_GB2312"/>
          <w:sz w:val="28"/>
          <w:szCs w:val="28"/>
          <w:lang w:val="en-US" w:eastAsia="zh-CN"/>
        </w:rPr>
        <w:t>.</w:t>
      </w:r>
      <w:r>
        <w:rPr>
          <w:rFonts w:hint="eastAsia" w:ascii="仿宋_GB2312" w:eastAsia="仿宋_GB2312"/>
          <w:sz w:val="28"/>
          <w:szCs w:val="28"/>
        </w:rPr>
        <w:t>77万元,授予中小企业合同金额423.56万元，占政府采购支出总额的</w:t>
      </w:r>
      <w:r>
        <w:rPr>
          <w:rFonts w:hint="eastAsia" w:ascii="仿宋_GB2312" w:eastAsia="仿宋_GB2312"/>
          <w:sz w:val="28"/>
          <w:szCs w:val="28"/>
          <w:lang w:val="en-US" w:eastAsia="zh-CN"/>
        </w:rPr>
        <w:t>16.53</w:t>
      </w:r>
      <w:r>
        <w:rPr>
          <w:rFonts w:hint="eastAsia" w:ascii="仿宋_GB2312" w:eastAsia="仿宋_GB2312"/>
          <w:sz w:val="28"/>
          <w:szCs w:val="28"/>
        </w:rPr>
        <w:t>%，其中：授予小微企业合同金额0万元，占政府采购支出总额的0%。</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60" w:firstLineChars="200"/>
        <w:rPr>
          <w:rFonts w:hint="eastAsia" w:ascii="仿宋_GB2312" w:eastAsia="仿宋_GB2312"/>
          <w:sz w:val="28"/>
          <w:szCs w:val="28"/>
          <w:lang w:eastAsia="zh-CN"/>
        </w:rPr>
      </w:pPr>
      <w:r>
        <w:rPr>
          <w:rFonts w:hint="eastAsia" w:ascii="仿宋_GB2312" w:eastAsia="仿宋_GB2312"/>
          <w:sz w:val="28"/>
          <w:szCs w:val="28"/>
        </w:rPr>
        <w:t>固定资产总额0万元，</w:t>
      </w:r>
      <w:r>
        <w:rPr>
          <w:rFonts w:hint="eastAsia" w:ascii="仿宋_GB2312" w:eastAsia="仿宋_GB2312"/>
          <w:sz w:val="28"/>
          <w:szCs w:val="28"/>
          <w:lang w:eastAsia="zh-CN"/>
        </w:rPr>
        <w:t>购置及保有车辆</w:t>
      </w:r>
      <w:r>
        <w:rPr>
          <w:rFonts w:hint="eastAsia" w:ascii="仿宋_GB2312" w:eastAsia="仿宋_GB2312"/>
          <w:sz w:val="28"/>
          <w:szCs w:val="28"/>
          <w:lang w:val="en-US" w:eastAsia="zh-CN"/>
        </w:rPr>
        <w:t>0辆</w:t>
      </w:r>
      <w:r>
        <w:rPr>
          <w:rFonts w:hint="eastAsia" w:ascii="仿宋_GB2312" w:eastAsia="仿宋_GB2312"/>
          <w:sz w:val="28"/>
          <w:szCs w:val="28"/>
        </w:rPr>
        <w:t>，无单价100万元以上的专用设备</w:t>
      </w:r>
      <w:r>
        <w:rPr>
          <w:rFonts w:hint="eastAsia" w:ascii="仿宋_GB2312" w:eastAsia="仿宋_GB2312"/>
          <w:sz w:val="28"/>
          <w:szCs w:val="28"/>
          <w:lang w:eastAsia="zh-CN"/>
        </w:rPr>
        <w:t>。</w:t>
      </w:r>
    </w:p>
    <w:p>
      <w:pPr>
        <w:ind w:firstLine="560" w:firstLineChars="200"/>
        <w:rPr>
          <w:rFonts w:ascii="黑体" w:eastAsia="黑体"/>
          <w:sz w:val="28"/>
          <w:szCs w:val="28"/>
        </w:rPr>
      </w:pPr>
      <w:r>
        <w:rPr>
          <w:rFonts w:hint="eastAsia" w:ascii="黑体" w:eastAsia="黑体"/>
          <w:sz w:val="28"/>
          <w:szCs w:val="28"/>
        </w:rPr>
        <w:t>五、行政事业性收费重点项目情况说明</w:t>
      </w:r>
    </w:p>
    <w:p>
      <w:pPr>
        <w:ind w:firstLine="537" w:firstLineChars="192"/>
        <w:rPr>
          <w:rFonts w:hint="eastAsia" w:ascii="仿宋_GB2312" w:eastAsia="仿宋_GB2312"/>
          <w:sz w:val="28"/>
          <w:szCs w:val="28"/>
        </w:rPr>
      </w:pPr>
      <w:r>
        <w:rPr>
          <w:rFonts w:hint="eastAsia" w:ascii="仿宋_GB2312" w:eastAsia="仿宋_GB2312"/>
          <w:sz w:val="28"/>
          <w:szCs w:val="28"/>
        </w:rPr>
        <w:t>文促中心无行政事业性收费重点项目。</w:t>
      </w:r>
    </w:p>
    <w:p>
      <w:pPr>
        <w:ind w:firstLine="560" w:firstLineChars="200"/>
        <w:rPr>
          <w:rFonts w:hint="eastAsia"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w:t>
      </w:r>
    </w:p>
    <w:p>
      <w:pPr>
        <w:ind w:firstLine="537" w:firstLineChars="192"/>
        <w:rPr>
          <w:rFonts w:hint="eastAsia" w:ascii="黑体" w:eastAsia="黑体"/>
          <w:sz w:val="32"/>
          <w:szCs w:val="32"/>
        </w:rPr>
      </w:pPr>
      <w:r>
        <w:rPr>
          <w:rFonts w:hint="eastAsia" w:ascii="仿宋_GB2312" w:eastAsia="仿宋_GB2312"/>
          <w:sz w:val="28"/>
          <w:szCs w:val="28"/>
          <w:lang w:eastAsia="zh-CN"/>
        </w:rPr>
        <w:t>2018</w:t>
      </w:r>
      <w:r>
        <w:rPr>
          <w:rFonts w:hint="eastAsia" w:ascii="仿宋_GB2312" w:eastAsia="仿宋_GB2312"/>
          <w:sz w:val="28"/>
          <w:szCs w:val="28"/>
        </w:rPr>
        <w:t>年国有资本经营预算财政拨款收入总计0万元，国有资本经营预算财政拨款支出总计0万元。</w:t>
      </w:r>
    </w:p>
    <w:p>
      <w:pPr>
        <w:ind w:firstLine="560" w:firstLineChars="200"/>
        <w:rPr>
          <w:rFonts w:ascii="黑体" w:eastAsia="黑体"/>
          <w:sz w:val="28"/>
          <w:szCs w:val="28"/>
        </w:rPr>
      </w:pPr>
      <w:r>
        <w:rPr>
          <w:rFonts w:hint="eastAsia" w:ascii="黑体" w:eastAsia="黑体"/>
          <w:sz w:val="28"/>
          <w:szCs w:val="28"/>
        </w:rPr>
        <w:t>七</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文促中心无</w:t>
      </w:r>
      <w:r>
        <w:rPr>
          <w:rFonts w:hint="eastAsia" w:ascii="仿宋_GB2312" w:eastAsia="仿宋_GB2312"/>
          <w:sz w:val="28"/>
          <w:szCs w:val="28"/>
          <w:lang w:eastAsia="zh-CN"/>
        </w:rPr>
        <w:t>政府购买服务支出情况</w:t>
      </w:r>
      <w:r>
        <w:rPr>
          <w:rFonts w:hint="eastAsia" w:ascii="仿宋_GB2312" w:eastAsia="仿宋_GB2312"/>
          <w:sz w:val="28"/>
          <w:szCs w:val="28"/>
        </w:rPr>
        <w:t>。</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八、</w:t>
      </w:r>
      <w:r>
        <w:rPr>
          <w:rFonts w:ascii="黑体" w:eastAsia="黑体"/>
          <w:sz w:val="28"/>
          <w:szCs w:val="28"/>
        </w:rPr>
        <w:t>专业名词解释</w:t>
      </w:r>
    </w:p>
    <w:p>
      <w:pPr>
        <w:spacing w:line="560" w:lineRule="exact"/>
        <w:ind w:firstLine="600"/>
        <w:rPr>
          <w:rFonts w:hint="eastAsia" w:ascii="仿宋_GB2312" w:eastAsia="仿宋_GB2312"/>
          <w:sz w:val="28"/>
          <w:szCs w:val="28"/>
        </w:rPr>
      </w:pPr>
      <w:r>
        <w:rPr>
          <w:rFonts w:hint="eastAsia" w:ascii="仿宋_GB2312" w:eastAsia="仿宋_GB2312"/>
          <w:b/>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w:t>
      </w:r>
      <w:r>
        <w:rPr>
          <w:rFonts w:hint="eastAsia" w:ascii="仿宋_GB2312" w:hAnsi="宋体" w:eastAsia="仿宋_GB2312"/>
          <w:b/>
          <w:sz w:val="28"/>
          <w:szCs w:val="28"/>
        </w:rPr>
        <w:t>因公出国（境）费</w:t>
      </w:r>
      <w:r>
        <w:rPr>
          <w:rFonts w:hint="eastAsia" w:ascii="仿宋_GB2312" w:hAnsi="宋体" w:eastAsia="仿宋_GB2312"/>
          <w:sz w:val="28"/>
          <w:szCs w:val="28"/>
        </w:rPr>
        <w:t>指单位公务出国（境）的国际旅费、国外城市间交通费、住宿费、伙食费、培训费、公杂费等支出；</w:t>
      </w:r>
      <w:r>
        <w:rPr>
          <w:rFonts w:hint="eastAsia" w:ascii="仿宋_GB2312" w:hAnsi="宋体" w:eastAsia="仿宋_GB2312"/>
          <w:b/>
          <w:sz w:val="28"/>
          <w:szCs w:val="28"/>
        </w:rPr>
        <w:t>公务用车购置及运行费</w:t>
      </w:r>
      <w:r>
        <w:rPr>
          <w:rFonts w:hint="eastAsia" w:ascii="仿宋_GB2312" w:hAnsi="宋体" w:eastAsia="仿宋_GB2312"/>
          <w:sz w:val="28"/>
          <w:szCs w:val="28"/>
        </w:rPr>
        <w:t>指单位公务用车车辆购置支出（含车辆购置税）及单位按规定保留的公务用车租用费、燃料费、维修费、过路过桥费、保险费、安全奖励费等支出；</w:t>
      </w:r>
      <w:r>
        <w:rPr>
          <w:rFonts w:hint="eastAsia" w:ascii="仿宋_GB2312" w:hAnsi="宋体" w:eastAsia="仿宋_GB2312"/>
          <w:b/>
          <w:sz w:val="28"/>
          <w:szCs w:val="28"/>
        </w:rPr>
        <w:t>公务接待费</w:t>
      </w:r>
      <w:r>
        <w:rPr>
          <w:rFonts w:hint="eastAsia" w:ascii="仿宋_GB2312" w:hAnsi="宋体" w:eastAsia="仿宋_GB2312"/>
          <w:sz w:val="28"/>
          <w:szCs w:val="28"/>
        </w:rPr>
        <w:t>指单位按规定开支的各类公务接待（含外宾接待）支出。</w:t>
      </w:r>
    </w:p>
    <w:p>
      <w:pPr>
        <w:ind w:firstLine="560" w:firstLineChars="200"/>
        <w:jc w:val="left"/>
        <w:rPr>
          <w:rFonts w:hint="eastAsia" w:ascii="仿宋_GB2312" w:eastAsia="仿宋_GB2312"/>
          <w:b/>
          <w:sz w:val="28"/>
          <w:szCs w:val="28"/>
        </w:rPr>
      </w:pPr>
      <w:r>
        <w:rPr>
          <w:rFonts w:hint="eastAsia" w:ascii="仿宋_GB2312" w:eastAsia="仿宋_GB2312"/>
          <w:b/>
          <w:sz w:val="28"/>
          <w:szCs w:val="28"/>
        </w:rPr>
        <w:t>2.机关运行经费：</w:t>
      </w:r>
      <w:r>
        <w:rPr>
          <w:rFonts w:hint="eastAsia" w:ascii="仿宋_GB2312" w:eastAsia="仿宋_GB2312"/>
          <w:sz w:val="28"/>
          <w:szCs w:val="28"/>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jc w:val="left"/>
        <w:rPr>
          <w:rFonts w:hint="eastAsia" w:ascii="黑体" w:eastAsia="黑体"/>
          <w:sz w:val="32"/>
          <w:szCs w:val="32"/>
        </w:rPr>
      </w:pPr>
      <w:r>
        <w:rPr>
          <w:rFonts w:hint="eastAsia" w:ascii="仿宋_GB2312" w:eastAsia="仿宋_GB2312"/>
          <w:b/>
          <w:sz w:val="28"/>
          <w:szCs w:val="28"/>
        </w:rPr>
        <w:t>3.调整预算数：</w:t>
      </w:r>
      <w:r>
        <w:rPr>
          <w:rFonts w:hint="eastAsia" w:ascii="仿宋_GB2312" w:eastAsia="仿宋_GB2312"/>
          <w:sz w:val="28"/>
          <w:szCs w:val="28"/>
        </w:rPr>
        <w:t>指填列经调整后的全年预算数，包括年初预算数和预算调整调减数。</w:t>
      </w:r>
    </w:p>
    <w:p>
      <w:pPr>
        <w:widowControl/>
        <w:spacing w:line="360" w:lineRule="atLeast"/>
        <w:jc w:val="left"/>
        <w:rPr>
          <w:rFonts w:hint="eastAsia" w:ascii="仿宋_GB2312" w:eastAsia="仿宋_GB2312"/>
          <w:sz w:val="28"/>
          <w:szCs w:val="28"/>
        </w:rPr>
      </w:pPr>
      <w:r>
        <w:rPr>
          <w:rFonts w:hint="eastAsia" w:ascii="仿宋_GB2312" w:eastAsia="仿宋_GB2312"/>
          <w:b/>
          <w:sz w:val="28"/>
          <w:szCs w:val="28"/>
        </w:rPr>
        <w:t xml:space="preserve">    4.政府采购:</w:t>
      </w:r>
      <w:r>
        <w:rPr>
          <w:rFonts w:hint="eastAsia" w:ascii="仿宋_GB2312" w:eastAsia="仿宋_GB2312"/>
          <w:sz w:val="28"/>
          <w:szCs w:val="28"/>
        </w:rPr>
        <w:t> 指各级国家机关、事业单位和团体组织，使用财政性资金采购依法制定的集中采购目录以内的或者采购限额标准以上的货物、工程和服务的行为。政府采购是规范财政支出管理和强化预算约束的有效措施。</w:t>
      </w:r>
    </w:p>
    <w:p>
      <w:pPr>
        <w:ind w:firstLine="560" w:firstLineChars="200"/>
        <w:jc w:val="center"/>
        <w:rPr>
          <w:rFonts w:hint="eastAsia" w:ascii="黑体" w:eastAsia="黑体"/>
          <w:sz w:val="32"/>
          <w:szCs w:val="32"/>
        </w:rPr>
      </w:pPr>
      <w:r>
        <w:rPr>
          <w:rFonts w:hint="eastAsia" w:ascii="仿宋_GB2312" w:eastAsia="仿宋_GB2312"/>
          <w:b/>
          <w:sz w:val="28"/>
          <w:szCs w:val="28"/>
        </w:rPr>
        <w:t>5.结余结转资金：</w:t>
      </w:r>
      <w:r>
        <w:rPr>
          <w:rFonts w:hint="eastAsia" w:ascii="仿宋_GB2312" w:eastAsia="仿宋_GB2312"/>
          <w:sz w:val="28"/>
          <w:szCs w:val="28"/>
        </w:rPr>
        <w:t>指当年预算已执行但工作目标未完成，或者因故未执行，下一年度需要按原用途继续使用的资金。</w:t>
      </w:r>
      <w:r>
        <w:rPr>
          <w:rFonts w:ascii="黑体" w:eastAsia="黑体"/>
          <w:sz w:val="32"/>
          <w:szCs w:val="32"/>
        </w:rPr>
        <w:br w:type="page"/>
      </w:r>
      <w:r>
        <w:rPr>
          <w:rFonts w:hint="eastAsia" w:ascii="黑体" w:eastAsia="黑体"/>
          <w:sz w:val="32"/>
          <w:szCs w:val="32"/>
        </w:rPr>
        <w:t>第三部分  2018年度部门绩效评价情况</w:t>
      </w:r>
    </w:p>
    <w:p>
      <w:pPr>
        <w:ind w:firstLine="560" w:firstLineChars="200"/>
        <w:rPr>
          <w:rFonts w:hint="eastAsia" w:ascii="黑体" w:eastAsia="黑体"/>
          <w:sz w:val="28"/>
          <w:szCs w:val="28"/>
        </w:rPr>
      </w:pPr>
    </w:p>
    <w:p>
      <w:pPr>
        <w:ind w:firstLine="560" w:firstLineChars="200"/>
        <w:rPr>
          <w:rFonts w:ascii="黑体" w:eastAsia="黑体"/>
          <w:sz w:val="28"/>
          <w:szCs w:val="28"/>
        </w:rPr>
      </w:pPr>
      <w:r>
        <w:rPr>
          <w:rFonts w:hint="eastAsia" w:ascii="黑体" w:eastAsia="黑体"/>
          <w:sz w:val="28"/>
          <w:szCs w:val="28"/>
        </w:rPr>
        <w:t>一、绩效评价工作开展情况。</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rPr>
      </w:pPr>
      <w:r>
        <w:rPr>
          <w:rFonts w:ascii="仿宋_GB2312" w:eastAsia="仿宋_GB2312"/>
          <w:sz w:val="28"/>
          <w:szCs w:val="28"/>
        </w:rPr>
        <w:t>201</w:t>
      </w:r>
      <w:r>
        <w:rPr>
          <w:rFonts w:hint="eastAsia" w:ascii="仿宋_GB2312" w:eastAsia="仿宋_GB2312"/>
          <w:sz w:val="28"/>
          <w:szCs w:val="28"/>
        </w:rPr>
        <w:t>8年，</w:t>
      </w:r>
      <w:r>
        <w:rPr>
          <w:rFonts w:hint="eastAsia" w:ascii="仿宋_GB2312" w:eastAsia="仿宋_GB2312"/>
          <w:sz w:val="28"/>
          <w:szCs w:val="28"/>
          <w:lang w:eastAsia="zh-CN"/>
        </w:rPr>
        <w:t>文促中心</w:t>
      </w:r>
      <w:r>
        <w:rPr>
          <w:rFonts w:hint="eastAsia" w:ascii="仿宋_GB2312" w:eastAsia="仿宋_GB2312"/>
          <w:sz w:val="28"/>
          <w:szCs w:val="28"/>
        </w:rPr>
        <w:t>对</w:t>
      </w:r>
      <w:r>
        <w:rPr>
          <w:rFonts w:ascii="仿宋_GB2312" w:eastAsia="仿宋_GB2312"/>
          <w:sz w:val="28"/>
          <w:szCs w:val="28"/>
        </w:rPr>
        <w:t>2018年</w:t>
      </w:r>
      <w:r>
        <w:rPr>
          <w:rFonts w:hint="eastAsia" w:ascii="仿宋_GB2312" w:eastAsia="仿宋_GB2312"/>
          <w:sz w:val="28"/>
          <w:szCs w:val="28"/>
        </w:rPr>
        <w:t>度部门项目支出实施绩效评价，评价项目</w:t>
      </w:r>
      <w:r>
        <w:rPr>
          <w:rFonts w:hint="eastAsia" w:ascii="仿宋_GB2312" w:eastAsia="仿宋_GB2312"/>
          <w:sz w:val="28"/>
          <w:szCs w:val="28"/>
          <w:lang w:val="en-US" w:eastAsia="zh-CN"/>
        </w:rPr>
        <w:t>1</w:t>
      </w:r>
      <w:r>
        <w:rPr>
          <w:rFonts w:hint="eastAsia" w:ascii="仿宋_GB2312" w:eastAsia="仿宋_GB2312"/>
          <w:sz w:val="28"/>
          <w:szCs w:val="28"/>
        </w:rPr>
        <w:t>个，占部门项目总数的</w:t>
      </w:r>
      <w:r>
        <w:rPr>
          <w:rFonts w:hint="eastAsia" w:ascii="仿宋_GB2312" w:eastAsia="仿宋_GB2312"/>
          <w:sz w:val="28"/>
          <w:szCs w:val="28"/>
          <w:lang w:val="en-US" w:eastAsia="zh-CN"/>
        </w:rPr>
        <w:t>14</w:t>
      </w:r>
      <w:r>
        <w:rPr>
          <w:rFonts w:hint="eastAsia" w:ascii="仿宋_GB2312" w:eastAsia="仿宋_GB2312"/>
          <w:sz w:val="28"/>
          <w:szCs w:val="28"/>
        </w:rPr>
        <w:t>%，涉及金额</w:t>
      </w:r>
      <w:r>
        <w:rPr>
          <w:rFonts w:hint="eastAsia" w:ascii="仿宋_GB2312" w:eastAsia="仿宋_GB2312"/>
          <w:sz w:val="28"/>
          <w:szCs w:val="28"/>
          <w:lang w:val="en-US" w:eastAsia="zh-CN"/>
        </w:rPr>
        <w:t>2319.12</w:t>
      </w:r>
    </w:p>
    <w:p>
      <w:pPr>
        <w:rPr>
          <w:rFonts w:hint="eastAsia" w:ascii="仿宋_GB2312" w:eastAsia="仿宋_GB2312"/>
          <w:sz w:val="28"/>
          <w:szCs w:val="28"/>
        </w:rPr>
      </w:pPr>
      <w:r>
        <w:rPr>
          <w:rFonts w:hint="eastAsia" w:ascii="仿宋_GB2312" w:eastAsia="仿宋_GB2312"/>
          <w:sz w:val="28"/>
          <w:szCs w:val="28"/>
        </w:rPr>
        <w:t>万元。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_GB2312" w:eastAsia="仿宋_GB2312"/>
          <w:sz w:val="28"/>
          <w:szCs w:val="28"/>
          <w:lang w:val="en-US" w:eastAsia="zh-CN"/>
        </w:rPr>
      </w:pPr>
      <w:r>
        <w:rPr>
          <w:rFonts w:hint="eastAsia" w:ascii="仿宋_GB2312" w:eastAsia="仿宋_GB2312"/>
          <w:sz w:val="28"/>
          <w:szCs w:val="28"/>
        </w:rPr>
        <w:t>评价结果</w:t>
      </w:r>
      <w:r>
        <w:rPr>
          <w:rFonts w:hint="eastAsia" w:ascii="仿宋_GB2312" w:eastAsia="仿宋_GB2312"/>
          <w:sz w:val="28"/>
          <w:szCs w:val="28"/>
          <w:lang w:val="en-US" w:eastAsia="zh-CN"/>
        </w:rPr>
        <w:t>:2018中国戏曲文化周项目绩效目标明确，各子项目阶段性目标细化，决策依据充分，决策程序合理合法。</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val="en-US" w:eastAsia="zh-CN"/>
        </w:rPr>
        <w:t>并且对于项目的管理工作完善，且绩效目标均达到了预期目标，项目产出符合绩效目标，项目产出成本控制批复预算内，项目效果良好。</w:t>
      </w:r>
    </w:p>
    <w:p>
      <w:pPr>
        <w:numPr>
          <w:ilvl w:val="0"/>
          <w:numId w:val="1"/>
        </w:numPr>
        <w:rPr>
          <w:rFonts w:ascii="黑体" w:eastAsia="黑体"/>
          <w:sz w:val="28"/>
          <w:szCs w:val="28"/>
        </w:rPr>
      </w:pPr>
      <w:r>
        <w:rPr>
          <w:rFonts w:hint="eastAsia" w:ascii="黑体" w:eastAsia="黑体"/>
          <w:sz w:val="28"/>
          <w:szCs w:val="28"/>
          <w:lang w:val="en-US" w:eastAsia="zh-CN"/>
        </w:rPr>
        <w:t>2018中国戏曲文化周</w:t>
      </w:r>
      <w:r>
        <w:rPr>
          <w:rFonts w:hint="eastAsia" w:ascii="黑体" w:eastAsia="黑体"/>
          <w:sz w:val="28"/>
          <w:szCs w:val="28"/>
        </w:rPr>
        <w:t>项目绩效评价报告</w:t>
      </w:r>
    </w:p>
    <w:p>
      <w:pPr>
        <w:numPr>
          <w:ilvl w:val="0"/>
          <w:numId w:val="2"/>
        </w:numPr>
        <w:spacing w:line="360" w:lineRule="auto"/>
        <w:ind w:firstLine="565" w:firstLineChars="202"/>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评价对象概况</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1.项目名称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2018 中国戏曲文化周项目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2.项目实施主体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北京市丰台区文化创意产业促进中心（以下简称“文促中心”）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3.项目实施内容、时间及地点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由文促中心负责的戏曲文化周项目共 17 项，其中主体活动类 8 项，后勤保 障工作 9 项，根据《2018 中国戏曲文化周组委会丰台指挥部会议纪要》（【2018】第 3 期），会议原则同意文促中心 2018 中国戏曲文化周财务保障方案和人员服务保障方案及相关预算，由文促中心作为项目的预算申报和执行主体，经费从2018 中国戏曲文化周总预算中列支。</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4.项目立项背景及依据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4.1、立项背景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2016 年 5 月，文化部艺术司、北京市文化局、丰台区委区政府在北京园博园共同举办了北京戏曲文化周活动，社会影响广泛，群众参与热情高涨，赢得了广大市民的好评。景俊海（时任中宣部副部长）、董伟（文化部副部长）和北京市领导李伟、李书磊、王宁等同志亲临现场指导，中宣部以专报的形式刊发了活动举办的经验。文化部部长雒树刚同志做出批示：“北京戏曲文化周内容丰富多彩、各种样式纷呈，深受观众喜爱，社会反响很好，为全国戏曲普及、戏曲创作、戏曲发展起到了很好的示范作用。为了贯彻落实中央关于《关于实施中华优秀传统文化传承发展工程的意见》和《关于支持戏曲传承发展的若干政策》，发挥北京作为全国文化中心的引领示范作用，2016 年 12 月，文化部、北京市人民政府商定，在北京戏曲文化周的基础上，统筹全国戏曲文化资源，共同打造一个具有国际影响力的国家级戏曲文化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盛典，2017 年起共同主办中国戏曲文化周。文化部艺术司、北京市委宣传部、 市文化局、市教委、丰台区委区政府具体承办该活动。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4.2、立项依据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2018 年戏曲文化周活动主办单位为文化和旅游部、北京市政府，承办单位：文化和旅游部艺术司、北京市委宣传部、北京市文化局、北京市教委、丰台区委、丰台区政府。根据《北京市人民政府关于商请共同主办中国戏曲嘉年华活动的函》（京政函〔2016〕130 号）以及《文化部关于同意共同主办“中国戏曲文化周”的复函》（文艺函〔2016〕1292 号），文化部与北京市决定，自 2017 年开始，将每年在北京园博园联合举办“中国戏曲文化周”活动，2018 年活动时间确定在国庆黄金周期间。</w:t>
      </w:r>
    </w:p>
    <w:p>
      <w:pPr>
        <w:numPr>
          <w:ilvl w:val="0"/>
          <w:numId w:val="2"/>
        </w:numPr>
        <w:ind w:left="0" w:leftChars="0" w:firstLine="565" w:firstLineChars="202"/>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评价结论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根据各环节的分析，本项目绩效评价结论如下：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1、本项目绩效目标明确，各子项目阶段性目标细化。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2、本项目决策过程合理可行，决策依据充分，决策程序合理合法。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3、本项目管理完善。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（1）本项目建立了完善的组织架构和相应的管理制度。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（2）项目预算编制合理细化，并获得了财政部门的预算批复；资金使用严格按照《管理办法》执行。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（3）项目实施过程合理合法。各子项目均依法进行了招投标工作；聘请了律师事务所和会计师事务所全程跟踪服务；项目资料管理完善。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cs="宋体"/>
          <w:bCs/>
          <w:snapToGrid w:val="0"/>
          <w:kern w:val="0"/>
          <w:sz w:val="28"/>
          <w:szCs w:val="28"/>
        </w:rPr>
      </w:pPr>
      <w:r>
        <w:rPr>
          <w:rFonts w:hint="eastAsia" w:ascii="仿宋_GB2312" w:eastAsia="仿宋_GB2312"/>
          <w:sz w:val="28"/>
          <w:szCs w:val="28"/>
          <w:lang w:val="en-US" w:eastAsia="zh-CN"/>
        </w:rPr>
        <w:t xml:space="preserve">（4）项目绩效目标均达到了预期目标，项目产出符合绩效目标，项目产出成本控制批复预算内，项目效果良好。 </w:t>
      </w:r>
    </w:p>
    <w:p>
      <w:pPr>
        <w:spacing w:line="360" w:lineRule="auto"/>
        <w:ind w:left="640"/>
        <w:outlineLvl w:val="0"/>
        <w:rPr>
          <w:rFonts w:hint="eastAsia" w:ascii="仿宋_GB2312" w:hAnsi="宋体" w:eastAsia="仿宋_GB2312" w:cs="宋体"/>
          <w:bCs/>
          <w:sz w:val="28"/>
          <w:szCs w:val="28"/>
        </w:rPr>
      </w:pPr>
      <w:bookmarkStart w:id="0" w:name="_Toc454875004"/>
      <w:r>
        <w:rPr>
          <w:rFonts w:hint="eastAsia" w:ascii="仿宋_GB2312" w:hAnsi="宋体" w:eastAsia="仿宋_GB2312" w:cs="宋体"/>
          <w:bCs/>
          <w:sz w:val="28"/>
          <w:szCs w:val="28"/>
        </w:rPr>
        <w:t>（三）存在问题</w:t>
      </w:r>
      <w:bookmarkEnd w:id="0"/>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宋体" w:eastAsia="仿宋_GB2312" w:cs="宋体"/>
          <w:bCs/>
          <w:sz w:val="28"/>
          <w:szCs w:val="28"/>
        </w:rPr>
      </w:pPr>
      <w:r>
        <w:rPr>
          <w:rFonts w:hint="eastAsia" w:ascii="仿宋_GB2312" w:eastAsia="仿宋_GB2312"/>
          <w:sz w:val="28"/>
          <w:szCs w:val="28"/>
          <w:lang w:val="en-US" w:eastAsia="zh-CN"/>
        </w:rPr>
        <w:t>戏曲文化周各子项活动资金尾款拨付进度稍有缓慢。</w:t>
      </w:r>
    </w:p>
    <w:p>
      <w:pPr>
        <w:spacing w:line="360" w:lineRule="auto"/>
        <w:ind w:left="640"/>
        <w:outlineLvl w:val="0"/>
        <w:rPr>
          <w:rFonts w:hint="eastAsia" w:ascii="仿宋_GB2312" w:hAnsi="宋体" w:eastAsia="仿宋_GB2312" w:cs="宋体"/>
          <w:bCs/>
          <w:sz w:val="28"/>
          <w:szCs w:val="28"/>
        </w:rPr>
      </w:pPr>
      <w:bookmarkStart w:id="1" w:name="_Toc454875005"/>
      <w:r>
        <w:rPr>
          <w:rFonts w:hint="eastAsia" w:ascii="仿宋_GB2312" w:hAnsi="宋体" w:eastAsia="仿宋_GB2312" w:cs="宋体"/>
          <w:bCs/>
          <w:sz w:val="28"/>
          <w:szCs w:val="28"/>
          <w:lang w:eastAsia="zh-CN"/>
        </w:rPr>
        <w:t>（四）</w:t>
      </w:r>
      <w:r>
        <w:rPr>
          <w:rFonts w:hint="eastAsia" w:ascii="仿宋_GB2312" w:hAnsi="宋体" w:eastAsia="仿宋_GB2312" w:cs="宋体"/>
          <w:bCs/>
          <w:sz w:val="28"/>
          <w:szCs w:val="28"/>
        </w:rPr>
        <w:t>建议</w:t>
      </w:r>
      <w:bookmarkEnd w:id="1"/>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建议在下一届文化戏曲周活动中做好资金拨付工作，按照戏曲周资金管理相关制度规定及合同要求及时拨付各款项。</w:t>
      </w:r>
    </w:p>
    <w:p>
      <w:pPr>
        <w:numPr>
          <w:ilvl w:val="0"/>
          <w:numId w:val="0"/>
        </w:numPr>
        <w:spacing w:line="360" w:lineRule="auto"/>
        <w:ind w:leftChars="202"/>
        <w:outlineLvl w:val="0"/>
        <w:rPr>
          <w:rFonts w:hint="eastAsia" w:ascii="仿宋_GB2312" w:hAnsi="宋体" w:eastAsia="仿宋_GB2312" w:cs="宋体"/>
          <w:bCs/>
          <w:sz w:val="28"/>
          <w:szCs w:val="28"/>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C845C"/>
    <w:multiLevelType w:val="singleLevel"/>
    <w:tmpl w:val="85BC845C"/>
    <w:lvl w:ilvl="0" w:tentative="0">
      <w:start w:val="1"/>
      <w:numFmt w:val="chineseCounting"/>
      <w:suff w:val="nothing"/>
      <w:lvlText w:val="（%1）"/>
      <w:lvlJc w:val="left"/>
      <w:rPr>
        <w:rFonts w:hint="eastAsia"/>
      </w:rPr>
    </w:lvl>
  </w:abstractNum>
  <w:abstractNum w:abstractNumId="1">
    <w:nsid w:val="234541AB"/>
    <w:multiLevelType w:val="multilevel"/>
    <w:tmpl w:val="234541AB"/>
    <w:lvl w:ilvl="0" w:tentative="0">
      <w:start w:val="2"/>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06F60"/>
    <w:rsid w:val="00011D72"/>
    <w:rsid w:val="00023502"/>
    <w:rsid w:val="00027CD5"/>
    <w:rsid w:val="00031B8E"/>
    <w:rsid w:val="00034224"/>
    <w:rsid w:val="00037360"/>
    <w:rsid w:val="00040275"/>
    <w:rsid w:val="00041AEA"/>
    <w:rsid w:val="0004719C"/>
    <w:rsid w:val="00047F6E"/>
    <w:rsid w:val="00051B00"/>
    <w:rsid w:val="000601B1"/>
    <w:rsid w:val="00066E19"/>
    <w:rsid w:val="00071797"/>
    <w:rsid w:val="00071860"/>
    <w:rsid w:val="00077A9E"/>
    <w:rsid w:val="00077F4A"/>
    <w:rsid w:val="00077FE5"/>
    <w:rsid w:val="00085663"/>
    <w:rsid w:val="00095948"/>
    <w:rsid w:val="00096504"/>
    <w:rsid w:val="00096B86"/>
    <w:rsid w:val="000A1770"/>
    <w:rsid w:val="000A283C"/>
    <w:rsid w:val="000B15B7"/>
    <w:rsid w:val="000C4611"/>
    <w:rsid w:val="000D6854"/>
    <w:rsid w:val="000E0B26"/>
    <w:rsid w:val="000E3291"/>
    <w:rsid w:val="000F08FE"/>
    <w:rsid w:val="000F2A48"/>
    <w:rsid w:val="000F49BE"/>
    <w:rsid w:val="00100246"/>
    <w:rsid w:val="0010682D"/>
    <w:rsid w:val="001073C6"/>
    <w:rsid w:val="00107DB5"/>
    <w:rsid w:val="0011403F"/>
    <w:rsid w:val="0011483D"/>
    <w:rsid w:val="00115724"/>
    <w:rsid w:val="00130995"/>
    <w:rsid w:val="00131FF9"/>
    <w:rsid w:val="00132320"/>
    <w:rsid w:val="001369A7"/>
    <w:rsid w:val="001428C5"/>
    <w:rsid w:val="001503D8"/>
    <w:rsid w:val="0017111F"/>
    <w:rsid w:val="00173CF6"/>
    <w:rsid w:val="00180DAD"/>
    <w:rsid w:val="0018370E"/>
    <w:rsid w:val="001852E1"/>
    <w:rsid w:val="00191568"/>
    <w:rsid w:val="001A4277"/>
    <w:rsid w:val="001A7D2E"/>
    <w:rsid w:val="001B1DF9"/>
    <w:rsid w:val="001B375E"/>
    <w:rsid w:val="001B5E87"/>
    <w:rsid w:val="001B5E91"/>
    <w:rsid w:val="001B7988"/>
    <w:rsid w:val="001D78D9"/>
    <w:rsid w:val="001E0556"/>
    <w:rsid w:val="001E2355"/>
    <w:rsid w:val="001E2379"/>
    <w:rsid w:val="001E29A9"/>
    <w:rsid w:val="001F5857"/>
    <w:rsid w:val="00206EC3"/>
    <w:rsid w:val="00211E4E"/>
    <w:rsid w:val="00213D1C"/>
    <w:rsid w:val="00214C3A"/>
    <w:rsid w:val="00217517"/>
    <w:rsid w:val="00222628"/>
    <w:rsid w:val="002253CB"/>
    <w:rsid w:val="002326DE"/>
    <w:rsid w:val="00234314"/>
    <w:rsid w:val="00241724"/>
    <w:rsid w:val="0024390C"/>
    <w:rsid w:val="002441F4"/>
    <w:rsid w:val="00244204"/>
    <w:rsid w:val="002448A4"/>
    <w:rsid w:val="00246C42"/>
    <w:rsid w:val="002515CC"/>
    <w:rsid w:val="00253EC4"/>
    <w:rsid w:val="00254515"/>
    <w:rsid w:val="002673C4"/>
    <w:rsid w:val="00271C3F"/>
    <w:rsid w:val="00272460"/>
    <w:rsid w:val="0027394A"/>
    <w:rsid w:val="00274D50"/>
    <w:rsid w:val="002760D5"/>
    <w:rsid w:val="00276289"/>
    <w:rsid w:val="0028081D"/>
    <w:rsid w:val="0028458C"/>
    <w:rsid w:val="002911BD"/>
    <w:rsid w:val="00291C98"/>
    <w:rsid w:val="00294DE9"/>
    <w:rsid w:val="002A1488"/>
    <w:rsid w:val="002B19D0"/>
    <w:rsid w:val="002B5464"/>
    <w:rsid w:val="002C0443"/>
    <w:rsid w:val="002C12FB"/>
    <w:rsid w:val="002C24BC"/>
    <w:rsid w:val="002D0FDF"/>
    <w:rsid w:val="002D3955"/>
    <w:rsid w:val="002D68A9"/>
    <w:rsid w:val="002E06AE"/>
    <w:rsid w:val="002E1D6E"/>
    <w:rsid w:val="002E68DD"/>
    <w:rsid w:val="002F17C2"/>
    <w:rsid w:val="002F32EE"/>
    <w:rsid w:val="002F4054"/>
    <w:rsid w:val="00301D20"/>
    <w:rsid w:val="00302B19"/>
    <w:rsid w:val="00303428"/>
    <w:rsid w:val="003053C4"/>
    <w:rsid w:val="003058A3"/>
    <w:rsid w:val="00307DA5"/>
    <w:rsid w:val="0031169D"/>
    <w:rsid w:val="0031170D"/>
    <w:rsid w:val="00313E14"/>
    <w:rsid w:val="003167DD"/>
    <w:rsid w:val="00321BD8"/>
    <w:rsid w:val="00322158"/>
    <w:rsid w:val="00325687"/>
    <w:rsid w:val="00332C14"/>
    <w:rsid w:val="00335079"/>
    <w:rsid w:val="00341D8E"/>
    <w:rsid w:val="003502B9"/>
    <w:rsid w:val="00351B8F"/>
    <w:rsid w:val="00353226"/>
    <w:rsid w:val="00353717"/>
    <w:rsid w:val="00354630"/>
    <w:rsid w:val="00365A24"/>
    <w:rsid w:val="003712DB"/>
    <w:rsid w:val="00373DDC"/>
    <w:rsid w:val="00383BCC"/>
    <w:rsid w:val="00385243"/>
    <w:rsid w:val="003925D4"/>
    <w:rsid w:val="003937DC"/>
    <w:rsid w:val="00393D75"/>
    <w:rsid w:val="003951F7"/>
    <w:rsid w:val="003A2F2D"/>
    <w:rsid w:val="003A43AC"/>
    <w:rsid w:val="003A4EB6"/>
    <w:rsid w:val="003A7AE9"/>
    <w:rsid w:val="003A7BC5"/>
    <w:rsid w:val="003A7FF5"/>
    <w:rsid w:val="003B4437"/>
    <w:rsid w:val="003B48C4"/>
    <w:rsid w:val="003B5E20"/>
    <w:rsid w:val="003B6DAD"/>
    <w:rsid w:val="003B735F"/>
    <w:rsid w:val="003C030C"/>
    <w:rsid w:val="003D0EC3"/>
    <w:rsid w:val="003D7274"/>
    <w:rsid w:val="003E4D82"/>
    <w:rsid w:val="003E5BC1"/>
    <w:rsid w:val="003F0D1B"/>
    <w:rsid w:val="003F1DD6"/>
    <w:rsid w:val="00401087"/>
    <w:rsid w:val="00402E26"/>
    <w:rsid w:val="004110BC"/>
    <w:rsid w:val="0041688E"/>
    <w:rsid w:val="0042093C"/>
    <w:rsid w:val="004233DD"/>
    <w:rsid w:val="00424405"/>
    <w:rsid w:val="00425D24"/>
    <w:rsid w:val="00426A4D"/>
    <w:rsid w:val="00427687"/>
    <w:rsid w:val="00431D25"/>
    <w:rsid w:val="00433231"/>
    <w:rsid w:val="004334CA"/>
    <w:rsid w:val="0043506A"/>
    <w:rsid w:val="00435830"/>
    <w:rsid w:val="0043619C"/>
    <w:rsid w:val="0044475D"/>
    <w:rsid w:val="00444D1E"/>
    <w:rsid w:val="0044571A"/>
    <w:rsid w:val="0045090E"/>
    <w:rsid w:val="00453E36"/>
    <w:rsid w:val="00461FA5"/>
    <w:rsid w:val="00463566"/>
    <w:rsid w:val="00464182"/>
    <w:rsid w:val="00471C52"/>
    <w:rsid w:val="0047460C"/>
    <w:rsid w:val="00474FF2"/>
    <w:rsid w:val="00480098"/>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71F3"/>
    <w:rsid w:val="005052FA"/>
    <w:rsid w:val="005069E1"/>
    <w:rsid w:val="005122B5"/>
    <w:rsid w:val="00523207"/>
    <w:rsid w:val="0052381C"/>
    <w:rsid w:val="005346B3"/>
    <w:rsid w:val="00546A84"/>
    <w:rsid w:val="00547BE2"/>
    <w:rsid w:val="0055353D"/>
    <w:rsid w:val="0056187C"/>
    <w:rsid w:val="00576B03"/>
    <w:rsid w:val="00591655"/>
    <w:rsid w:val="00591BEC"/>
    <w:rsid w:val="005940EA"/>
    <w:rsid w:val="00594448"/>
    <w:rsid w:val="005A1D6F"/>
    <w:rsid w:val="005A52A6"/>
    <w:rsid w:val="005B0DEC"/>
    <w:rsid w:val="005B368E"/>
    <w:rsid w:val="005B4B5F"/>
    <w:rsid w:val="005B6E69"/>
    <w:rsid w:val="005C0015"/>
    <w:rsid w:val="005C2CA5"/>
    <w:rsid w:val="005C7788"/>
    <w:rsid w:val="005D10B9"/>
    <w:rsid w:val="005E00D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502E8"/>
    <w:rsid w:val="0065793F"/>
    <w:rsid w:val="0066263B"/>
    <w:rsid w:val="006663E6"/>
    <w:rsid w:val="006724F7"/>
    <w:rsid w:val="0067511A"/>
    <w:rsid w:val="0067539B"/>
    <w:rsid w:val="00675543"/>
    <w:rsid w:val="00677AD9"/>
    <w:rsid w:val="00681970"/>
    <w:rsid w:val="00681DCD"/>
    <w:rsid w:val="00690641"/>
    <w:rsid w:val="00691844"/>
    <w:rsid w:val="00693DDF"/>
    <w:rsid w:val="00696F9E"/>
    <w:rsid w:val="006A374A"/>
    <w:rsid w:val="006A513E"/>
    <w:rsid w:val="006A5265"/>
    <w:rsid w:val="006B0CB9"/>
    <w:rsid w:val="006B2609"/>
    <w:rsid w:val="006B2750"/>
    <w:rsid w:val="006B3678"/>
    <w:rsid w:val="006B7390"/>
    <w:rsid w:val="006C0084"/>
    <w:rsid w:val="006C107D"/>
    <w:rsid w:val="006C3600"/>
    <w:rsid w:val="006C4534"/>
    <w:rsid w:val="006C5205"/>
    <w:rsid w:val="006C75F6"/>
    <w:rsid w:val="006D3F53"/>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A063C"/>
    <w:rsid w:val="007A16B0"/>
    <w:rsid w:val="007A19EA"/>
    <w:rsid w:val="007A6092"/>
    <w:rsid w:val="007A64A6"/>
    <w:rsid w:val="007B1487"/>
    <w:rsid w:val="007B2A43"/>
    <w:rsid w:val="007B326F"/>
    <w:rsid w:val="007B6A58"/>
    <w:rsid w:val="007B6C06"/>
    <w:rsid w:val="007B7B78"/>
    <w:rsid w:val="007C32B1"/>
    <w:rsid w:val="007C7A22"/>
    <w:rsid w:val="007C7C62"/>
    <w:rsid w:val="007D07F8"/>
    <w:rsid w:val="007D1076"/>
    <w:rsid w:val="007D12B7"/>
    <w:rsid w:val="007D2A49"/>
    <w:rsid w:val="007D5E38"/>
    <w:rsid w:val="007D7AC4"/>
    <w:rsid w:val="007E0340"/>
    <w:rsid w:val="007E1D4A"/>
    <w:rsid w:val="007E53C0"/>
    <w:rsid w:val="007E7703"/>
    <w:rsid w:val="007F11D6"/>
    <w:rsid w:val="007F1CF3"/>
    <w:rsid w:val="007F64DF"/>
    <w:rsid w:val="008050EF"/>
    <w:rsid w:val="0080652C"/>
    <w:rsid w:val="0080715F"/>
    <w:rsid w:val="008113D6"/>
    <w:rsid w:val="00812BA7"/>
    <w:rsid w:val="00813A87"/>
    <w:rsid w:val="00815F57"/>
    <w:rsid w:val="0081760B"/>
    <w:rsid w:val="008218AC"/>
    <w:rsid w:val="00825359"/>
    <w:rsid w:val="00826F07"/>
    <w:rsid w:val="008337CB"/>
    <w:rsid w:val="00834A3C"/>
    <w:rsid w:val="00837658"/>
    <w:rsid w:val="00837CD4"/>
    <w:rsid w:val="008400EE"/>
    <w:rsid w:val="00840791"/>
    <w:rsid w:val="00843B8A"/>
    <w:rsid w:val="00845576"/>
    <w:rsid w:val="00850708"/>
    <w:rsid w:val="008526D7"/>
    <w:rsid w:val="008655DC"/>
    <w:rsid w:val="00865BFB"/>
    <w:rsid w:val="0086732D"/>
    <w:rsid w:val="00870183"/>
    <w:rsid w:val="00875726"/>
    <w:rsid w:val="0088225D"/>
    <w:rsid w:val="00882F8D"/>
    <w:rsid w:val="00884FB0"/>
    <w:rsid w:val="008853A5"/>
    <w:rsid w:val="008944DA"/>
    <w:rsid w:val="00894D78"/>
    <w:rsid w:val="008A6A18"/>
    <w:rsid w:val="008B033F"/>
    <w:rsid w:val="008B7443"/>
    <w:rsid w:val="008C2379"/>
    <w:rsid w:val="008C4FF7"/>
    <w:rsid w:val="008C5C4C"/>
    <w:rsid w:val="008C7056"/>
    <w:rsid w:val="008C706D"/>
    <w:rsid w:val="008D3145"/>
    <w:rsid w:val="008E1A54"/>
    <w:rsid w:val="008E1F95"/>
    <w:rsid w:val="008E36B6"/>
    <w:rsid w:val="008E4267"/>
    <w:rsid w:val="008E4847"/>
    <w:rsid w:val="008E5FF1"/>
    <w:rsid w:val="008E6E14"/>
    <w:rsid w:val="008F1528"/>
    <w:rsid w:val="008F1AE5"/>
    <w:rsid w:val="008F37AA"/>
    <w:rsid w:val="00905F97"/>
    <w:rsid w:val="00906FA3"/>
    <w:rsid w:val="0091239D"/>
    <w:rsid w:val="00912825"/>
    <w:rsid w:val="009129B8"/>
    <w:rsid w:val="00912B99"/>
    <w:rsid w:val="00912C78"/>
    <w:rsid w:val="009351E9"/>
    <w:rsid w:val="00937862"/>
    <w:rsid w:val="00942279"/>
    <w:rsid w:val="00962013"/>
    <w:rsid w:val="0096716C"/>
    <w:rsid w:val="009672B2"/>
    <w:rsid w:val="00971C66"/>
    <w:rsid w:val="0098419C"/>
    <w:rsid w:val="009843EF"/>
    <w:rsid w:val="009867F2"/>
    <w:rsid w:val="00991347"/>
    <w:rsid w:val="009A493E"/>
    <w:rsid w:val="009A6931"/>
    <w:rsid w:val="009B1F9A"/>
    <w:rsid w:val="009B1FA9"/>
    <w:rsid w:val="009B349F"/>
    <w:rsid w:val="009B4293"/>
    <w:rsid w:val="009B6715"/>
    <w:rsid w:val="009D0BE2"/>
    <w:rsid w:val="009D114E"/>
    <w:rsid w:val="009D210F"/>
    <w:rsid w:val="009D309C"/>
    <w:rsid w:val="009D37B1"/>
    <w:rsid w:val="009D4717"/>
    <w:rsid w:val="009D694D"/>
    <w:rsid w:val="009E264E"/>
    <w:rsid w:val="009F2543"/>
    <w:rsid w:val="009F256D"/>
    <w:rsid w:val="009F341E"/>
    <w:rsid w:val="009F57CE"/>
    <w:rsid w:val="00A117CA"/>
    <w:rsid w:val="00A12225"/>
    <w:rsid w:val="00A14C18"/>
    <w:rsid w:val="00A3071D"/>
    <w:rsid w:val="00A3182E"/>
    <w:rsid w:val="00A31A89"/>
    <w:rsid w:val="00A32F06"/>
    <w:rsid w:val="00A34EFE"/>
    <w:rsid w:val="00A36546"/>
    <w:rsid w:val="00A4069C"/>
    <w:rsid w:val="00A429CB"/>
    <w:rsid w:val="00A44E87"/>
    <w:rsid w:val="00A5063C"/>
    <w:rsid w:val="00A52749"/>
    <w:rsid w:val="00A5422E"/>
    <w:rsid w:val="00A56EC1"/>
    <w:rsid w:val="00A6350C"/>
    <w:rsid w:val="00A6370B"/>
    <w:rsid w:val="00A63A73"/>
    <w:rsid w:val="00A6655C"/>
    <w:rsid w:val="00A6704E"/>
    <w:rsid w:val="00A67EA4"/>
    <w:rsid w:val="00A83AA1"/>
    <w:rsid w:val="00A9343A"/>
    <w:rsid w:val="00A9706C"/>
    <w:rsid w:val="00A97B34"/>
    <w:rsid w:val="00AA1B5C"/>
    <w:rsid w:val="00AA7A27"/>
    <w:rsid w:val="00AB3FB0"/>
    <w:rsid w:val="00AC114C"/>
    <w:rsid w:val="00AC1478"/>
    <w:rsid w:val="00AC6C2D"/>
    <w:rsid w:val="00AC6E17"/>
    <w:rsid w:val="00AD2FF3"/>
    <w:rsid w:val="00AD7764"/>
    <w:rsid w:val="00AD7FE2"/>
    <w:rsid w:val="00AE1284"/>
    <w:rsid w:val="00AE7339"/>
    <w:rsid w:val="00AE7E2C"/>
    <w:rsid w:val="00AF1B0B"/>
    <w:rsid w:val="00AF2233"/>
    <w:rsid w:val="00AF242C"/>
    <w:rsid w:val="00AF3CC4"/>
    <w:rsid w:val="00B05903"/>
    <w:rsid w:val="00B12C7A"/>
    <w:rsid w:val="00B22BC3"/>
    <w:rsid w:val="00B25865"/>
    <w:rsid w:val="00B272B6"/>
    <w:rsid w:val="00B2771B"/>
    <w:rsid w:val="00B336E9"/>
    <w:rsid w:val="00B35BE5"/>
    <w:rsid w:val="00B46965"/>
    <w:rsid w:val="00B55D47"/>
    <w:rsid w:val="00B6204E"/>
    <w:rsid w:val="00B649EC"/>
    <w:rsid w:val="00B72D43"/>
    <w:rsid w:val="00B74121"/>
    <w:rsid w:val="00B85FF0"/>
    <w:rsid w:val="00B878F9"/>
    <w:rsid w:val="00B9044A"/>
    <w:rsid w:val="00B960F3"/>
    <w:rsid w:val="00B96A31"/>
    <w:rsid w:val="00BA05E6"/>
    <w:rsid w:val="00BA51B0"/>
    <w:rsid w:val="00BA6319"/>
    <w:rsid w:val="00BB3479"/>
    <w:rsid w:val="00BC03B0"/>
    <w:rsid w:val="00BC06A3"/>
    <w:rsid w:val="00BC0CEA"/>
    <w:rsid w:val="00BC2220"/>
    <w:rsid w:val="00BC26FA"/>
    <w:rsid w:val="00BC307B"/>
    <w:rsid w:val="00BC4E01"/>
    <w:rsid w:val="00BC73F6"/>
    <w:rsid w:val="00BD1177"/>
    <w:rsid w:val="00BD1374"/>
    <w:rsid w:val="00BD3531"/>
    <w:rsid w:val="00BD4E35"/>
    <w:rsid w:val="00BF116A"/>
    <w:rsid w:val="00C0623C"/>
    <w:rsid w:val="00C06A07"/>
    <w:rsid w:val="00C132B6"/>
    <w:rsid w:val="00C27003"/>
    <w:rsid w:val="00C27597"/>
    <w:rsid w:val="00C32BD4"/>
    <w:rsid w:val="00C33E48"/>
    <w:rsid w:val="00C403FB"/>
    <w:rsid w:val="00C42C78"/>
    <w:rsid w:val="00C441A2"/>
    <w:rsid w:val="00C512D4"/>
    <w:rsid w:val="00C51CF4"/>
    <w:rsid w:val="00C531E2"/>
    <w:rsid w:val="00C57E34"/>
    <w:rsid w:val="00C64659"/>
    <w:rsid w:val="00C662E9"/>
    <w:rsid w:val="00C66C2D"/>
    <w:rsid w:val="00C7190B"/>
    <w:rsid w:val="00C76852"/>
    <w:rsid w:val="00C77210"/>
    <w:rsid w:val="00C777FA"/>
    <w:rsid w:val="00C77989"/>
    <w:rsid w:val="00C81E51"/>
    <w:rsid w:val="00C87B73"/>
    <w:rsid w:val="00C92444"/>
    <w:rsid w:val="00C92FBB"/>
    <w:rsid w:val="00C93327"/>
    <w:rsid w:val="00CA5CA9"/>
    <w:rsid w:val="00CA78E2"/>
    <w:rsid w:val="00CB1BBE"/>
    <w:rsid w:val="00CB6BD9"/>
    <w:rsid w:val="00CC293A"/>
    <w:rsid w:val="00CE19F6"/>
    <w:rsid w:val="00CF366B"/>
    <w:rsid w:val="00CF5D9D"/>
    <w:rsid w:val="00CF606C"/>
    <w:rsid w:val="00CF7423"/>
    <w:rsid w:val="00D03E80"/>
    <w:rsid w:val="00D053F2"/>
    <w:rsid w:val="00D11849"/>
    <w:rsid w:val="00D15B9F"/>
    <w:rsid w:val="00D15DD6"/>
    <w:rsid w:val="00D22E14"/>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2371"/>
    <w:rsid w:val="00D9446D"/>
    <w:rsid w:val="00DA2994"/>
    <w:rsid w:val="00DB08E8"/>
    <w:rsid w:val="00DB0DED"/>
    <w:rsid w:val="00DB3073"/>
    <w:rsid w:val="00DB3BA9"/>
    <w:rsid w:val="00DC2349"/>
    <w:rsid w:val="00DC3026"/>
    <w:rsid w:val="00DD57AA"/>
    <w:rsid w:val="00DE1578"/>
    <w:rsid w:val="00DE7F67"/>
    <w:rsid w:val="00DF0529"/>
    <w:rsid w:val="00DF0D0F"/>
    <w:rsid w:val="00DF13D6"/>
    <w:rsid w:val="00DF27D6"/>
    <w:rsid w:val="00DF2BEA"/>
    <w:rsid w:val="00DF4488"/>
    <w:rsid w:val="00DF5B98"/>
    <w:rsid w:val="00DF6FA8"/>
    <w:rsid w:val="00DF701E"/>
    <w:rsid w:val="00E00D49"/>
    <w:rsid w:val="00E019A8"/>
    <w:rsid w:val="00E03A46"/>
    <w:rsid w:val="00E03C6D"/>
    <w:rsid w:val="00E0476F"/>
    <w:rsid w:val="00E04899"/>
    <w:rsid w:val="00E05D1B"/>
    <w:rsid w:val="00E0796F"/>
    <w:rsid w:val="00E24371"/>
    <w:rsid w:val="00E26641"/>
    <w:rsid w:val="00E2778F"/>
    <w:rsid w:val="00E33023"/>
    <w:rsid w:val="00E3498D"/>
    <w:rsid w:val="00E42425"/>
    <w:rsid w:val="00E43E55"/>
    <w:rsid w:val="00E4554E"/>
    <w:rsid w:val="00E46D22"/>
    <w:rsid w:val="00E53C0E"/>
    <w:rsid w:val="00E560CE"/>
    <w:rsid w:val="00E5674E"/>
    <w:rsid w:val="00E63783"/>
    <w:rsid w:val="00E650E2"/>
    <w:rsid w:val="00E75CAD"/>
    <w:rsid w:val="00E76922"/>
    <w:rsid w:val="00E8595B"/>
    <w:rsid w:val="00E915EC"/>
    <w:rsid w:val="00EA11B1"/>
    <w:rsid w:val="00EA7194"/>
    <w:rsid w:val="00EB1329"/>
    <w:rsid w:val="00EB2987"/>
    <w:rsid w:val="00EB2D75"/>
    <w:rsid w:val="00EB34BE"/>
    <w:rsid w:val="00EB571A"/>
    <w:rsid w:val="00EC2804"/>
    <w:rsid w:val="00EC6138"/>
    <w:rsid w:val="00ED43C9"/>
    <w:rsid w:val="00EE2C60"/>
    <w:rsid w:val="00EE2E58"/>
    <w:rsid w:val="00EE487A"/>
    <w:rsid w:val="00EF6907"/>
    <w:rsid w:val="00F01F54"/>
    <w:rsid w:val="00F0275A"/>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A15F1"/>
    <w:rsid w:val="00FA19F5"/>
    <w:rsid w:val="00FA4A69"/>
    <w:rsid w:val="00FA4D95"/>
    <w:rsid w:val="00FA649A"/>
    <w:rsid w:val="00FB1248"/>
    <w:rsid w:val="00FB208D"/>
    <w:rsid w:val="00FB3CF4"/>
    <w:rsid w:val="00FB4A27"/>
    <w:rsid w:val="00FB69B3"/>
    <w:rsid w:val="00FD1162"/>
    <w:rsid w:val="00FD4AE7"/>
    <w:rsid w:val="00FD65A9"/>
    <w:rsid w:val="00FD7508"/>
    <w:rsid w:val="00FE1E51"/>
    <w:rsid w:val="00FE2496"/>
    <w:rsid w:val="00FE6A2B"/>
    <w:rsid w:val="00FF07B3"/>
    <w:rsid w:val="00FF1E37"/>
    <w:rsid w:val="00FF52B8"/>
    <w:rsid w:val="03AB7851"/>
    <w:rsid w:val="05592430"/>
    <w:rsid w:val="08B75DFD"/>
    <w:rsid w:val="08D508EB"/>
    <w:rsid w:val="0D8215C0"/>
    <w:rsid w:val="0E581A64"/>
    <w:rsid w:val="0E793B54"/>
    <w:rsid w:val="0F8B5CF3"/>
    <w:rsid w:val="148103AE"/>
    <w:rsid w:val="1547619F"/>
    <w:rsid w:val="18176F48"/>
    <w:rsid w:val="194145EB"/>
    <w:rsid w:val="1A9A7471"/>
    <w:rsid w:val="1E711785"/>
    <w:rsid w:val="20150B94"/>
    <w:rsid w:val="22C05DD3"/>
    <w:rsid w:val="26D62F4F"/>
    <w:rsid w:val="274E018F"/>
    <w:rsid w:val="28F54255"/>
    <w:rsid w:val="33E430D4"/>
    <w:rsid w:val="3451246B"/>
    <w:rsid w:val="34AC351C"/>
    <w:rsid w:val="35B53794"/>
    <w:rsid w:val="3EF33EFE"/>
    <w:rsid w:val="435D6E1D"/>
    <w:rsid w:val="4545079B"/>
    <w:rsid w:val="4E781391"/>
    <w:rsid w:val="50BB2D7C"/>
    <w:rsid w:val="510F134F"/>
    <w:rsid w:val="52BE5F93"/>
    <w:rsid w:val="53C5537E"/>
    <w:rsid w:val="53FE0C3E"/>
    <w:rsid w:val="598E030C"/>
    <w:rsid w:val="5CA96C3B"/>
    <w:rsid w:val="5E967DB3"/>
    <w:rsid w:val="5ECD3854"/>
    <w:rsid w:val="61CC7BC2"/>
    <w:rsid w:val="636B399E"/>
    <w:rsid w:val="63B21A75"/>
    <w:rsid w:val="640B4EA2"/>
    <w:rsid w:val="6416060B"/>
    <w:rsid w:val="66716757"/>
    <w:rsid w:val="66F8300F"/>
    <w:rsid w:val="670F7A2F"/>
    <w:rsid w:val="6FBD58E3"/>
    <w:rsid w:val="73E0328E"/>
    <w:rsid w:val="75D14A19"/>
    <w:rsid w:val="76E37F30"/>
    <w:rsid w:val="775346ED"/>
    <w:rsid w:val="78940E57"/>
    <w:rsid w:val="7A560B15"/>
    <w:rsid w:val="7D0841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link w:val="17"/>
    <w:qFormat/>
    <w:uiPriority w:val="0"/>
    <w:pPr>
      <w:ind w:firstLine="645"/>
    </w:pPr>
    <w:rPr>
      <w:rFonts w:ascii="仿宋_GB2312" w:hAnsi="Calibri" w:eastAsia="仿宋_GB2312"/>
      <w:sz w:val="32"/>
      <w:szCs w:val="32"/>
    </w:rPr>
  </w:style>
  <w:style w:type="paragraph" w:styleId="3">
    <w:name w:val="Date"/>
    <w:basedOn w:val="1"/>
    <w:next w:val="1"/>
    <w:link w:val="18"/>
    <w:qFormat/>
    <w:uiPriority w:val="0"/>
    <w:pPr>
      <w:ind w:left="100" w:leftChars="2500"/>
    </w:pPr>
  </w:style>
  <w:style w:type="paragraph" w:styleId="4">
    <w:name w:val="Balloon Text"/>
    <w:basedOn w:val="1"/>
    <w:link w:val="19"/>
    <w:semiHidden/>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0"/>
    <w:pPr>
      <w:spacing w:before="100" w:beforeAutospacing="1" w:after="100" w:afterAutospacing="1"/>
      <w:ind w:right="238"/>
      <w:jc w:val="left"/>
    </w:pPr>
    <w:rPr>
      <w:b/>
      <w:kern w:val="0"/>
      <w:sz w:val="24"/>
      <w:szCs w:val="20"/>
    </w:rPr>
  </w:style>
  <w:style w:type="character" w:styleId="10">
    <w:name w:val="Strong"/>
    <w:qFormat/>
    <w:uiPriority w:val="0"/>
    <w:rPr>
      <w:b/>
    </w:rPr>
  </w:style>
  <w:style w:type="character" w:styleId="11">
    <w:name w:val="page number"/>
    <w:basedOn w:val="9"/>
    <w:qFormat/>
    <w:uiPriority w:val="0"/>
  </w:style>
  <w:style w:type="paragraph" w:customStyle="1" w:styleId="12">
    <w:name w:val=" Char Char Char Char Char Char Char"/>
    <w:basedOn w:val="1"/>
    <w:qFormat/>
    <w:uiPriority w:val="0"/>
    <w:rPr>
      <w:rFonts w:ascii="Tahoma" w:hAnsi="Tahoma"/>
      <w:sz w:val="24"/>
      <w:szCs w:val="20"/>
    </w:rPr>
  </w:style>
  <w:style w:type="paragraph" w:customStyle="1" w:styleId="13">
    <w:name w:val="Char1 Char Char Char"/>
    <w:basedOn w:val="1"/>
    <w:qFormat/>
    <w:uiPriority w:val="0"/>
    <w:pPr>
      <w:widowControl/>
      <w:spacing w:after="160" w:line="240" w:lineRule="exact"/>
      <w:jc w:val="left"/>
    </w:pPr>
    <w:rPr>
      <w:szCs w:val="20"/>
    </w:rPr>
  </w:style>
  <w:style w:type="paragraph" w:customStyle="1" w:styleId="14">
    <w:name w:val="Char"/>
    <w:basedOn w:val="1"/>
    <w:qFormat/>
    <w:uiPriority w:val="0"/>
    <w:rPr>
      <w:rFonts w:ascii="Tahoma" w:hAnsi="Tahoma"/>
      <w:sz w:val="24"/>
      <w:szCs w:val="20"/>
    </w:rPr>
  </w:style>
  <w:style w:type="character" w:customStyle="1" w:styleId="15">
    <w:name w:val="页脚 Char"/>
    <w:link w:val="5"/>
    <w:qFormat/>
    <w:uiPriority w:val="0"/>
    <w:rPr>
      <w:rFonts w:eastAsia="宋体"/>
      <w:kern w:val="2"/>
      <w:sz w:val="18"/>
      <w:szCs w:val="18"/>
      <w:lang w:val="en-US" w:eastAsia="zh-CN" w:bidi="ar-SA"/>
    </w:rPr>
  </w:style>
  <w:style w:type="character" w:customStyle="1" w:styleId="16">
    <w:name w:val="页眉 Char"/>
    <w:link w:val="6"/>
    <w:qFormat/>
    <w:uiPriority w:val="0"/>
    <w:rPr>
      <w:rFonts w:ascii="Calibri" w:hAnsi="Calibri" w:eastAsia="宋体"/>
      <w:kern w:val="2"/>
      <w:sz w:val="18"/>
      <w:szCs w:val="18"/>
      <w:lang w:val="en-US" w:eastAsia="zh-CN" w:bidi="ar-SA"/>
    </w:rPr>
  </w:style>
  <w:style w:type="character" w:customStyle="1" w:styleId="17">
    <w:name w:val="正文文本缩进 Char"/>
    <w:link w:val="2"/>
    <w:qFormat/>
    <w:uiPriority w:val="0"/>
    <w:rPr>
      <w:rFonts w:ascii="仿宋_GB2312" w:hAnsi="Calibri" w:eastAsia="仿宋_GB2312"/>
      <w:kern w:val="2"/>
      <w:sz w:val="32"/>
      <w:szCs w:val="32"/>
    </w:rPr>
  </w:style>
  <w:style w:type="character" w:customStyle="1" w:styleId="18">
    <w:name w:val="日期 Char"/>
    <w:link w:val="3"/>
    <w:qFormat/>
    <w:uiPriority w:val="0"/>
    <w:rPr>
      <w:kern w:val="2"/>
      <w:sz w:val="21"/>
      <w:szCs w:val="24"/>
    </w:rPr>
  </w:style>
  <w:style w:type="character" w:customStyle="1" w:styleId="19">
    <w:name w:val="批注框文本 Char"/>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639</Words>
  <Characters>3643</Characters>
  <Lines>30</Lines>
  <Paragraphs>8</Paragraphs>
  <TotalTime>71</TotalTime>
  <ScaleCrop>false</ScaleCrop>
  <LinksUpToDate>false</LinksUpToDate>
  <CharactersWithSpaces>4274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2017-07-07T07:16:00Z</dcterms:created>
  <dc:creator>常程</dc:creator>
  <cp:lastModifiedBy>WPS_1505894115</cp:lastModifiedBy>
  <cp:lastPrinted>2021-06-17T01:42:00Z</cp:lastPrinted>
  <dcterms:modified xsi:type="dcterms:W3CDTF">2021-06-17T08:20:52Z</dcterms:modified>
  <dc:title>北京市财政局关于做好向市人大常委会报送2015年度市级部门决算（草案）</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8446289D2BAE49D28B1143A1EBDB722F</vt:lpwstr>
  </property>
</Properties>
</file>