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6"/>
          <w:szCs w:val="36"/>
        </w:rPr>
      </w:pPr>
    </w:p>
    <w:p>
      <w:pPr>
        <w:jc w:val="center"/>
        <w:rPr>
          <w:rFonts w:ascii="仿宋_GB2312" w:eastAsia="仿宋_GB2312"/>
          <w:b/>
          <w:sz w:val="36"/>
          <w:szCs w:val="36"/>
        </w:rPr>
      </w:pPr>
      <w:r>
        <w:rPr>
          <w:rFonts w:hint="eastAsia" w:ascii="仿宋_GB2312" w:eastAsia="仿宋_GB2312"/>
          <w:b/>
          <w:sz w:val="36"/>
          <w:szCs w:val="36"/>
        </w:rPr>
        <w:t>关于北京市</w:t>
      </w:r>
      <w:r>
        <w:rPr>
          <w:rFonts w:ascii="仿宋_GB2312" w:eastAsia="仿宋_GB2312"/>
          <w:b/>
          <w:sz w:val="36"/>
          <w:szCs w:val="36"/>
        </w:rPr>
        <w:t>丰台区融媒体中心</w:t>
      </w:r>
    </w:p>
    <w:p>
      <w:pPr>
        <w:jc w:val="center"/>
        <w:rPr>
          <w:rFonts w:ascii="仿宋_GB2312" w:eastAsia="仿宋_GB2312"/>
          <w:b/>
          <w:sz w:val="36"/>
          <w:szCs w:val="36"/>
        </w:rPr>
      </w:pPr>
      <w:r>
        <w:rPr>
          <w:rFonts w:hint="eastAsia" w:ascii="仿宋_GB2312" w:eastAsia="仿宋_GB2312"/>
          <w:b/>
          <w:sz w:val="36"/>
          <w:szCs w:val="36"/>
        </w:rPr>
        <w:t>2020年“三公”经费预算财政拨款情况的说明</w:t>
      </w:r>
    </w:p>
    <w:p>
      <w:pPr>
        <w:jc w:val="center"/>
        <w:rPr>
          <w:rFonts w:ascii="仿宋_GB2312" w:eastAsia="仿宋_GB2312"/>
          <w:sz w:val="32"/>
          <w:szCs w:val="32"/>
        </w:rPr>
      </w:pPr>
    </w:p>
    <w:p>
      <w:pPr>
        <w:ind w:firstLine="643" w:firstLineChars="200"/>
        <w:rPr>
          <w:rFonts w:ascii="仿宋" w:hAnsi="仿宋" w:eastAsia="仿宋"/>
          <w:b/>
          <w:sz w:val="32"/>
          <w:szCs w:val="32"/>
        </w:rPr>
      </w:pPr>
      <w:r>
        <w:rPr>
          <w:rFonts w:hint="eastAsia" w:ascii="仿宋" w:hAnsi="仿宋" w:eastAsia="仿宋"/>
          <w:b/>
          <w:sz w:val="32"/>
          <w:szCs w:val="32"/>
        </w:rPr>
        <w:t>一、“三公”经费的单位范围</w:t>
      </w:r>
    </w:p>
    <w:p>
      <w:pPr>
        <w:ind w:firstLine="640" w:firstLineChars="200"/>
        <w:rPr>
          <w:rFonts w:ascii="仿宋" w:hAnsi="仿宋" w:eastAsia="仿宋"/>
          <w:sz w:val="32"/>
          <w:szCs w:val="32"/>
        </w:rPr>
      </w:pPr>
      <w:r>
        <w:rPr>
          <w:rFonts w:hint="eastAsia" w:ascii="仿宋" w:hAnsi="仿宋" w:eastAsia="仿宋"/>
          <w:sz w:val="32"/>
          <w:szCs w:val="32"/>
        </w:rPr>
        <w:t>北京市丰台区</w:t>
      </w:r>
      <w:r>
        <w:rPr>
          <w:rFonts w:ascii="仿宋" w:hAnsi="仿宋" w:eastAsia="仿宋"/>
          <w:sz w:val="32"/>
          <w:szCs w:val="32"/>
        </w:rPr>
        <w:t>融媒体中心</w:t>
      </w:r>
      <w:r>
        <w:rPr>
          <w:rFonts w:hint="eastAsia" w:ascii="仿宋" w:hAnsi="仿宋" w:eastAsia="仿宋"/>
          <w:sz w:val="32"/>
          <w:szCs w:val="32"/>
        </w:rPr>
        <w:t>因公出国（境）费用、公务接待费、公务用车购置和运行维护费开支单位包括1个所属单位。</w:t>
      </w:r>
    </w:p>
    <w:p>
      <w:pPr>
        <w:ind w:firstLine="643" w:firstLineChars="200"/>
        <w:rPr>
          <w:rFonts w:ascii="仿宋" w:hAnsi="仿宋" w:eastAsia="仿宋"/>
          <w:b/>
          <w:sz w:val="32"/>
          <w:szCs w:val="32"/>
        </w:rPr>
      </w:pPr>
      <w:r>
        <w:rPr>
          <w:rFonts w:hint="eastAsia" w:ascii="仿宋" w:hAnsi="仿宋" w:eastAsia="仿宋"/>
          <w:b/>
          <w:sz w:val="32"/>
          <w:szCs w:val="32"/>
        </w:rPr>
        <w:t>二、“三公”经费预算财政拨款情况说明</w:t>
      </w:r>
    </w:p>
    <w:p>
      <w:pPr>
        <w:ind w:firstLine="640" w:firstLineChars="200"/>
        <w:rPr>
          <w:rFonts w:ascii="仿宋" w:hAnsi="仿宋" w:eastAsia="仿宋"/>
          <w:sz w:val="32"/>
          <w:szCs w:val="32"/>
        </w:rPr>
      </w:pPr>
      <w:r>
        <w:rPr>
          <w:rFonts w:hint="eastAsia" w:ascii="仿宋" w:hAnsi="仿宋" w:eastAsia="仿宋"/>
          <w:sz w:val="32"/>
          <w:szCs w:val="32"/>
        </w:rPr>
        <w:t>2020年“三公”经费</w:t>
      </w:r>
      <w:bookmarkStart w:id="0" w:name="_GoBack"/>
      <w:bookmarkEnd w:id="0"/>
      <w:r>
        <w:rPr>
          <w:rFonts w:hint="eastAsia" w:ascii="仿宋" w:hAnsi="仿宋" w:eastAsia="仿宋"/>
          <w:sz w:val="32"/>
          <w:szCs w:val="32"/>
        </w:rPr>
        <w:t>财政拨款预算6.42万元，其中：</w:t>
      </w:r>
    </w:p>
    <w:p>
      <w:pPr>
        <w:ind w:firstLine="640"/>
        <w:rPr>
          <w:rFonts w:ascii="仿宋" w:hAnsi="仿宋" w:eastAsia="仿宋"/>
          <w:sz w:val="32"/>
          <w:szCs w:val="32"/>
        </w:rPr>
      </w:pPr>
      <w:r>
        <w:rPr>
          <w:rFonts w:hint="eastAsia" w:ascii="仿宋" w:hAnsi="仿宋" w:eastAsia="仿宋"/>
          <w:sz w:val="32"/>
          <w:szCs w:val="32"/>
        </w:rPr>
        <w:t>（一）因公出国（境）费用</w:t>
      </w:r>
    </w:p>
    <w:p>
      <w:pPr>
        <w:ind w:firstLine="640"/>
        <w:rPr>
          <w:rFonts w:ascii="仿宋_GB2312" w:eastAsia="仿宋_GB2312"/>
          <w:sz w:val="32"/>
          <w:szCs w:val="32"/>
        </w:rPr>
      </w:pPr>
      <w:r>
        <w:rPr>
          <w:rFonts w:hint="eastAsia" w:ascii="仿宋_GB2312" w:eastAsia="仿宋_GB2312"/>
          <w:sz w:val="32"/>
          <w:szCs w:val="32"/>
        </w:rPr>
        <w:t>2020年预算数0.00万元，主要用于出国</w:t>
      </w:r>
      <w:r>
        <w:rPr>
          <w:rFonts w:ascii="仿宋_GB2312" w:eastAsia="仿宋_GB2312"/>
          <w:sz w:val="32"/>
          <w:szCs w:val="32"/>
        </w:rPr>
        <w:t>出境费用</w:t>
      </w:r>
      <w:r>
        <w:rPr>
          <w:rFonts w:hint="eastAsia" w:ascii="仿宋_GB2312" w:eastAsia="仿宋_GB2312"/>
          <w:sz w:val="32"/>
          <w:szCs w:val="32"/>
        </w:rPr>
        <w:t>，2019年</w:t>
      </w:r>
      <w:r>
        <w:rPr>
          <w:rFonts w:ascii="仿宋_GB2312" w:eastAsia="仿宋_GB2312"/>
          <w:sz w:val="32"/>
          <w:szCs w:val="32"/>
        </w:rPr>
        <w:t>预算数</w:t>
      </w:r>
      <w:r>
        <w:rPr>
          <w:rFonts w:hint="eastAsia" w:ascii="仿宋_GB2312" w:eastAsia="仿宋_GB2312"/>
          <w:sz w:val="32"/>
          <w:szCs w:val="32"/>
        </w:rPr>
        <w:t>0.00万元，同比持平。</w:t>
      </w:r>
    </w:p>
    <w:p>
      <w:pPr>
        <w:ind w:firstLine="640"/>
        <w:rPr>
          <w:rFonts w:ascii="仿宋" w:hAnsi="仿宋" w:eastAsia="仿宋"/>
          <w:sz w:val="32"/>
          <w:szCs w:val="32"/>
        </w:rPr>
      </w:pPr>
      <w:r>
        <w:rPr>
          <w:rFonts w:hint="eastAsia" w:ascii="仿宋" w:hAnsi="仿宋" w:eastAsia="仿宋"/>
          <w:sz w:val="32"/>
          <w:szCs w:val="32"/>
        </w:rPr>
        <w:t>（二）公务接待费</w:t>
      </w:r>
    </w:p>
    <w:p>
      <w:pPr>
        <w:ind w:firstLine="640"/>
        <w:rPr>
          <w:rFonts w:ascii="仿宋" w:hAnsi="仿宋" w:eastAsia="仿宋"/>
          <w:sz w:val="32"/>
          <w:szCs w:val="32"/>
        </w:rPr>
      </w:pPr>
      <w:r>
        <w:rPr>
          <w:rFonts w:hint="eastAsia" w:ascii="仿宋" w:hAnsi="仿宋" w:eastAsia="仿宋"/>
          <w:sz w:val="32"/>
          <w:szCs w:val="32"/>
        </w:rPr>
        <w:t>2020年预算数1.02万元，主要用于</w:t>
      </w:r>
      <w:r>
        <w:rPr>
          <w:rFonts w:hint="eastAsia" w:ascii="仿宋_GB2312" w:eastAsia="仿宋_GB2312"/>
          <w:sz w:val="32"/>
          <w:szCs w:val="32"/>
        </w:rPr>
        <w:t>按规定开支的公务接待支出</w:t>
      </w:r>
      <w:r>
        <w:rPr>
          <w:rFonts w:hint="eastAsia" w:ascii="仿宋" w:hAnsi="仿宋" w:eastAsia="仿宋"/>
          <w:sz w:val="32"/>
          <w:szCs w:val="32"/>
        </w:rPr>
        <w:t>，同比下降9.73%，变动原因为根据财政</w:t>
      </w:r>
      <w:r>
        <w:rPr>
          <w:rFonts w:ascii="仿宋" w:hAnsi="仿宋" w:eastAsia="仿宋"/>
          <w:sz w:val="32"/>
          <w:szCs w:val="32"/>
        </w:rPr>
        <w:t>要求</w:t>
      </w:r>
      <w:r>
        <w:rPr>
          <w:rFonts w:hint="eastAsia" w:ascii="仿宋" w:hAnsi="仿宋" w:eastAsia="仿宋"/>
          <w:sz w:val="32"/>
          <w:szCs w:val="32"/>
        </w:rPr>
        <w:t>按照10</w:t>
      </w:r>
      <w:r>
        <w:rPr>
          <w:rFonts w:ascii="仿宋" w:hAnsi="仿宋" w:eastAsia="仿宋"/>
          <w:sz w:val="32"/>
          <w:szCs w:val="32"/>
        </w:rPr>
        <w:t>%压缩一般性支出</w:t>
      </w:r>
      <w:r>
        <w:rPr>
          <w:rFonts w:hint="eastAsia"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（三）公务用车购置和运行维护费</w:t>
      </w:r>
    </w:p>
    <w:p>
      <w:pPr>
        <w:ind w:firstLine="640"/>
        <w:rPr>
          <w:rFonts w:ascii="仿宋" w:hAnsi="仿宋" w:eastAsia="仿宋"/>
          <w:sz w:val="32"/>
          <w:szCs w:val="32"/>
        </w:rPr>
      </w:pPr>
      <w:r>
        <w:rPr>
          <w:rFonts w:hint="eastAsia" w:ascii="仿宋" w:hAnsi="仿宋" w:eastAsia="仿宋"/>
          <w:sz w:val="32"/>
          <w:szCs w:val="32"/>
        </w:rPr>
        <w:t>2020年预算数5.40万元，同比下降10.00%，其中：</w:t>
      </w:r>
      <w:r>
        <w:rPr>
          <w:rFonts w:hint="eastAsia" w:ascii="仿宋_GB2312" w:eastAsia="仿宋_GB2312"/>
          <w:sz w:val="32"/>
          <w:szCs w:val="32"/>
        </w:rPr>
        <w:t>公务用车购置费2020年预算数0.00万元，2019年</w:t>
      </w:r>
      <w:r>
        <w:rPr>
          <w:rFonts w:ascii="仿宋_GB2312" w:eastAsia="仿宋_GB2312"/>
          <w:sz w:val="32"/>
          <w:szCs w:val="32"/>
        </w:rPr>
        <w:t>预算数</w:t>
      </w:r>
      <w:r>
        <w:rPr>
          <w:rFonts w:hint="eastAsia" w:ascii="仿宋_GB2312" w:eastAsia="仿宋_GB2312"/>
          <w:sz w:val="32"/>
          <w:szCs w:val="32"/>
        </w:rPr>
        <w:t>0.00万元</w:t>
      </w:r>
      <w:r>
        <w:rPr>
          <w:rFonts w:ascii="仿宋_GB2312" w:eastAsia="仿宋_GB2312"/>
          <w:sz w:val="32"/>
          <w:szCs w:val="32"/>
        </w:rPr>
        <w:t>，</w:t>
      </w:r>
      <w:r>
        <w:rPr>
          <w:rFonts w:hint="eastAsia" w:ascii="仿宋_GB2312" w:eastAsia="仿宋_GB2312"/>
          <w:sz w:val="32"/>
          <w:szCs w:val="32"/>
        </w:rPr>
        <w:t>同比持平；</w:t>
      </w:r>
      <w:r>
        <w:rPr>
          <w:rFonts w:hint="eastAsia" w:ascii="仿宋" w:hAnsi="仿宋" w:eastAsia="仿宋"/>
          <w:sz w:val="32"/>
          <w:szCs w:val="32"/>
        </w:rPr>
        <w:t>公务用车运行维护费2020年预算数5.40万元，同比下降10.00%，变动原因为根据财政</w:t>
      </w:r>
      <w:r>
        <w:rPr>
          <w:rFonts w:ascii="仿宋" w:hAnsi="仿宋" w:eastAsia="仿宋"/>
          <w:sz w:val="32"/>
          <w:szCs w:val="32"/>
        </w:rPr>
        <w:t>要求</w:t>
      </w:r>
      <w:r>
        <w:rPr>
          <w:rFonts w:hint="eastAsia" w:ascii="仿宋" w:hAnsi="仿宋" w:eastAsia="仿宋"/>
          <w:sz w:val="32"/>
          <w:szCs w:val="32"/>
        </w:rPr>
        <w:t>按照10</w:t>
      </w:r>
      <w:r>
        <w:rPr>
          <w:rFonts w:ascii="仿宋" w:hAnsi="仿宋" w:eastAsia="仿宋"/>
          <w:sz w:val="32"/>
          <w:szCs w:val="32"/>
        </w:rPr>
        <w:t>%压缩一般性支出</w:t>
      </w:r>
      <w:r>
        <w:rPr>
          <w:rFonts w:hint="eastAsia" w:ascii="仿宋" w:hAnsi="仿宋" w:eastAsia="仿宋"/>
          <w:sz w:val="32"/>
          <w:szCs w:val="32"/>
        </w:rPr>
        <w:t>。</w:t>
      </w:r>
    </w:p>
    <w:p>
      <w:pPr>
        <w:ind w:firstLine="640"/>
        <w:rPr>
          <w:rFonts w:ascii="仿宋" w:hAnsi="仿宋" w:eastAsia="仿宋"/>
          <w:b/>
          <w:sz w:val="32"/>
          <w:szCs w:val="32"/>
        </w:rPr>
      </w:pPr>
      <w:r>
        <w:rPr>
          <w:rFonts w:hint="eastAsia" w:ascii="仿宋" w:hAnsi="仿宋" w:eastAsia="仿宋"/>
          <w:b/>
          <w:sz w:val="32"/>
          <w:szCs w:val="32"/>
        </w:rPr>
        <w:t>三、其他事项说明</w:t>
      </w:r>
    </w:p>
    <w:p>
      <w:pPr>
        <w:ind w:firstLine="640"/>
        <w:rPr>
          <w:rFonts w:ascii="仿宋_GB2312" w:eastAsia="仿宋_GB2312"/>
          <w:b/>
          <w:sz w:val="32"/>
          <w:szCs w:val="32"/>
        </w:rPr>
      </w:pPr>
      <w:r>
        <w:rPr>
          <w:rFonts w:hint="eastAsia" w:ascii="仿宋_GB2312" w:hAnsi="Calibri" w:eastAsia="仿宋_GB2312" w:cs="Arial"/>
          <w:color w:val="2F332A"/>
          <w:sz w:val="32"/>
          <w:szCs w:val="32"/>
        </w:rPr>
        <w:t>我单位本次公开范围仅包含使用丰台区财政资金安排的三公经费预算情况。</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mZjOTc5NTQ5YTFkN2NhZTc2MzE3OWJhYjZhMTYifQ=="/>
    <w:docVar w:name="KSO_WPS_MARK_KEY" w:val="03fd5df7-b5a7-41b0-959c-eebfe821470b"/>
  </w:docVars>
  <w:rsids>
    <w:rsidRoot w:val="005A5B24"/>
    <w:rsid w:val="00007B47"/>
    <w:rsid w:val="00071E33"/>
    <w:rsid w:val="000E51BD"/>
    <w:rsid w:val="0010352F"/>
    <w:rsid w:val="001F3138"/>
    <w:rsid w:val="00202621"/>
    <w:rsid w:val="002035C4"/>
    <w:rsid w:val="00204938"/>
    <w:rsid w:val="00221233"/>
    <w:rsid w:val="002F2CE2"/>
    <w:rsid w:val="003818D2"/>
    <w:rsid w:val="004904CE"/>
    <w:rsid w:val="0057021C"/>
    <w:rsid w:val="00570FCB"/>
    <w:rsid w:val="005A5B24"/>
    <w:rsid w:val="006027C9"/>
    <w:rsid w:val="0067363D"/>
    <w:rsid w:val="006740E7"/>
    <w:rsid w:val="006B0F34"/>
    <w:rsid w:val="006E68C2"/>
    <w:rsid w:val="00763F88"/>
    <w:rsid w:val="007E7DF0"/>
    <w:rsid w:val="007F4E81"/>
    <w:rsid w:val="008004B3"/>
    <w:rsid w:val="008646C5"/>
    <w:rsid w:val="00894747"/>
    <w:rsid w:val="009F18D8"/>
    <w:rsid w:val="00A237B5"/>
    <w:rsid w:val="00A421F4"/>
    <w:rsid w:val="00A53642"/>
    <w:rsid w:val="00B478DA"/>
    <w:rsid w:val="00B86F48"/>
    <w:rsid w:val="00BD0B85"/>
    <w:rsid w:val="00C5107F"/>
    <w:rsid w:val="00DA1FC3"/>
    <w:rsid w:val="00E91C07"/>
    <w:rsid w:val="00EA1A3C"/>
    <w:rsid w:val="00FD5D7D"/>
    <w:rsid w:val="24A6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394</Words>
  <Characters>463</Characters>
  <Lines>3</Lines>
  <Paragraphs>1</Paragraphs>
  <TotalTime>10</TotalTime>
  <ScaleCrop>false</ScaleCrop>
  <LinksUpToDate>false</LinksUpToDate>
  <CharactersWithSpaces>463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2020-01-19T08:32:00Z</dcterms:created>
  <dc:creator>Customer</dc:creator>
  <cp:lastModifiedBy>血月舞殇</cp:lastModifiedBy>
  <dcterms:modified xsi:type="dcterms:W3CDTF">2025-03-19T09:56:06Z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91FC79EB8A544C878B09AAC30E6903CC</vt:lpwstr>
  </property>
</Properties>
</file>