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CE" w:rsidRDefault="00F474CE" w:rsidP="004D174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北京市丰台区</w:t>
      </w:r>
      <w:r>
        <w:rPr>
          <w:rFonts w:ascii="方正小标宋简体" w:eastAsia="方正小标宋简体"/>
          <w:sz w:val="44"/>
          <w:szCs w:val="44"/>
        </w:rPr>
        <w:t>退役</w:t>
      </w:r>
      <w:r>
        <w:rPr>
          <w:rFonts w:ascii="方正小标宋简体" w:eastAsia="方正小标宋简体" w:hint="eastAsia"/>
          <w:sz w:val="44"/>
          <w:szCs w:val="44"/>
        </w:rPr>
        <w:t>军人</w:t>
      </w:r>
      <w:r>
        <w:rPr>
          <w:rFonts w:ascii="方正小标宋简体" w:eastAsia="方正小标宋简体"/>
          <w:sz w:val="44"/>
          <w:szCs w:val="44"/>
        </w:rPr>
        <w:t>事务局</w:t>
      </w:r>
    </w:p>
    <w:p w:rsidR="00CC65AE" w:rsidRDefault="00F474CE" w:rsidP="004D174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2019年</w:t>
      </w:r>
      <w:r>
        <w:rPr>
          <w:rFonts w:ascii="方正小标宋简体" w:eastAsia="方正小标宋简体"/>
          <w:sz w:val="44"/>
          <w:szCs w:val="44"/>
        </w:rPr>
        <w:t>政府信息公开工作年度报告</w:t>
      </w:r>
    </w:p>
    <w:p w:rsidR="00D65DC0" w:rsidRDefault="00D65DC0" w:rsidP="002B4103">
      <w:pPr>
        <w:spacing w:line="560" w:lineRule="exact"/>
      </w:pPr>
    </w:p>
    <w:p w:rsidR="009E4EB1" w:rsidRDefault="009E4EB1" w:rsidP="009E4EB1">
      <w:pPr>
        <w:spacing w:line="560" w:lineRule="exact"/>
        <w:ind w:firstLineChars="200" w:firstLine="640"/>
      </w:pPr>
      <w:r>
        <w:rPr>
          <w:rFonts w:hint="eastAsia"/>
        </w:rPr>
        <w:t>依据《中华人民共和国政府</w:t>
      </w:r>
      <w:r>
        <w:t>信息公开条例</w:t>
      </w:r>
      <w:r>
        <w:rPr>
          <w:rFonts w:hint="eastAsia"/>
        </w:rPr>
        <w:t>》第</w:t>
      </w:r>
      <w:r>
        <w:t>五十条之规定，制作本报告。</w:t>
      </w:r>
    </w:p>
    <w:p w:rsidR="00B953F9" w:rsidRPr="00B953F9" w:rsidRDefault="00B953F9" w:rsidP="002B4103">
      <w:pPr>
        <w:spacing w:line="560" w:lineRule="exact"/>
        <w:ind w:firstLineChars="200" w:firstLine="640"/>
        <w:rPr>
          <w:rFonts w:ascii="黑体" w:eastAsia="黑体" w:hAnsi="黑体"/>
        </w:rPr>
      </w:pPr>
      <w:r w:rsidRPr="00B953F9">
        <w:rPr>
          <w:rFonts w:ascii="黑体" w:eastAsia="黑体" w:hAnsi="黑体" w:hint="eastAsia"/>
        </w:rPr>
        <w:t>一</w:t>
      </w:r>
      <w:r>
        <w:rPr>
          <w:rFonts w:ascii="黑体" w:eastAsia="黑体" w:hAnsi="黑体" w:hint="eastAsia"/>
        </w:rPr>
        <w:t>、</w:t>
      </w:r>
      <w:r w:rsidR="003726EB">
        <w:rPr>
          <w:rFonts w:ascii="黑体" w:eastAsia="黑体" w:hAnsi="黑体" w:hint="eastAsia"/>
        </w:rPr>
        <w:t>总体情况</w:t>
      </w:r>
    </w:p>
    <w:p w:rsidR="00B953F9" w:rsidRDefault="00264871" w:rsidP="002B4103">
      <w:pPr>
        <w:spacing w:line="560" w:lineRule="exact"/>
        <w:ind w:firstLineChars="200" w:firstLine="640"/>
      </w:pPr>
      <w:r w:rsidRPr="00264871">
        <w:rPr>
          <w:rFonts w:hint="eastAsia"/>
        </w:rPr>
        <w:t>2019年是新中国成立70周年，是决胜全面建成小康社会、基本建成法治政府、深化国防和军队改革的关键之年，也是全市退役军人工作系统的开局之年。自3月份挂牌以来，我局坚持以退役军人为中心，以创新精神、首善标准做好各项工作，立足区委区政府施政所向，围绕中心工作，聚焦公众关切，以“精准公开、贴心服务”为主题，结合全区退役军人工作实际，不断拓宽公开形式和渠道，细化民生保障信息公开，切实提升执行力和公信力，不断增强人民群众满意度和获得感，为丰台</w:t>
      </w:r>
      <w:proofErr w:type="gramStart"/>
      <w:r w:rsidRPr="00264871">
        <w:rPr>
          <w:rFonts w:hint="eastAsia"/>
        </w:rPr>
        <w:t>区深化</w:t>
      </w:r>
      <w:proofErr w:type="gramEnd"/>
      <w:r w:rsidRPr="00264871">
        <w:rPr>
          <w:rFonts w:hint="eastAsia"/>
        </w:rPr>
        <w:t>服务保障首都功能、实现高质量发展提供助力。</w:t>
      </w:r>
    </w:p>
    <w:p w:rsidR="00264871" w:rsidRPr="00264871" w:rsidRDefault="00264871" w:rsidP="002B4103">
      <w:pPr>
        <w:spacing w:line="560" w:lineRule="exact"/>
        <w:ind w:firstLineChars="200" w:firstLine="640"/>
        <w:rPr>
          <w:rFonts w:ascii="楷体_GB2312" w:eastAsia="楷体_GB2312"/>
        </w:rPr>
      </w:pPr>
      <w:r w:rsidRPr="00264871">
        <w:rPr>
          <w:rFonts w:ascii="楷体_GB2312" w:eastAsia="楷体_GB2312" w:hint="eastAsia"/>
        </w:rPr>
        <w:t>（一）主动公开情况</w:t>
      </w:r>
    </w:p>
    <w:p w:rsidR="0007516A" w:rsidRDefault="00E57044" w:rsidP="002B4103">
      <w:pPr>
        <w:spacing w:line="560" w:lineRule="exact"/>
        <w:ind w:firstLineChars="200" w:firstLine="640"/>
      </w:pPr>
      <w:r>
        <w:rPr>
          <w:rFonts w:hint="eastAsia"/>
        </w:rPr>
        <w:t>2019年主动公开政府信息15</w:t>
      </w:r>
      <w:r w:rsidR="00B84FA8">
        <w:rPr>
          <w:rFonts w:hint="eastAsia"/>
        </w:rPr>
        <w:t>8</w:t>
      </w:r>
      <w:r>
        <w:rPr>
          <w:rFonts w:hint="eastAsia"/>
        </w:rPr>
        <w:t>条</w:t>
      </w:r>
      <w:r w:rsidR="00F054F7">
        <w:rPr>
          <w:rFonts w:hint="eastAsia"/>
        </w:rPr>
        <w:t>，其中</w:t>
      </w:r>
      <w:r w:rsidR="00F054F7">
        <w:t>：主动公开</w:t>
      </w:r>
      <w:r w:rsidR="00F054F7">
        <w:rPr>
          <w:rFonts w:hint="eastAsia"/>
        </w:rPr>
        <w:t>部门动态</w:t>
      </w:r>
      <w:r w:rsidR="00F054F7">
        <w:t>信息</w:t>
      </w:r>
      <w:r w:rsidR="00F054F7">
        <w:rPr>
          <w:rFonts w:hint="eastAsia"/>
        </w:rPr>
        <w:t>11</w:t>
      </w:r>
      <w:r w:rsidR="00B84FA8">
        <w:rPr>
          <w:rFonts w:hint="eastAsia"/>
        </w:rPr>
        <w:t>6</w:t>
      </w:r>
      <w:r w:rsidR="00F054F7">
        <w:rPr>
          <w:rFonts w:hint="eastAsia"/>
        </w:rPr>
        <w:t>条</w:t>
      </w:r>
      <w:r w:rsidR="00F054F7">
        <w:t>，</w:t>
      </w:r>
      <w:r w:rsidR="00F054F7">
        <w:rPr>
          <w:rFonts w:hint="eastAsia"/>
        </w:rPr>
        <w:t>主动</w:t>
      </w:r>
      <w:r w:rsidR="00F054F7">
        <w:t>公开</w:t>
      </w:r>
      <w:r w:rsidR="00C4424E">
        <w:rPr>
          <w:rFonts w:hint="eastAsia"/>
        </w:rPr>
        <w:t>就业</w:t>
      </w:r>
      <w:r w:rsidR="00F054F7">
        <w:rPr>
          <w:rFonts w:hint="eastAsia"/>
        </w:rPr>
        <w:t>招聘</w:t>
      </w:r>
      <w:r w:rsidR="00F054F7">
        <w:t>信息</w:t>
      </w:r>
      <w:r w:rsidR="00B84FA8">
        <w:rPr>
          <w:rFonts w:hint="eastAsia"/>
        </w:rPr>
        <w:t>9</w:t>
      </w:r>
      <w:r w:rsidR="00F054F7">
        <w:rPr>
          <w:rFonts w:hint="eastAsia"/>
        </w:rPr>
        <w:t>条，</w:t>
      </w:r>
      <w:r w:rsidR="00F054F7">
        <w:t>主动公开政策</w:t>
      </w:r>
      <w:r w:rsidR="00C4424E">
        <w:rPr>
          <w:rFonts w:hint="eastAsia"/>
        </w:rPr>
        <w:t>解读</w:t>
      </w:r>
      <w:r w:rsidR="00C4424E">
        <w:t>、</w:t>
      </w:r>
      <w:r w:rsidR="00C4424E">
        <w:rPr>
          <w:rFonts w:hint="eastAsia"/>
        </w:rPr>
        <w:t>政策</w:t>
      </w:r>
      <w:r w:rsidR="00C4424E">
        <w:t>公告等</w:t>
      </w:r>
      <w:r w:rsidR="00F054F7">
        <w:t>信息</w:t>
      </w:r>
      <w:r w:rsidR="00F054F7">
        <w:rPr>
          <w:rFonts w:hint="eastAsia"/>
        </w:rPr>
        <w:t>7条</w:t>
      </w:r>
      <w:r w:rsidR="00F054F7">
        <w:t>，</w:t>
      </w:r>
      <w:r w:rsidR="00F054F7">
        <w:rPr>
          <w:rFonts w:hint="eastAsia"/>
        </w:rPr>
        <w:t>主动公开</w:t>
      </w:r>
      <w:r w:rsidR="00C4424E">
        <w:rPr>
          <w:rFonts w:hint="eastAsia"/>
        </w:rPr>
        <w:t>本部门</w:t>
      </w:r>
      <w:r w:rsidR="00C4424E">
        <w:t>财政</w:t>
      </w:r>
      <w:r w:rsidR="00F054F7">
        <w:t>信息</w:t>
      </w:r>
      <w:r w:rsidR="00B84FA8">
        <w:rPr>
          <w:rFonts w:hint="eastAsia"/>
        </w:rPr>
        <w:t>3</w:t>
      </w:r>
      <w:r w:rsidR="00F054F7">
        <w:rPr>
          <w:rFonts w:hint="eastAsia"/>
        </w:rPr>
        <w:t>条</w:t>
      </w:r>
      <w:r w:rsidR="00F054F7">
        <w:t>，主动公开</w:t>
      </w:r>
      <w:r w:rsidR="00F054F7">
        <w:rPr>
          <w:rFonts w:hint="eastAsia"/>
        </w:rPr>
        <w:t>本系统</w:t>
      </w:r>
      <w:r w:rsidR="00F054F7">
        <w:t>法律法规</w:t>
      </w:r>
      <w:r w:rsidR="00F054F7">
        <w:rPr>
          <w:rFonts w:hint="eastAsia"/>
        </w:rPr>
        <w:t>6条</w:t>
      </w:r>
      <w:r w:rsidR="00F054F7">
        <w:t>，</w:t>
      </w:r>
      <w:r w:rsidR="00F054F7">
        <w:rPr>
          <w:rFonts w:hint="eastAsia"/>
        </w:rPr>
        <w:t>主动公开</w:t>
      </w:r>
      <w:r w:rsidR="00F054F7">
        <w:t>其他政府信息</w:t>
      </w:r>
      <w:r w:rsidR="00F054F7">
        <w:rPr>
          <w:rFonts w:hint="eastAsia"/>
        </w:rPr>
        <w:t>17条</w:t>
      </w:r>
      <w:r w:rsidR="00F054F7">
        <w:t>。</w:t>
      </w:r>
    </w:p>
    <w:p w:rsidR="00B61E33" w:rsidRDefault="00E57044" w:rsidP="002B4103">
      <w:pPr>
        <w:spacing w:line="560" w:lineRule="exact"/>
        <w:ind w:firstLineChars="200" w:firstLine="640"/>
      </w:pPr>
      <w:r>
        <w:t>通过</w:t>
      </w:r>
      <w:r>
        <w:rPr>
          <w:rFonts w:hint="eastAsia"/>
        </w:rPr>
        <w:t>区</w:t>
      </w:r>
      <w:r w:rsidRPr="00E57044">
        <w:rPr>
          <w:rFonts w:hint="eastAsia"/>
        </w:rPr>
        <w:t>政府网站公开政府信息</w:t>
      </w:r>
      <w:r w:rsidR="00B84FA8">
        <w:rPr>
          <w:rFonts w:hint="eastAsia"/>
        </w:rPr>
        <w:t>20</w:t>
      </w:r>
      <w:r w:rsidRPr="00E57044">
        <w:rPr>
          <w:rFonts w:hint="eastAsia"/>
        </w:rPr>
        <w:t>条</w:t>
      </w:r>
      <w:r>
        <w:rPr>
          <w:rFonts w:hint="eastAsia"/>
        </w:rPr>
        <w:t>；</w:t>
      </w:r>
      <w:r>
        <w:t>通过首都之</w:t>
      </w:r>
      <w:proofErr w:type="gramStart"/>
      <w:r>
        <w:t>窗政府</w:t>
      </w:r>
      <w:proofErr w:type="gramEnd"/>
      <w:r>
        <w:t>信息公开专栏公开政府信息</w:t>
      </w:r>
      <w:r w:rsidR="00B84FA8">
        <w:rPr>
          <w:rFonts w:hint="eastAsia"/>
        </w:rPr>
        <w:t>40</w:t>
      </w:r>
      <w:r>
        <w:rPr>
          <w:rFonts w:hint="eastAsia"/>
        </w:rPr>
        <w:t>条；通过</w:t>
      </w:r>
      <w:proofErr w:type="gramStart"/>
      <w:r>
        <w:t>政务微信</w:t>
      </w:r>
      <w:r w:rsidRPr="00E57044">
        <w:rPr>
          <w:rFonts w:hint="eastAsia"/>
        </w:rPr>
        <w:t>公开</w:t>
      </w:r>
      <w:proofErr w:type="gramEnd"/>
      <w:r w:rsidRPr="00E57044">
        <w:rPr>
          <w:rFonts w:hint="eastAsia"/>
        </w:rPr>
        <w:t>政府信息</w:t>
      </w:r>
      <w:r w:rsidR="00B84FA8">
        <w:rPr>
          <w:rFonts w:hint="eastAsia"/>
        </w:rPr>
        <w:t>98</w:t>
      </w:r>
      <w:r w:rsidRPr="00E57044">
        <w:rPr>
          <w:rFonts w:hint="eastAsia"/>
        </w:rPr>
        <w:lastRenderedPageBreak/>
        <w:t>条</w:t>
      </w:r>
      <w:r>
        <w:t>。</w:t>
      </w:r>
    </w:p>
    <w:p w:rsidR="00CC65AE" w:rsidRPr="00BF53CB" w:rsidRDefault="00BF53CB" w:rsidP="002B4103">
      <w:pPr>
        <w:spacing w:line="560" w:lineRule="exact"/>
        <w:ind w:firstLineChars="200" w:firstLine="640"/>
        <w:rPr>
          <w:rFonts w:ascii="楷体_GB2312" w:eastAsia="楷体_GB2312"/>
        </w:rPr>
      </w:pPr>
      <w:r w:rsidRPr="00BF53CB">
        <w:rPr>
          <w:rFonts w:ascii="楷体_GB2312" w:eastAsia="楷体_GB2312" w:hint="eastAsia"/>
        </w:rPr>
        <w:t>（二）依申请公开办理情况</w:t>
      </w:r>
    </w:p>
    <w:p w:rsidR="00BF53CB" w:rsidRDefault="00BF53CB" w:rsidP="002B4103">
      <w:pPr>
        <w:spacing w:line="560" w:lineRule="exact"/>
        <w:ind w:firstLineChars="200" w:firstLine="640"/>
      </w:pPr>
      <w:r w:rsidRPr="00BF53CB">
        <w:rPr>
          <w:rFonts w:hint="eastAsia"/>
        </w:rPr>
        <w:t>2019年，共收到2个公民提出的2个信息公开申请，分别要求公开某军转干部介绍信存根、某月丰台区军休干部护理费发放人数和总金额。收到信息公开申请后，我局高度重视，及时与申请人取得联系，依法依规处理并出具受理回执、答复告知书。目前2个依申请公开件均已办结完毕。</w:t>
      </w:r>
    </w:p>
    <w:p w:rsidR="00BF53CB" w:rsidRPr="00BF53CB" w:rsidRDefault="00BF53CB" w:rsidP="002B4103">
      <w:pPr>
        <w:spacing w:line="560" w:lineRule="exact"/>
        <w:ind w:firstLineChars="200" w:firstLine="640"/>
        <w:rPr>
          <w:rFonts w:ascii="楷体_GB2312" w:eastAsia="楷体_GB2312"/>
        </w:rPr>
      </w:pPr>
      <w:r w:rsidRPr="00BF53CB">
        <w:rPr>
          <w:rFonts w:ascii="楷体_GB2312" w:eastAsia="楷体_GB2312" w:hint="eastAsia"/>
        </w:rPr>
        <w:t>（三）政府信息资源的规范化、标准化管理情况</w:t>
      </w:r>
    </w:p>
    <w:p w:rsidR="00BF53CB" w:rsidRPr="00BF53CB" w:rsidRDefault="00D634E3" w:rsidP="002B4103">
      <w:pPr>
        <w:spacing w:line="560" w:lineRule="exact"/>
        <w:ind w:firstLineChars="200" w:firstLine="640"/>
      </w:pPr>
      <w:r>
        <w:rPr>
          <w:rFonts w:hint="eastAsia"/>
        </w:rPr>
        <w:t>根据</w:t>
      </w:r>
      <w:r>
        <w:t>市</w:t>
      </w:r>
      <w:r>
        <w:rPr>
          <w:rFonts w:hint="eastAsia"/>
        </w:rPr>
        <w:t>、</w:t>
      </w:r>
      <w:r>
        <w:t>区关于规范政府信息公开平台有关要求</w:t>
      </w:r>
      <w:r>
        <w:rPr>
          <w:rFonts w:hint="eastAsia"/>
        </w:rPr>
        <w:t>，</w:t>
      </w:r>
      <w:r>
        <w:t>我局</w:t>
      </w:r>
      <w:r>
        <w:rPr>
          <w:rFonts w:hint="eastAsia"/>
        </w:rPr>
        <w:t>坚持找准</w:t>
      </w:r>
      <w:r>
        <w:t>定位、统一规范，按照市区统一部署，加强政府信息资源的规范化</w:t>
      </w:r>
      <w:r>
        <w:rPr>
          <w:rFonts w:hint="eastAsia"/>
        </w:rPr>
        <w:t>、</w:t>
      </w:r>
      <w:r>
        <w:t>标准化</w:t>
      </w:r>
      <w:r>
        <w:rPr>
          <w:rFonts w:hint="eastAsia"/>
        </w:rPr>
        <w:t>管理</w:t>
      </w:r>
      <w:r w:rsidRPr="00D634E3">
        <w:rPr>
          <w:rFonts w:hint="eastAsia"/>
        </w:rPr>
        <w:t>。</w:t>
      </w:r>
      <w:r>
        <w:rPr>
          <w:rFonts w:hint="eastAsia"/>
        </w:rPr>
        <w:t>一是</w:t>
      </w:r>
      <w:r>
        <w:t>以首都之</w:t>
      </w:r>
      <w:proofErr w:type="gramStart"/>
      <w:r>
        <w:t>窗政府</w:t>
      </w:r>
      <w:proofErr w:type="gramEnd"/>
      <w:r>
        <w:t>信息公开专栏、区政府网站为</w:t>
      </w:r>
      <w:r>
        <w:rPr>
          <w:rFonts w:hint="eastAsia"/>
        </w:rPr>
        <w:t>主要</w:t>
      </w:r>
      <w:r>
        <w:t>公开渠道，聚焦法定主动公开内容</w:t>
      </w:r>
      <w:r w:rsidR="007A1A06">
        <w:rPr>
          <w:rFonts w:hint="eastAsia"/>
        </w:rPr>
        <w:t>，</w:t>
      </w:r>
      <w:r w:rsidR="007A1A06">
        <w:t>切实保证</w:t>
      </w:r>
      <w:r w:rsidR="007A1A06">
        <w:rPr>
          <w:rFonts w:hint="eastAsia"/>
        </w:rPr>
        <w:t>发布</w:t>
      </w:r>
      <w:r w:rsidR="007A1A06">
        <w:t>渠道的权威性</w:t>
      </w:r>
      <w:r w:rsidR="007A1A06">
        <w:rPr>
          <w:rFonts w:hint="eastAsia"/>
        </w:rPr>
        <w:t>；</w:t>
      </w:r>
      <w:r w:rsidR="007A1A06">
        <w:t>二是编制</w:t>
      </w:r>
      <w:r w:rsidR="007A1A06">
        <w:rPr>
          <w:rFonts w:hint="eastAsia"/>
        </w:rPr>
        <w:t>发布</w:t>
      </w:r>
      <w:r w:rsidR="007A1A06">
        <w:t>本部门政府信息公开指南、政府信息主动公开</w:t>
      </w:r>
      <w:r w:rsidR="007A1A06">
        <w:rPr>
          <w:rFonts w:hint="eastAsia"/>
        </w:rPr>
        <w:t>全</w:t>
      </w:r>
      <w:r w:rsidR="007A1A06">
        <w:t>清单</w:t>
      </w:r>
      <w:r w:rsidR="007A1A06">
        <w:rPr>
          <w:rFonts w:hint="eastAsia"/>
        </w:rPr>
        <w:t>，切实加强</w:t>
      </w:r>
      <w:r w:rsidR="007A1A06">
        <w:t>政府</w:t>
      </w:r>
      <w:r w:rsidR="007A1A06">
        <w:rPr>
          <w:rFonts w:hint="eastAsia"/>
        </w:rPr>
        <w:t>信息公开</w:t>
      </w:r>
      <w:r w:rsidR="007A1A06">
        <w:t>渠道畅通、</w:t>
      </w:r>
      <w:r w:rsidR="007A1A06">
        <w:rPr>
          <w:rFonts w:hint="eastAsia"/>
        </w:rPr>
        <w:t>公开内容依法依规；</w:t>
      </w:r>
      <w:r w:rsidR="007A1A06">
        <w:t>三是</w:t>
      </w:r>
      <w:r w:rsidR="007A1A06">
        <w:rPr>
          <w:rFonts w:hint="eastAsia"/>
        </w:rPr>
        <w:t>积极回应依申请公开</w:t>
      </w:r>
      <w:r w:rsidR="007A1A06">
        <w:t>事项，严格按照流程</w:t>
      </w:r>
      <w:r w:rsidR="00AB2202">
        <w:rPr>
          <w:rFonts w:hint="eastAsia"/>
        </w:rPr>
        <w:t>依法依规</w:t>
      </w:r>
      <w:r w:rsidR="007A1A06">
        <w:t>出具</w:t>
      </w:r>
      <w:r w:rsidR="007A1A06">
        <w:rPr>
          <w:rFonts w:hint="eastAsia"/>
        </w:rPr>
        <w:t>登记</w:t>
      </w:r>
      <w:r w:rsidR="007A1A06">
        <w:t>回执、</w:t>
      </w:r>
      <w:r w:rsidR="007A1A06">
        <w:rPr>
          <w:rFonts w:hint="eastAsia"/>
        </w:rPr>
        <w:t>答复</w:t>
      </w:r>
      <w:r w:rsidR="007A1A06">
        <w:t>告知书</w:t>
      </w:r>
      <w:r w:rsidR="007A1A06">
        <w:rPr>
          <w:rFonts w:hint="eastAsia"/>
        </w:rPr>
        <w:t>，</w:t>
      </w:r>
      <w:r w:rsidR="00AB2202">
        <w:rPr>
          <w:rFonts w:hint="eastAsia"/>
        </w:rPr>
        <w:t>并按规定存档编号</w:t>
      </w:r>
      <w:r w:rsidR="00AB2202">
        <w:t>、上传</w:t>
      </w:r>
      <w:r w:rsidR="00AB2202">
        <w:rPr>
          <w:rFonts w:hint="eastAsia"/>
        </w:rPr>
        <w:t>平台</w:t>
      </w:r>
      <w:r w:rsidR="00AB2202">
        <w:t>。</w:t>
      </w:r>
    </w:p>
    <w:p w:rsidR="00B953F9" w:rsidRPr="00AB2202" w:rsidRDefault="00AB2202" w:rsidP="002B4103">
      <w:pPr>
        <w:spacing w:line="560" w:lineRule="exact"/>
        <w:ind w:firstLineChars="200" w:firstLine="640"/>
        <w:rPr>
          <w:rFonts w:ascii="楷体_GB2312" w:eastAsia="楷体_GB2312"/>
        </w:rPr>
      </w:pPr>
      <w:r w:rsidRPr="00AB2202">
        <w:rPr>
          <w:rFonts w:ascii="楷体_GB2312" w:eastAsia="楷体_GB2312" w:hint="eastAsia"/>
        </w:rPr>
        <w:t>（四）政府信息公开平台建设情况</w:t>
      </w:r>
    </w:p>
    <w:p w:rsidR="00AB2202" w:rsidRDefault="00AB2202" w:rsidP="00AB2202">
      <w:pPr>
        <w:spacing w:line="560" w:lineRule="exact"/>
        <w:ind w:firstLineChars="200" w:firstLine="640"/>
      </w:pPr>
      <w:r>
        <w:rPr>
          <w:rFonts w:hint="eastAsia"/>
        </w:rPr>
        <w:t>1.主动</w:t>
      </w:r>
      <w:r>
        <w:t>公开</w:t>
      </w:r>
    </w:p>
    <w:p w:rsidR="00AB2202" w:rsidRPr="00AB2202" w:rsidRDefault="000A19A1" w:rsidP="00AB2202">
      <w:pPr>
        <w:spacing w:line="560" w:lineRule="exact"/>
        <w:ind w:firstLineChars="200" w:firstLine="640"/>
      </w:pPr>
      <w:r>
        <w:rPr>
          <w:rFonts w:hint="eastAsia"/>
        </w:rPr>
        <w:t>我局</w:t>
      </w:r>
      <w:r w:rsidR="00AB2202">
        <w:rPr>
          <w:rFonts w:hint="eastAsia"/>
        </w:rPr>
        <w:t>主动公开的政府信息</w:t>
      </w:r>
      <w:r w:rsidR="00CE0AE8">
        <w:rPr>
          <w:rFonts w:hint="eastAsia"/>
        </w:rPr>
        <w:t>，</w:t>
      </w:r>
      <w:r w:rsidR="00AB2202">
        <w:rPr>
          <w:rFonts w:hint="eastAsia"/>
        </w:rPr>
        <w:t>主要在以下政府</w:t>
      </w:r>
      <w:r w:rsidR="00AB2202">
        <w:t>信息公开平台</w:t>
      </w:r>
      <w:r w:rsidR="00AB2202" w:rsidRPr="00AB2202">
        <w:t>进行公开</w:t>
      </w:r>
      <w:r w:rsidR="00CE0AE8">
        <w:rPr>
          <w:rFonts w:hint="eastAsia"/>
        </w:rPr>
        <w:t>：</w:t>
      </w:r>
    </w:p>
    <w:p w:rsidR="00AB2202" w:rsidRPr="00AB2202" w:rsidRDefault="00AB2202" w:rsidP="00AB2202">
      <w:pPr>
        <w:wordWrap w:val="0"/>
        <w:spacing w:line="560" w:lineRule="exact"/>
        <w:ind w:firstLineChars="200" w:firstLine="640"/>
      </w:pPr>
      <w:r>
        <w:rPr>
          <w:rFonts w:hint="eastAsia"/>
        </w:rPr>
        <w:t>（1）</w:t>
      </w:r>
      <w:r w:rsidRPr="00AB2202">
        <w:rPr>
          <w:rFonts w:hint="eastAsia"/>
        </w:rPr>
        <w:t>通过首都之窗“政府信息公开专栏”公开政府信息。网址为</w:t>
      </w:r>
      <w:r w:rsidR="00CE0AE8">
        <w:rPr>
          <w:rFonts w:hint="eastAsia"/>
        </w:rPr>
        <w:t>：</w:t>
      </w:r>
      <w:r w:rsidRPr="00AB2202">
        <w:rPr>
          <w:rFonts w:hint="eastAsia"/>
        </w:rPr>
        <w:t>http</w:t>
      </w:r>
      <w:r w:rsidR="00753E3A">
        <w:rPr>
          <w:rFonts w:hint="eastAsia"/>
        </w:rPr>
        <w:t>:</w:t>
      </w:r>
      <w:r w:rsidRPr="00AB2202">
        <w:rPr>
          <w:rFonts w:hint="eastAsia"/>
        </w:rPr>
        <w:t>//www.</w:t>
      </w:r>
      <w:r w:rsidR="00753E3A">
        <w:rPr>
          <w:rFonts w:hint="eastAsia"/>
        </w:rPr>
        <w:t>bjft</w:t>
      </w:r>
      <w:r w:rsidRPr="00AB2202">
        <w:rPr>
          <w:rFonts w:hint="eastAsia"/>
        </w:rPr>
        <w:t>.gov.cn/zfxxgk/ftqtyjrswj/ftbm_i</w:t>
      </w:r>
      <w:r w:rsidRPr="00AB2202">
        <w:rPr>
          <w:rFonts w:hint="eastAsia"/>
        </w:rPr>
        <w:lastRenderedPageBreak/>
        <w:t>ndex.shtml</w:t>
      </w:r>
    </w:p>
    <w:p w:rsidR="00AB2202" w:rsidRPr="00AB2202" w:rsidRDefault="00AB2202" w:rsidP="00AB2202">
      <w:pPr>
        <w:wordWrap w:val="0"/>
        <w:spacing w:line="560" w:lineRule="exact"/>
        <w:ind w:firstLineChars="200" w:firstLine="640"/>
      </w:pPr>
      <w:r>
        <w:rPr>
          <w:rFonts w:hint="eastAsia"/>
        </w:rPr>
        <w:t>（2）</w:t>
      </w:r>
      <w:r w:rsidRPr="00AB2202">
        <w:rPr>
          <w:rFonts w:hint="eastAsia"/>
        </w:rPr>
        <w:t>通过丰台区政府</w:t>
      </w:r>
      <w:r w:rsidRPr="00AB2202">
        <w:t>网站进行公开</w:t>
      </w:r>
      <w:r w:rsidRPr="00AB2202">
        <w:rPr>
          <w:rFonts w:hint="eastAsia"/>
        </w:rPr>
        <w:t>。网址</w:t>
      </w:r>
      <w:r w:rsidRPr="00AB2202">
        <w:t>为：http</w:t>
      </w:r>
      <w:r w:rsidR="00753E3A">
        <w:rPr>
          <w:rFonts w:hint="eastAsia"/>
        </w:rPr>
        <w:t>:</w:t>
      </w:r>
      <w:r w:rsidRPr="00AB2202">
        <w:t>//www.bjft.gov.cn</w:t>
      </w:r>
    </w:p>
    <w:p w:rsidR="00AB2202" w:rsidRDefault="00AB2202" w:rsidP="00AB2202">
      <w:pPr>
        <w:spacing w:line="560" w:lineRule="exact"/>
        <w:ind w:firstLineChars="200" w:firstLine="640"/>
      </w:pPr>
      <w:r>
        <w:rPr>
          <w:rFonts w:hint="eastAsia"/>
        </w:rPr>
        <w:t>（3）</w:t>
      </w:r>
      <w:r w:rsidRPr="00AB2202">
        <w:rPr>
          <w:rFonts w:hint="eastAsia"/>
        </w:rPr>
        <w:t>通过新闻发布会、报刊、广播、电视等形式公开政府信息。</w:t>
      </w:r>
    </w:p>
    <w:p w:rsidR="00AB2202" w:rsidRDefault="00AB2202" w:rsidP="00AB2202">
      <w:pPr>
        <w:spacing w:line="560" w:lineRule="exact"/>
        <w:ind w:firstLineChars="200" w:firstLine="640"/>
      </w:pPr>
      <w:r>
        <w:t>2.</w:t>
      </w:r>
      <w:r>
        <w:rPr>
          <w:rFonts w:hint="eastAsia"/>
        </w:rPr>
        <w:t>依申请公开</w:t>
      </w:r>
    </w:p>
    <w:p w:rsidR="00AB2202" w:rsidRDefault="00AB2202" w:rsidP="00AB2202">
      <w:pPr>
        <w:spacing w:line="560" w:lineRule="exact"/>
        <w:ind w:firstLineChars="200" w:firstLine="640"/>
      </w:pPr>
      <w:r>
        <w:rPr>
          <w:rFonts w:hint="eastAsia"/>
        </w:rPr>
        <w:t>受理机构</w:t>
      </w:r>
      <w:r w:rsidR="00104177">
        <w:rPr>
          <w:rFonts w:hint="eastAsia"/>
        </w:rPr>
        <w:t>：</w:t>
      </w:r>
      <w:r>
        <w:rPr>
          <w:rFonts w:hint="eastAsia"/>
        </w:rPr>
        <w:t>北京市丰台区退役军人事务局</w:t>
      </w:r>
    </w:p>
    <w:p w:rsidR="00AB2202" w:rsidRDefault="00AB2202" w:rsidP="00AB2202">
      <w:pPr>
        <w:spacing w:line="560" w:lineRule="exact"/>
        <w:ind w:firstLineChars="200" w:firstLine="640"/>
      </w:pPr>
      <w:r>
        <w:rPr>
          <w:rFonts w:hint="eastAsia"/>
        </w:rPr>
        <w:t>办公地址</w:t>
      </w:r>
      <w:r w:rsidR="00104177">
        <w:rPr>
          <w:rFonts w:hint="eastAsia"/>
        </w:rPr>
        <w:t>：</w:t>
      </w:r>
      <w:r>
        <w:rPr>
          <w:rFonts w:hint="eastAsia"/>
        </w:rPr>
        <w:t>北京市丰台</w:t>
      </w:r>
      <w:proofErr w:type="gramStart"/>
      <w:r>
        <w:rPr>
          <w:rFonts w:hint="eastAsia"/>
        </w:rPr>
        <w:t>区丰体</w:t>
      </w:r>
      <w:proofErr w:type="gramEnd"/>
      <w:r>
        <w:rPr>
          <w:rFonts w:hint="eastAsia"/>
        </w:rPr>
        <w:t>南路1号院9号楼</w:t>
      </w:r>
    </w:p>
    <w:p w:rsidR="00AB2202" w:rsidRDefault="00AB2202" w:rsidP="00AB2202">
      <w:pPr>
        <w:spacing w:line="560" w:lineRule="exact"/>
        <w:ind w:firstLineChars="200" w:firstLine="640"/>
      </w:pPr>
      <w:r>
        <w:rPr>
          <w:rFonts w:hint="eastAsia"/>
        </w:rPr>
        <w:t>联系电话</w:t>
      </w:r>
      <w:r w:rsidR="00104177">
        <w:rPr>
          <w:rFonts w:hint="eastAsia"/>
        </w:rPr>
        <w:t>：</w:t>
      </w:r>
      <w:r>
        <w:rPr>
          <w:rFonts w:hint="eastAsia"/>
        </w:rPr>
        <w:t>010-83735640</w:t>
      </w:r>
    </w:p>
    <w:p w:rsidR="00AB2202" w:rsidRDefault="00AB2202" w:rsidP="00AB2202">
      <w:pPr>
        <w:spacing w:line="560" w:lineRule="exact"/>
        <w:ind w:firstLineChars="200" w:firstLine="640"/>
      </w:pPr>
      <w:r>
        <w:rPr>
          <w:rFonts w:hint="eastAsia"/>
        </w:rPr>
        <w:t>传真号码：010-83734614</w:t>
      </w:r>
    </w:p>
    <w:p w:rsidR="00AB2202" w:rsidRDefault="00AB2202" w:rsidP="00AB2202">
      <w:pPr>
        <w:spacing w:line="560" w:lineRule="exact"/>
        <w:ind w:firstLineChars="200" w:firstLine="640"/>
      </w:pPr>
      <w:r>
        <w:rPr>
          <w:rFonts w:hint="eastAsia"/>
        </w:rPr>
        <w:t>邮政编码</w:t>
      </w:r>
      <w:r w:rsidR="00104177">
        <w:rPr>
          <w:rFonts w:hint="eastAsia"/>
        </w:rPr>
        <w:t>：</w:t>
      </w:r>
      <w:r>
        <w:rPr>
          <w:rFonts w:hint="eastAsia"/>
        </w:rPr>
        <w:t>100166</w:t>
      </w:r>
    </w:p>
    <w:p w:rsidR="00AB2202" w:rsidRDefault="00AB2202" w:rsidP="00AB2202">
      <w:pPr>
        <w:spacing w:line="560" w:lineRule="exact"/>
        <w:ind w:firstLineChars="200" w:firstLine="640"/>
      </w:pPr>
      <w:r>
        <w:rPr>
          <w:rFonts w:hint="eastAsia"/>
        </w:rPr>
        <w:t>电子邮箱地址：</w:t>
      </w:r>
      <w:r w:rsidR="00104177" w:rsidRPr="00104177">
        <w:rPr>
          <w:rFonts w:hint="eastAsia"/>
        </w:rPr>
        <w:t>fttyjr@sina.com</w:t>
      </w:r>
    </w:p>
    <w:p w:rsidR="00104177" w:rsidRDefault="00104177" w:rsidP="00AB2202">
      <w:pPr>
        <w:spacing w:line="560" w:lineRule="exact"/>
        <w:ind w:firstLineChars="200" w:firstLine="640"/>
      </w:pPr>
      <w:r w:rsidRPr="00104177">
        <w:rPr>
          <w:rFonts w:hint="eastAsia"/>
        </w:rPr>
        <w:t>办理时间</w:t>
      </w:r>
      <w:r>
        <w:rPr>
          <w:rFonts w:hint="eastAsia"/>
        </w:rPr>
        <w:t>：</w:t>
      </w:r>
      <w:r w:rsidRPr="00104177">
        <w:rPr>
          <w:rFonts w:hint="eastAsia"/>
        </w:rPr>
        <w:t>09</w:t>
      </w:r>
      <w:r w:rsidR="00CE0AE8">
        <w:rPr>
          <w:rFonts w:hint="eastAsia"/>
        </w:rPr>
        <w:t>:</w:t>
      </w:r>
      <w:r w:rsidRPr="00104177">
        <w:rPr>
          <w:rFonts w:hint="eastAsia"/>
        </w:rPr>
        <w:t>30—11</w:t>
      </w:r>
      <w:r w:rsidR="00CE0AE8">
        <w:rPr>
          <w:rFonts w:hint="eastAsia"/>
        </w:rPr>
        <w:t>:</w:t>
      </w:r>
      <w:r w:rsidRPr="00104177">
        <w:rPr>
          <w:rFonts w:hint="eastAsia"/>
        </w:rPr>
        <w:t>30</w:t>
      </w:r>
      <w:r>
        <w:rPr>
          <w:rFonts w:hint="eastAsia"/>
        </w:rPr>
        <w:t>，</w:t>
      </w:r>
      <w:r w:rsidRPr="00104177">
        <w:rPr>
          <w:rFonts w:hint="eastAsia"/>
        </w:rPr>
        <w:t>14</w:t>
      </w:r>
      <w:r w:rsidR="00CE0AE8">
        <w:rPr>
          <w:rFonts w:hint="eastAsia"/>
        </w:rPr>
        <w:t>:</w:t>
      </w:r>
      <w:r w:rsidRPr="00104177">
        <w:rPr>
          <w:rFonts w:hint="eastAsia"/>
        </w:rPr>
        <w:t>00—16</w:t>
      </w:r>
      <w:r w:rsidR="00CE0AE8">
        <w:rPr>
          <w:rFonts w:hint="eastAsia"/>
        </w:rPr>
        <w:t>:</w:t>
      </w:r>
      <w:r w:rsidRPr="00104177">
        <w:rPr>
          <w:rFonts w:hint="eastAsia"/>
        </w:rPr>
        <w:t>30（周一至周五</w:t>
      </w:r>
      <w:r w:rsidR="00CE0AE8">
        <w:rPr>
          <w:rFonts w:hint="eastAsia"/>
        </w:rPr>
        <w:t>，</w:t>
      </w:r>
      <w:r w:rsidRPr="00104177">
        <w:rPr>
          <w:rFonts w:hint="eastAsia"/>
        </w:rPr>
        <w:t>节假日除外）</w:t>
      </w:r>
    </w:p>
    <w:p w:rsidR="00B953F9" w:rsidRPr="00CC65AE" w:rsidRDefault="00104177" w:rsidP="002B4103">
      <w:pPr>
        <w:spacing w:line="560" w:lineRule="exact"/>
        <w:ind w:firstLineChars="200" w:firstLine="640"/>
      </w:pPr>
      <w:r>
        <w:rPr>
          <w:rFonts w:hint="eastAsia"/>
        </w:rPr>
        <w:t>申请人</w:t>
      </w:r>
      <w:r>
        <w:t>可</w:t>
      </w:r>
      <w:r w:rsidR="000A19A1">
        <w:rPr>
          <w:rFonts w:hint="eastAsia"/>
        </w:rPr>
        <w:t>到受理机构</w:t>
      </w:r>
      <w:r>
        <w:t>当面提出政府信息公开申请，也可通过电话、传真、</w:t>
      </w:r>
      <w:r w:rsidR="000A19A1">
        <w:rPr>
          <w:rFonts w:hint="eastAsia"/>
        </w:rPr>
        <w:t>信件</w:t>
      </w:r>
      <w:r w:rsidR="000A19A1">
        <w:t>、</w:t>
      </w:r>
      <w:r>
        <w:t>电子邮箱等方式提出申请。</w:t>
      </w:r>
    </w:p>
    <w:p w:rsidR="00B953F9" w:rsidRPr="000A19A1" w:rsidRDefault="000A19A1" w:rsidP="002B4103">
      <w:pPr>
        <w:spacing w:line="560" w:lineRule="exact"/>
        <w:ind w:firstLineChars="200" w:firstLine="640"/>
        <w:rPr>
          <w:rFonts w:ascii="楷体_GB2312" w:eastAsia="楷体_GB2312"/>
        </w:rPr>
      </w:pPr>
      <w:r w:rsidRPr="000A19A1">
        <w:rPr>
          <w:rFonts w:ascii="楷体_GB2312" w:eastAsia="楷体_GB2312" w:hint="eastAsia"/>
        </w:rPr>
        <w:t>（五）政府信息公开监督保障及教育培训情况</w:t>
      </w:r>
    </w:p>
    <w:p w:rsidR="00B953F9" w:rsidRDefault="005B6E91" w:rsidP="002B4103">
      <w:pPr>
        <w:spacing w:line="560" w:lineRule="exact"/>
        <w:ind w:firstLineChars="200" w:firstLine="640"/>
      </w:pPr>
      <w:r>
        <w:rPr>
          <w:rFonts w:hint="eastAsia"/>
        </w:rPr>
        <w:t>1.</w:t>
      </w:r>
      <w:r w:rsidR="00CE0AE8">
        <w:rPr>
          <w:rFonts w:hint="eastAsia"/>
        </w:rPr>
        <w:t>监督</w:t>
      </w:r>
      <w:r w:rsidR="00CE0AE8">
        <w:t>保障</w:t>
      </w:r>
    </w:p>
    <w:p w:rsidR="00CE0AE8" w:rsidRDefault="00CE0AE8" w:rsidP="00CE0AE8">
      <w:pPr>
        <w:spacing w:line="560" w:lineRule="exact"/>
        <w:ind w:firstLineChars="200" w:firstLine="640"/>
      </w:pPr>
      <w:r>
        <w:rPr>
          <w:rFonts w:hint="eastAsia"/>
        </w:rPr>
        <w:t>公民、法人或者其他组织认为行政机关在政府信息公开工作中的具体行政行为侵犯其合法权益的，可以依法申请行政复议或者提起行政诉讼。</w:t>
      </w:r>
    </w:p>
    <w:p w:rsidR="00CE0AE8" w:rsidRDefault="00CE0AE8" w:rsidP="00CE0AE8">
      <w:pPr>
        <w:spacing w:line="560" w:lineRule="exact"/>
        <w:ind w:firstLineChars="200" w:firstLine="640"/>
      </w:pPr>
      <w:r>
        <w:rPr>
          <w:rFonts w:hint="eastAsia"/>
        </w:rPr>
        <w:t>公民、法人或者其他组织认为行政机关不依法履行政府信息</w:t>
      </w:r>
      <w:r>
        <w:rPr>
          <w:rFonts w:hint="eastAsia"/>
        </w:rPr>
        <w:lastRenderedPageBreak/>
        <w:t>公开义务的，可以向上级行政机关或者政府信息公开工作主管部门举报。</w:t>
      </w:r>
    </w:p>
    <w:p w:rsidR="00CE0AE8" w:rsidRDefault="00CE0AE8" w:rsidP="00CE0AE8">
      <w:pPr>
        <w:spacing w:line="560" w:lineRule="exact"/>
        <w:ind w:firstLineChars="200" w:firstLine="640"/>
      </w:pPr>
      <w:r>
        <w:rPr>
          <w:rFonts w:hint="eastAsia"/>
        </w:rPr>
        <w:t>丰台区举报受理电话</w:t>
      </w:r>
      <w:r w:rsidR="001125F3">
        <w:rPr>
          <w:rFonts w:hint="eastAsia"/>
        </w:rPr>
        <w:t>：</w:t>
      </w:r>
      <w:r>
        <w:rPr>
          <w:rFonts w:hint="eastAsia"/>
        </w:rPr>
        <w:t>010-63835620</w:t>
      </w:r>
      <w:r w:rsidR="001125F3">
        <w:rPr>
          <w:rFonts w:hint="eastAsia"/>
        </w:rPr>
        <w:t>（区政府信息公开大厅）</w:t>
      </w:r>
    </w:p>
    <w:p w:rsidR="001125F3" w:rsidRPr="001125F3" w:rsidRDefault="002D4513" w:rsidP="00CE0AE8">
      <w:pPr>
        <w:spacing w:line="560" w:lineRule="exact"/>
        <w:ind w:firstLineChars="200" w:firstLine="640"/>
      </w:pPr>
      <w:r w:rsidRPr="002D4513">
        <w:rPr>
          <w:rFonts w:hint="eastAsia"/>
        </w:rPr>
        <w:t>2019年，我局没有因政府信息公开受到行政投诉并被纠错的情况，没有因政府信息公开受到行政复议并被纠错的情况，没有因政府信息公开行政诉讼败诉的情况。</w:t>
      </w:r>
    </w:p>
    <w:p w:rsidR="00CE0AE8" w:rsidRPr="00CE0AE8" w:rsidRDefault="00CE0AE8" w:rsidP="00CE0AE8">
      <w:pPr>
        <w:spacing w:line="560" w:lineRule="exact"/>
        <w:ind w:firstLineChars="200" w:firstLine="640"/>
      </w:pPr>
      <w:r>
        <w:rPr>
          <w:rFonts w:hint="eastAsia"/>
        </w:rPr>
        <w:t>2.教育</w:t>
      </w:r>
      <w:r>
        <w:t>培训情况</w:t>
      </w:r>
    </w:p>
    <w:p w:rsidR="00B953F9" w:rsidRPr="00CC65AE" w:rsidRDefault="00CE0AE8" w:rsidP="002B4103">
      <w:pPr>
        <w:spacing w:line="560" w:lineRule="exact"/>
        <w:ind w:firstLineChars="200" w:firstLine="640"/>
      </w:pPr>
      <w:r>
        <w:rPr>
          <w:rFonts w:hint="eastAsia"/>
        </w:rPr>
        <w:t>2</w:t>
      </w:r>
      <w:r>
        <w:t>019</w:t>
      </w:r>
      <w:r>
        <w:rPr>
          <w:rFonts w:hint="eastAsia"/>
        </w:rPr>
        <w:t>年</w:t>
      </w:r>
      <w:r>
        <w:t>，</w:t>
      </w:r>
      <w:r w:rsidR="00F728CE">
        <w:rPr>
          <w:rFonts w:hint="eastAsia"/>
        </w:rPr>
        <w:t>我局</w:t>
      </w:r>
      <w:r w:rsidR="001125F3">
        <w:rPr>
          <w:rFonts w:hint="eastAsia"/>
        </w:rPr>
        <w:t>政府信息</w:t>
      </w:r>
      <w:r w:rsidR="001125F3">
        <w:t>公开工作人员</w:t>
      </w:r>
      <w:r w:rsidR="00F728CE">
        <w:t>共参加丰台区政务服务管理局组织的培训</w:t>
      </w:r>
      <w:r w:rsidR="00F728CE">
        <w:rPr>
          <w:rFonts w:hint="eastAsia"/>
        </w:rPr>
        <w:t>5次</w:t>
      </w:r>
      <w:r w:rsidR="00F728CE">
        <w:t>，涉及</w:t>
      </w:r>
      <w:r w:rsidR="001125F3">
        <w:rPr>
          <w:rFonts w:hint="eastAsia"/>
        </w:rPr>
        <w:t>依申请公开</w:t>
      </w:r>
      <w:r w:rsidR="001125F3">
        <w:t>系统操作、主动公开日常信息发布、全国政府网站检测指标体系、新版区政府</w:t>
      </w:r>
      <w:r w:rsidR="001125F3">
        <w:rPr>
          <w:rFonts w:hint="eastAsia"/>
        </w:rPr>
        <w:t>门户</w:t>
      </w:r>
      <w:r w:rsidR="001125F3">
        <w:t>网站操作、政府信息</w:t>
      </w:r>
      <w:r w:rsidR="001125F3">
        <w:rPr>
          <w:rFonts w:hint="eastAsia"/>
        </w:rPr>
        <w:t>公开</w:t>
      </w:r>
      <w:r w:rsidR="001125F3">
        <w:t>工作年度报告编制等内容。</w:t>
      </w:r>
    </w:p>
    <w:p w:rsidR="00B953F9" w:rsidRPr="002D4513" w:rsidRDefault="002D4513" w:rsidP="002B4103">
      <w:pPr>
        <w:spacing w:line="560" w:lineRule="exact"/>
        <w:ind w:firstLineChars="200" w:firstLine="640"/>
        <w:rPr>
          <w:rFonts w:ascii="楷体_GB2312" w:eastAsia="楷体_GB2312"/>
        </w:rPr>
      </w:pPr>
      <w:r w:rsidRPr="002D4513">
        <w:rPr>
          <w:rFonts w:ascii="楷体_GB2312" w:eastAsia="楷体_GB2312" w:hint="eastAsia"/>
        </w:rPr>
        <w:t>（六）市和区人民政府工作考核、社会评议和责任追究结果情况</w:t>
      </w:r>
    </w:p>
    <w:p w:rsidR="000E52D1" w:rsidRDefault="000E52D1" w:rsidP="000E52D1">
      <w:pPr>
        <w:spacing w:line="560" w:lineRule="exact"/>
        <w:ind w:firstLineChars="200" w:firstLine="640"/>
      </w:pPr>
      <w:r>
        <w:rPr>
          <w:rFonts w:hint="eastAsia"/>
        </w:rPr>
        <w:t>我局于2019年3月</w:t>
      </w:r>
      <w:r>
        <w:t>成立，未参与</w:t>
      </w:r>
      <w:r>
        <w:rPr>
          <w:rFonts w:hint="eastAsia"/>
        </w:rPr>
        <w:t>2018年度工作</w:t>
      </w:r>
      <w:r>
        <w:t>考核</w:t>
      </w:r>
      <w:r>
        <w:rPr>
          <w:rFonts w:hint="eastAsia"/>
        </w:rPr>
        <w:t>。</w:t>
      </w:r>
    </w:p>
    <w:p w:rsidR="000E52D1" w:rsidRDefault="000E52D1" w:rsidP="000E52D1">
      <w:pPr>
        <w:spacing w:line="560" w:lineRule="exact"/>
        <w:ind w:firstLineChars="200" w:firstLine="640"/>
      </w:pPr>
      <w:r>
        <w:rPr>
          <w:rFonts w:hint="eastAsia"/>
        </w:rPr>
        <w:t>2019年</w:t>
      </w:r>
      <w:r>
        <w:t>，在丰台区政务服务管理局对全区政府网站信息内容建设检查中，</w:t>
      </w:r>
      <w:r>
        <w:rPr>
          <w:rFonts w:hint="eastAsia"/>
        </w:rPr>
        <w:t>我局政府信息</w:t>
      </w:r>
      <w:r>
        <w:t>公开工作更新状况良好，未发现</w:t>
      </w:r>
      <w:r>
        <w:rPr>
          <w:rFonts w:hint="eastAsia"/>
        </w:rPr>
        <w:t>重大</w:t>
      </w:r>
      <w:r>
        <w:t>问题。</w:t>
      </w:r>
      <w:r w:rsidR="00385BE7">
        <w:rPr>
          <w:rFonts w:hint="eastAsia"/>
        </w:rPr>
        <w:t>2019年</w:t>
      </w:r>
      <w:r>
        <w:rPr>
          <w:rFonts w:hint="eastAsia"/>
        </w:rPr>
        <w:t>政务</w:t>
      </w:r>
      <w:r>
        <w:t>公开</w:t>
      </w:r>
      <w:r>
        <w:rPr>
          <w:rFonts w:hint="eastAsia"/>
        </w:rPr>
        <w:t>第三方</w:t>
      </w:r>
      <w:r>
        <w:t>评估检查</w:t>
      </w:r>
      <w:r w:rsidR="00385BE7">
        <w:rPr>
          <w:rFonts w:hint="eastAsia"/>
        </w:rPr>
        <w:t>对</w:t>
      </w:r>
      <w:r>
        <w:t>我局</w:t>
      </w:r>
      <w:r>
        <w:rPr>
          <w:rFonts w:hint="eastAsia"/>
        </w:rPr>
        <w:t>依申请公开</w:t>
      </w:r>
      <w:r w:rsidR="00385BE7">
        <w:rPr>
          <w:rFonts w:hint="eastAsia"/>
        </w:rPr>
        <w:t>工作进行了抽查，检查</w:t>
      </w:r>
      <w:r w:rsidR="00385BE7">
        <w:t>合格</w:t>
      </w:r>
      <w:r>
        <w:t>。</w:t>
      </w:r>
    </w:p>
    <w:p w:rsidR="000E52D1" w:rsidRDefault="00385BE7" w:rsidP="002B4103">
      <w:pPr>
        <w:spacing w:line="560" w:lineRule="exact"/>
        <w:ind w:firstLineChars="200" w:firstLine="640"/>
        <w:rPr>
          <w:rFonts w:ascii="黑体" w:eastAsia="黑体" w:hAnsi="黑体"/>
        </w:rPr>
      </w:pPr>
      <w:r w:rsidRPr="00385BE7">
        <w:rPr>
          <w:rFonts w:ascii="黑体" w:eastAsia="黑体" w:hAnsi="黑体" w:hint="eastAsia"/>
        </w:rPr>
        <w:t>二、</w:t>
      </w:r>
      <w:r>
        <w:rPr>
          <w:rFonts w:ascii="黑体" w:eastAsia="黑体" w:hAnsi="黑体" w:hint="eastAsia"/>
        </w:rPr>
        <w:t>主动</w:t>
      </w:r>
      <w:r>
        <w:rPr>
          <w:rFonts w:ascii="黑体" w:eastAsia="黑体" w:hAnsi="黑体"/>
        </w:rPr>
        <w:t>公开政府信息情况</w:t>
      </w:r>
    </w:p>
    <w:p w:rsidR="00385BE7" w:rsidRPr="00385BE7" w:rsidRDefault="00385BE7" w:rsidP="002B4103">
      <w:pPr>
        <w:spacing w:line="560" w:lineRule="exact"/>
        <w:ind w:firstLineChars="200" w:firstLine="640"/>
        <w:rPr>
          <w:rFonts w:hAnsi="黑体"/>
        </w:rPr>
      </w:pPr>
    </w:p>
    <w:tbl>
      <w:tblPr>
        <w:tblW w:w="5000" w:type="pct"/>
        <w:tblLayout w:type="fixed"/>
        <w:tblLook w:val="04A0" w:firstRow="1" w:lastRow="0" w:firstColumn="1" w:lastColumn="0" w:noHBand="0" w:noVBand="1"/>
      </w:tblPr>
      <w:tblGrid>
        <w:gridCol w:w="1555"/>
        <w:gridCol w:w="1249"/>
        <w:gridCol w:w="1982"/>
        <w:gridCol w:w="1986"/>
        <w:gridCol w:w="2062"/>
      </w:tblGrid>
      <w:tr w:rsidR="00385BE7" w:rsidRPr="003B2686" w:rsidTr="00385BE7">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第二十条第（一）项</w:t>
            </w:r>
          </w:p>
        </w:tc>
      </w:tr>
      <w:tr w:rsidR="00385BE7" w:rsidRPr="003B2686" w:rsidTr="009946AF">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信息内容</w:t>
            </w:r>
          </w:p>
        </w:tc>
        <w:tc>
          <w:tcPr>
            <w:tcW w:w="1122" w:type="pct"/>
            <w:tcBorders>
              <w:top w:val="nil"/>
              <w:left w:val="nil"/>
              <w:bottom w:val="single" w:sz="4" w:space="0" w:color="auto"/>
              <w:right w:val="single" w:sz="4" w:space="0" w:color="auto"/>
            </w:tcBorders>
            <w:shd w:val="clear" w:color="auto" w:fill="auto"/>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本年新制作数量</w:t>
            </w:r>
          </w:p>
        </w:tc>
        <w:tc>
          <w:tcPr>
            <w:tcW w:w="1124" w:type="pct"/>
            <w:tcBorders>
              <w:top w:val="nil"/>
              <w:left w:val="nil"/>
              <w:bottom w:val="single" w:sz="4" w:space="0" w:color="auto"/>
              <w:right w:val="single" w:sz="4" w:space="0" w:color="auto"/>
            </w:tcBorders>
            <w:shd w:val="clear" w:color="auto" w:fill="auto"/>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本年新公开数量</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对外公开总数量</w:t>
            </w:r>
          </w:p>
        </w:tc>
      </w:tr>
      <w:tr w:rsidR="00385BE7" w:rsidRPr="003B2686" w:rsidTr="009946AF">
        <w:trPr>
          <w:trHeight w:val="630"/>
        </w:trPr>
        <w:tc>
          <w:tcPr>
            <w:tcW w:w="15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lastRenderedPageBreak/>
              <w:t>规章</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规范性文件</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nil"/>
              <w:left w:val="nil"/>
              <w:bottom w:val="single" w:sz="4" w:space="0" w:color="auto"/>
              <w:right w:val="single" w:sz="4" w:space="0" w:color="auto"/>
            </w:tcBorders>
            <w:shd w:val="clear" w:color="auto" w:fill="auto"/>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第二十条第（五）项</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信息内容</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上一年项目数量</w:t>
            </w:r>
          </w:p>
        </w:tc>
        <w:tc>
          <w:tcPr>
            <w:tcW w:w="1124" w:type="pct"/>
            <w:tcBorders>
              <w:top w:val="nil"/>
              <w:left w:val="nil"/>
              <w:bottom w:val="single" w:sz="4" w:space="0" w:color="auto"/>
              <w:right w:val="single" w:sz="4" w:space="0" w:color="auto"/>
            </w:tcBorders>
            <w:shd w:val="clear" w:color="auto" w:fill="auto"/>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本年增/减</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处理决定数量</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行政许可</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88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其他对外管理服务事项</w:t>
            </w:r>
          </w:p>
        </w:tc>
        <w:tc>
          <w:tcPr>
            <w:tcW w:w="70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行政检查</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880" w:type="pct"/>
            <w:vMerge/>
            <w:tcBorders>
              <w:top w:val="nil"/>
              <w:left w:val="single" w:sz="4" w:space="0" w:color="auto"/>
              <w:bottom w:val="single" w:sz="4" w:space="0" w:color="000000"/>
              <w:right w:val="single" w:sz="4" w:space="0" w:color="auto"/>
            </w:tcBorders>
            <w:vAlign w:val="center"/>
            <w:hideMark/>
          </w:tcPr>
          <w:p w:rsidR="00385BE7" w:rsidRPr="003B2686" w:rsidRDefault="00385BE7" w:rsidP="00385BE7">
            <w:pPr>
              <w:widowControl/>
              <w:jc w:val="left"/>
              <w:rPr>
                <w:rFonts w:ascii="宋体" w:eastAsia="宋体" w:hAnsi="宋体" w:cs="宋体"/>
                <w:color w:val="000000"/>
                <w:kern w:val="0"/>
                <w:sz w:val="18"/>
                <w:szCs w:val="18"/>
              </w:rPr>
            </w:pPr>
          </w:p>
        </w:tc>
        <w:tc>
          <w:tcPr>
            <w:tcW w:w="70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行政确认</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+5</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第二十条第（六）项</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信息内容</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上一年项目数量</w:t>
            </w:r>
          </w:p>
        </w:tc>
        <w:tc>
          <w:tcPr>
            <w:tcW w:w="1124" w:type="pct"/>
            <w:tcBorders>
              <w:top w:val="nil"/>
              <w:left w:val="nil"/>
              <w:bottom w:val="single" w:sz="4" w:space="0" w:color="auto"/>
              <w:right w:val="single" w:sz="4" w:space="0" w:color="auto"/>
            </w:tcBorders>
            <w:shd w:val="clear" w:color="auto" w:fill="auto"/>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本年增/减</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处理决定数量</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行政处罚</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+8</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行政强制</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24"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1167"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第二十条第（八）项</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信息内容</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上一年项目数量</w:t>
            </w:r>
          </w:p>
        </w:tc>
        <w:tc>
          <w:tcPr>
            <w:tcW w:w="22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本年增/减</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行政事业性收费</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c>
          <w:tcPr>
            <w:tcW w:w="22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0</w:t>
            </w:r>
          </w:p>
        </w:tc>
      </w:tr>
      <w:tr w:rsidR="00385BE7" w:rsidRPr="003B2686" w:rsidTr="00385BE7">
        <w:trPr>
          <w:trHeight w:val="630"/>
        </w:trPr>
        <w:tc>
          <w:tcPr>
            <w:tcW w:w="5000" w:type="pct"/>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第二十条第（九）项</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信息内容</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采购项目数量</w:t>
            </w:r>
          </w:p>
        </w:tc>
        <w:tc>
          <w:tcPr>
            <w:tcW w:w="22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proofErr w:type="gramStart"/>
            <w:r w:rsidRPr="003B2686">
              <w:rPr>
                <w:rFonts w:ascii="宋体" w:eastAsia="宋体" w:hAnsi="宋体" w:cs="宋体" w:hint="eastAsia"/>
                <w:color w:val="000000"/>
                <w:kern w:val="0"/>
                <w:sz w:val="18"/>
                <w:szCs w:val="18"/>
              </w:rPr>
              <w:t>采购总</w:t>
            </w:r>
            <w:proofErr w:type="gramEnd"/>
            <w:r w:rsidRPr="003B2686">
              <w:rPr>
                <w:rFonts w:ascii="宋体" w:eastAsia="宋体" w:hAnsi="宋体" w:cs="宋体" w:hint="eastAsia"/>
                <w:color w:val="000000"/>
                <w:kern w:val="0"/>
                <w:sz w:val="18"/>
                <w:szCs w:val="18"/>
              </w:rPr>
              <w:t>金额（万元，保留四位小数）</w:t>
            </w:r>
          </w:p>
        </w:tc>
      </w:tr>
      <w:tr w:rsidR="00385BE7" w:rsidRPr="003B2686" w:rsidTr="00385BE7">
        <w:trPr>
          <w:trHeight w:val="630"/>
        </w:trPr>
        <w:tc>
          <w:tcPr>
            <w:tcW w:w="15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政府集中采购</w:t>
            </w:r>
          </w:p>
        </w:tc>
        <w:tc>
          <w:tcPr>
            <w:tcW w:w="1122" w:type="pct"/>
            <w:tcBorders>
              <w:top w:val="nil"/>
              <w:left w:val="nil"/>
              <w:bottom w:val="single" w:sz="4" w:space="0" w:color="auto"/>
              <w:right w:val="single" w:sz="4" w:space="0" w:color="auto"/>
            </w:tcBorders>
            <w:shd w:val="clear" w:color="auto" w:fill="auto"/>
            <w:noWrap/>
            <w:vAlign w:val="center"/>
            <w:hideMark/>
          </w:tcPr>
          <w:p w:rsidR="00385BE7" w:rsidRPr="003B2686" w:rsidRDefault="00385BE7" w:rsidP="00385BE7">
            <w:pPr>
              <w:widowControl/>
              <w:jc w:val="center"/>
              <w:rPr>
                <w:rFonts w:ascii="宋体" w:eastAsia="宋体" w:hAnsi="宋体" w:cs="宋体"/>
                <w:color w:val="000000"/>
                <w:kern w:val="0"/>
                <w:sz w:val="18"/>
                <w:szCs w:val="18"/>
              </w:rPr>
            </w:pPr>
            <w:r w:rsidRPr="003B2686">
              <w:rPr>
                <w:rFonts w:ascii="宋体" w:eastAsia="宋体" w:hAnsi="宋体" w:cs="宋体" w:hint="eastAsia"/>
                <w:color w:val="000000"/>
                <w:kern w:val="0"/>
                <w:sz w:val="18"/>
                <w:szCs w:val="18"/>
              </w:rPr>
              <w:t>5</w:t>
            </w:r>
          </w:p>
        </w:tc>
        <w:tc>
          <w:tcPr>
            <w:tcW w:w="22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85BE7" w:rsidRPr="003B2686" w:rsidRDefault="009E4EB1" w:rsidP="00385BE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15.7821</w:t>
            </w:r>
          </w:p>
        </w:tc>
      </w:tr>
    </w:tbl>
    <w:p w:rsidR="00385BE7" w:rsidRPr="00385BE7" w:rsidRDefault="00385BE7" w:rsidP="002B4103">
      <w:pPr>
        <w:spacing w:line="560" w:lineRule="exact"/>
        <w:ind w:firstLineChars="200" w:firstLine="640"/>
        <w:rPr>
          <w:rFonts w:ascii="黑体" w:eastAsia="黑体" w:hAnsi="黑体"/>
        </w:rPr>
      </w:pPr>
    </w:p>
    <w:p w:rsidR="005A56EC" w:rsidRPr="00385BE7" w:rsidRDefault="00385BE7" w:rsidP="002B4103">
      <w:pPr>
        <w:spacing w:line="560" w:lineRule="exact"/>
        <w:ind w:firstLineChars="200" w:firstLine="640"/>
        <w:rPr>
          <w:rFonts w:ascii="黑体" w:eastAsia="黑体" w:hAnsi="黑体"/>
        </w:rPr>
      </w:pPr>
      <w:r w:rsidRPr="00385BE7">
        <w:rPr>
          <w:rFonts w:ascii="黑体" w:eastAsia="黑体" w:hAnsi="黑体" w:hint="eastAsia"/>
        </w:rPr>
        <w:t>三、</w:t>
      </w:r>
      <w:r w:rsidRPr="00385BE7">
        <w:rPr>
          <w:rFonts w:ascii="黑体" w:eastAsia="黑体" w:hAnsi="黑体"/>
        </w:rPr>
        <w:t>收到和处理政府信息公开申请情况</w:t>
      </w:r>
    </w:p>
    <w:p w:rsidR="00385BE7" w:rsidRDefault="00385BE7" w:rsidP="002B4103">
      <w:pPr>
        <w:spacing w:line="560" w:lineRule="exact"/>
        <w:ind w:firstLineChars="200" w:firstLine="6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54"/>
        <w:gridCol w:w="2014"/>
        <w:gridCol w:w="574"/>
        <w:gridCol w:w="654"/>
        <w:gridCol w:w="654"/>
        <w:gridCol w:w="812"/>
        <w:gridCol w:w="812"/>
        <w:gridCol w:w="495"/>
        <w:gridCol w:w="495"/>
      </w:tblGrid>
      <w:tr w:rsidR="00385BE7" w:rsidRPr="00385BE7" w:rsidTr="000D444F">
        <w:trPr>
          <w:trHeight w:val="315"/>
        </w:trPr>
        <w:tc>
          <w:tcPr>
            <w:tcW w:w="0" w:type="auto"/>
            <w:gridSpan w:val="3"/>
            <w:vMerge w:val="restart"/>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lastRenderedPageBreak/>
              <w:t>（本列数据的勾</w:t>
            </w:r>
            <w:proofErr w:type="gramStart"/>
            <w:r w:rsidRPr="00385BE7">
              <w:rPr>
                <w:rFonts w:ascii="宋体" w:eastAsia="宋体" w:hAnsi="宋体" w:cs="宋体" w:hint="eastAsia"/>
                <w:color w:val="000000"/>
                <w:kern w:val="0"/>
                <w:sz w:val="20"/>
                <w:szCs w:val="20"/>
              </w:rPr>
              <w:t>稽</w:t>
            </w:r>
            <w:proofErr w:type="gramEnd"/>
            <w:r w:rsidRPr="00385BE7">
              <w:rPr>
                <w:rFonts w:ascii="宋体" w:eastAsia="宋体" w:hAnsi="宋体" w:cs="宋体" w:hint="eastAsia"/>
                <w:color w:val="000000"/>
                <w:kern w:val="0"/>
                <w:sz w:val="20"/>
                <w:szCs w:val="20"/>
              </w:rPr>
              <w:t>关系为：第一项加第二项之和，等于第三项加第四项之和）</w:t>
            </w:r>
          </w:p>
        </w:tc>
        <w:tc>
          <w:tcPr>
            <w:tcW w:w="0" w:type="auto"/>
            <w:gridSpan w:val="7"/>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申请人情况</w:t>
            </w:r>
          </w:p>
        </w:tc>
      </w:tr>
      <w:tr w:rsidR="00385BE7" w:rsidRPr="00385BE7" w:rsidTr="000D444F">
        <w:trPr>
          <w:trHeight w:val="315"/>
        </w:trPr>
        <w:tc>
          <w:tcPr>
            <w:tcW w:w="0" w:type="auto"/>
            <w:gridSpan w:val="3"/>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restart"/>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自然人</w:t>
            </w:r>
          </w:p>
        </w:tc>
        <w:tc>
          <w:tcPr>
            <w:tcW w:w="0" w:type="auto"/>
            <w:gridSpan w:val="5"/>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法人或其他组织</w:t>
            </w:r>
          </w:p>
        </w:tc>
        <w:tc>
          <w:tcPr>
            <w:tcW w:w="0" w:type="auto"/>
            <w:vMerge w:val="restart"/>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总计</w:t>
            </w:r>
          </w:p>
        </w:tc>
      </w:tr>
      <w:tr w:rsidR="00385BE7" w:rsidRPr="00385BE7" w:rsidTr="000D444F">
        <w:trPr>
          <w:trHeight w:val="315"/>
        </w:trPr>
        <w:tc>
          <w:tcPr>
            <w:tcW w:w="0" w:type="auto"/>
            <w:gridSpan w:val="3"/>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商业企业</w:t>
            </w:r>
          </w:p>
        </w:tc>
        <w:tc>
          <w:tcPr>
            <w:tcW w:w="0" w:type="auto"/>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科研机构</w:t>
            </w:r>
          </w:p>
        </w:tc>
        <w:tc>
          <w:tcPr>
            <w:tcW w:w="0" w:type="auto"/>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社会公益组织</w:t>
            </w:r>
          </w:p>
        </w:tc>
        <w:tc>
          <w:tcPr>
            <w:tcW w:w="0" w:type="auto"/>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法律服务机构</w:t>
            </w:r>
          </w:p>
        </w:tc>
        <w:tc>
          <w:tcPr>
            <w:tcW w:w="0" w:type="auto"/>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其他</w:t>
            </w:r>
          </w:p>
        </w:tc>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r>
      <w:tr w:rsidR="00385BE7" w:rsidRPr="000D444F" w:rsidTr="000D444F">
        <w:trPr>
          <w:trHeight w:val="270"/>
        </w:trPr>
        <w:tc>
          <w:tcPr>
            <w:tcW w:w="0" w:type="auto"/>
            <w:gridSpan w:val="3"/>
            <w:shd w:val="clear" w:color="auto" w:fill="auto"/>
            <w:vAlign w:val="center"/>
            <w:hideMark/>
          </w:tcPr>
          <w:p w:rsidR="00385BE7" w:rsidRPr="00385BE7" w:rsidRDefault="00385BE7" w:rsidP="00385BE7">
            <w:pPr>
              <w:widowControl/>
              <w:jc w:val="left"/>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一、本年新收政府信息公开申请数量</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2</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2</w:t>
            </w:r>
          </w:p>
        </w:tc>
      </w:tr>
      <w:tr w:rsidR="00385BE7" w:rsidRPr="000D444F" w:rsidTr="000D444F">
        <w:trPr>
          <w:trHeight w:val="270"/>
        </w:trPr>
        <w:tc>
          <w:tcPr>
            <w:tcW w:w="0" w:type="auto"/>
            <w:gridSpan w:val="3"/>
            <w:shd w:val="clear" w:color="auto" w:fill="auto"/>
            <w:vAlign w:val="center"/>
            <w:hideMark/>
          </w:tcPr>
          <w:p w:rsidR="00385BE7" w:rsidRPr="00385BE7" w:rsidRDefault="00385BE7" w:rsidP="00385BE7">
            <w:pPr>
              <w:widowControl/>
              <w:jc w:val="left"/>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二、上年结转政府信息公开申请数量</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270"/>
        </w:trPr>
        <w:tc>
          <w:tcPr>
            <w:tcW w:w="0" w:type="auto"/>
            <w:vMerge w:val="restart"/>
            <w:shd w:val="clear" w:color="auto" w:fill="auto"/>
            <w:vAlign w:val="center"/>
            <w:hideMark/>
          </w:tcPr>
          <w:p w:rsidR="00385BE7" w:rsidRPr="00385BE7" w:rsidRDefault="00385BE7" w:rsidP="00385BE7">
            <w:pPr>
              <w:widowControl/>
              <w:jc w:val="center"/>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三、本年度办理结果</w:t>
            </w:r>
          </w:p>
        </w:tc>
        <w:tc>
          <w:tcPr>
            <w:tcW w:w="0" w:type="auto"/>
            <w:gridSpan w:val="2"/>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（一）予以公开</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525"/>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gridSpan w:val="2"/>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（二）部分公开（区分处理的，只计这一情形，不计其他情形）</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restart"/>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（三）不予公开</w:t>
            </w: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1.属于国家秘密</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2.其他法律行政法规禁止公开</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3.危及“三安全</w:t>
            </w:r>
            <w:proofErr w:type="gramStart"/>
            <w:r w:rsidRPr="00385BE7">
              <w:rPr>
                <w:rFonts w:ascii="楷体" w:eastAsia="楷体" w:hAnsi="楷体" w:cs="宋体" w:hint="eastAsia"/>
                <w:color w:val="000000"/>
                <w:kern w:val="0"/>
                <w:sz w:val="20"/>
                <w:szCs w:val="20"/>
              </w:rPr>
              <w:t>一</w:t>
            </w:r>
            <w:proofErr w:type="gramEnd"/>
            <w:r w:rsidRPr="00385BE7">
              <w:rPr>
                <w:rFonts w:ascii="楷体" w:eastAsia="楷体" w:hAnsi="楷体" w:cs="宋体" w:hint="eastAsia"/>
                <w:color w:val="000000"/>
                <w:kern w:val="0"/>
                <w:sz w:val="20"/>
                <w:szCs w:val="20"/>
              </w:rPr>
              <w:t>稳定”</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4.保护第三方合法权益</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5.属于三类内部事务信息</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6.属于四类过程性信息</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7.属于行政执法案卷</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8.属于行政查询事项</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restart"/>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（四）无法提供</w:t>
            </w: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1.本机关不掌握相关政府信息</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1</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1</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2.没有现成信息需要另行制作</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1</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1</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3.补正后申请内容仍不明确</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restart"/>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（五）</w:t>
            </w:r>
            <w:proofErr w:type="gramStart"/>
            <w:r w:rsidRPr="00385BE7">
              <w:rPr>
                <w:rFonts w:ascii="楷体" w:eastAsia="楷体" w:hAnsi="楷体" w:cs="宋体" w:hint="eastAsia"/>
                <w:color w:val="000000"/>
                <w:kern w:val="0"/>
                <w:sz w:val="20"/>
                <w:szCs w:val="20"/>
              </w:rPr>
              <w:t>不予处理</w:t>
            </w:r>
            <w:proofErr w:type="gramEnd"/>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1.信访举报投诉类申请</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2.重复申请</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bookmarkStart w:id="0" w:name="_GoBack"/>
        <w:bookmarkEnd w:id="0"/>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3.要求提供公开出版物</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4.无正当理由大量反复申请</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57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vMerge/>
            <w:vAlign w:val="center"/>
            <w:hideMark/>
          </w:tcPr>
          <w:p w:rsidR="00385BE7" w:rsidRPr="00385BE7" w:rsidRDefault="00385BE7" w:rsidP="00385BE7">
            <w:pPr>
              <w:widowControl/>
              <w:jc w:val="left"/>
              <w:rPr>
                <w:rFonts w:ascii="楷体" w:eastAsia="楷体" w:hAnsi="楷体" w:cs="宋体"/>
                <w:color w:val="000000"/>
                <w:kern w:val="0"/>
                <w:sz w:val="20"/>
                <w:szCs w:val="20"/>
              </w:rPr>
            </w:pPr>
          </w:p>
        </w:tc>
        <w:tc>
          <w:tcPr>
            <w:tcW w:w="0" w:type="auto"/>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5.要求行政机关确认或重新出具已获取信息</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gridSpan w:val="2"/>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（六）其他处理</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r w:rsidR="00385BE7" w:rsidRPr="000D444F" w:rsidTr="000D444F">
        <w:trPr>
          <w:trHeight w:val="360"/>
        </w:trPr>
        <w:tc>
          <w:tcPr>
            <w:tcW w:w="0" w:type="auto"/>
            <w:vMerge/>
            <w:vAlign w:val="center"/>
            <w:hideMark/>
          </w:tcPr>
          <w:p w:rsidR="00385BE7" w:rsidRPr="00385BE7" w:rsidRDefault="00385BE7" w:rsidP="00385BE7">
            <w:pPr>
              <w:widowControl/>
              <w:jc w:val="left"/>
              <w:rPr>
                <w:rFonts w:ascii="宋体" w:eastAsia="宋体" w:hAnsi="宋体" w:cs="宋体"/>
                <w:color w:val="000000"/>
                <w:kern w:val="0"/>
                <w:sz w:val="20"/>
                <w:szCs w:val="20"/>
              </w:rPr>
            </w:pPr>
          </w:p>
        </w:tc>
        <w:tc>
          <w:tcPr>
            <w:tcW w:w="0" w:type="auto"/>
            <w:gridSpan w:val="2"/>
            <w:shd w:val="clear" w:color="auto" w:fill="auto"/>
            <w:vAlign w:val="center"/>
            <w:hideMark/>
          </w:tcPr>
          <w:p w:rsidR="00385BE7" w:rsidRPr="00385BE7" w:rsidRDefault="00385BE7" w:rsidP="00385BE7">
            <w:pPr>
              <w:widowControl/>
              <w:jc w:val="left"/>
              <w:rPr>
                <w:rFonts w:ascii="楷体" w:eastAsia="楷体" w:hAnsi="楷体" w:cs="宋体"/>
                <w:color w:val="000000"/>
                <w:kern w:val="0"/>
                <w:sz w:val="20"/>
                <w:szCs w:val="20"/>
              </w:rPr>
            </w:pPr>
            <w:r w:rsidRPr="00385BE7">
              <w:rPr>
                <w:rFonts w:ascii="楷体" w:eastAsia="楷体" w:hAnsi="楷体" w:cs="宋体" w:hint="eastAsia"/>
                <w:color w:val="000000"/>
                <w:kern w:val="0"/>
                <w:sz w:val="20"/>
                <w:szCs w:val="20"/>
              </w:rPr>
              <w:t>（七）总计</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2</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2</w:t>
            </w:r>
          </w:p>
        </w:tc>
      </w:tr>
      <w:tr w:rsidR="00385BE7" w:rsidRPr="000D444F" w:rsidTr="000D444F">
        <w:trPr>
          <w:trHeight w:val="270"/>
        </w:trPr>
        <w:tc>
          <w:tcPr>
            <w:tcW w:w="0" w:type="auto"/>
            <w:gridSpan w:val="3"/>
            <w:shd w:val="clear" w:color="auto" w:fill="auto"/>
            <w:vAlign w:val="center"/>
            <w:hideMark/>
          </w:tcPr>
          <w:p w:rsidR="00385BE7" w:rsidRPr="00385BE7" w:rsidRDefault="00385BE7" w:rsidP="00385BE7">
            <w:pPr>
              <w:widowControl/>
              <w:jc w:val="left"/>
              <w:rPr>
                <w:rFonts w:ascii="宋体" w:eastAsia="宋体" w:hAnsi="宋体" w:cs="宋体"/>
                <w:color w:val="000000"/>
                <w:kern w:val="0"/>
                <w:sz w:val="20"/>
                <w:szCs w:val="20"/>
              </w:rPr>
            </w:pPr>
            <w:r w:rsidRPr="00385BE7">
              <w:rPr>
                <w:rFonts w:ascii="宋体" w:eastAsia="宋体" w:hAnsi="宋体" w:cs="宋体" w:hint="eastAsia"/>
                <w:color w:val="000000"/>
                <w:kern w:val="0"/>
                <w:sz w:val="20"/>
                <w:szCs w:val="20"/>
              </w:rPr>
              <w:t>四、结转下年度继续办理</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c>
          <w:tcPr>
            <w:tcW w:w="0" w:type="auto"/>
            <w:shd w:val="clear" w:color="auto" w:fill="auto"/>
            <w:vAlign w:val="center"/>
            <w:hideMark/>
          </w:tcPr>
          <w:p w:rsidR="00385BE7" w:rsidRPr="000D444F" w:rsidRDefault="00385BE7" w:rsidP="00385BE7">
            <w:pPr>
              <w:widowControl/>
              <w:jc w:val="center"/>
              <w:rPr>
                <w:rFonts w:ascii="宋体" w:eastAsia="宋体" w:hAnsi="宋体" w:cs="Calibri"/>
                <w:color w:val="000000"/>
                <w:kern w:val="0"/>
                <w:sz w:val="20"/>
                <w:szCs w:val="20"/>
              </w:rPr>
            </w:pPr>
            <w:r w:rsidRPr="000D444F">
              <w:rPr>
                <w:rFonts w:ascii="宋体" w:eastAsia="宋体" w:hAnsi="宋体" w:cs="Calibri"/>
                <w:color w:val="000000"/>
                <w:kern w:val="0"/>
                <w:sz w:val="20"/>
                <w:szCs w:val="20"/>
              </w:rPr>
              <w:t>0</w:t>
            </w:r>
          </w:p>
        </w:tc>
      </w:tr>
    </w:tbl>
    <w:p w:rsidR="00385BE7" w:rsidRDefault="00385BE7" w:rsidP="002B4103">
      <w:pPr>
        <w:spacing w:line="560" w:lineRule="exact"/>
        <w:ind w:firstLineChars="200" w:firstLine="640"/>
      </w:pPr>
    </w:p>
    <w:p w:rsidR="00385BE7" w:rsidRPr="00433D36" w:rsidRDefault="00385BE7" w:rsidP="002B4103">
      <w:pPr>
        <w:spacing w:line="560" w:lineRule="exact"/>
        <w:ind w:firstLineChars="200" w:firstLine="640"/>
        <w:rPr>
          <w:rFonts w:ascii="黑体" w:eastAsia="黑体" w:hAnsi="黑体"/>
        </w:rPr>
      </w:pPr>
      <w:r w:rsidRPr="00433D36">
        <w:rPr>
          <w:rFonts w:ascii="黑体" w:eastAsia="黑体" w:hAnsi="黑体" w:hint="eastAsia"/>
        </w:rPr>
        <w:t>四</w:t>
      </w:r>
      <w:r w:rsidRPr="00433D36">
        <w:rPr>
          <w:rFonts w:ascii="黑体" w:eastAsia="黑体" w:hAnsi="黑体"/>
        </w:rPr>
        <w:t>、</w:t>
      </w:r>
      <w:r w:rsidR="00433D36" w:rsidRPr="00433D36">
        <w:rPr>
          <w:rFonts w:ascii="黑体" w:eastAsia="黑体" w:hAnsi="黑体" w:hint="eastAsia"/>
        </w:rPr>
        <w:t>政府</w:t>
      </w:r>
      <w:r w:rsidR="00433D36" w:rsidRPr="00433D36">
        <w:rPr>
          <w:rFonts w:ascii="黑体" w:eastAsia="黑体" w:hAnsi="黑体"/>
        </w:rPr>
        <w:t>信息公开行政复议、行政诉讼情况</w:t>
      </w:r>
    </w:p>
    <w:p w:rsidR="00433D36" w:rsidRDefault="00433D36" w:rsidP="002B4103">
      <w:pPr>
        <w:spacing w:line="560" w:lineRule="exact"/>
        <w:ind w:firstLineChars="200" w:firstLine="640"/>
      </w:pPr>
    </w:p>
    <w:tbl>
      <w:tblPr>
        <w:tblW w:w="5000" w:type="pct"/>
        <w:tblLook w:val="04A0" w:firstRow="1" w:lastRow="0" w:firstColumn="1" w:lastColumn="0" w:noHBand="0" w:noVBand="1"/>
      </w:tblPr>
      <w:tblGrid>
        <w:gridCol w:w="589"/>
        <w:gridCol w:w="589"/>
        <w:gridCol w:w="589"/>
        <w:gridCol w:w="589"/>
        <w:gridCol w:w="592"/>
        <w:gridCol w:w="588"/>
        <w:gridCol w:w="588"/>
        <w:gridCol w:w="588"/>
        <w:gridCol w:w="588"/>
        <w:gridCol w:w="592"/>
        <w:gridCol w:w="588"/>
        <w:gridCol w:w="588"/>
        <w:gridCol w:w="588"/>
        <w:gridCol w:w="588"/>
        <w:gridCol w:w="590"/>
      </w:tblGrid>
      <w:tr w:rsidR="00433D36" w:rsidRPr="00433D36" w:rsidTr="00433D36">
        <w:trPr>
          <w:trHeight w:val="585"/>
        </w:trPr>
        <w:tc>
          <w:tcPr>
            <w:tcW w:w="166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行政复议</w:t>
            </w:r>
          </w:p>
        </w:tc>
        <w:tc>
          <w:tcPr>
            <w:tcW w:w="3333" w:type="pct"/>
            <w:gridSpan w:val="10"/>
            <w:tcBorders>
              <w:top w:val="single" w:sz="4" w:space="0" w:color="auto"/>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行政诉讼</w:t>
            </w:r>
          </w:p>
        </w:tc>
      </w:tr>
      <w:tr w:rsidR="00433D36" w:rsidRPr="00433D36" w:rsidTr="00433D36">
        <w:trPr>
          <w:trHeight w:val="585"/>
        </w:trPr>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结果维持</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结果纠正</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其他结果</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尚未审结</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总计</w:t>
            </w:r>
          </w:p>
        </w:tc>
        <w:tc>
          <w:tcPr>
            <w:tcW w:w="1667" w:type="pct"/>
            <w:gridSpan w:val="5"/>
            <w:tcBorders>
              <w:top w:val="single" w:sz="4" w:space="0" w:color="auto"/>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未经复议直接起诉</w:t>
            </w:r>
          </w:p>
        </w:tc>
        <w:tc>
          <w:tcPr>
            <w:tcW w:w="1667" w:type="pct"/>
            <w:gridSpan w:val="5"/>
            <w:tcBorders>
              <w:top w:val="single" w:sz="4" w:space="0" w:color="auto"/>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复议后起诉</w:t>
            </w:r>
          </w:p>
        </w:tc>
      </w:tr>
      <w:tr w:rsidR="00433D36" w:rsidRPr="00433D36" w:rsidTr="00433D36">
        <w:trPr>
          <w:trHeight w:val="585"/>
        </w:trPr>
        <w:tc>
          <w:tcPr>
            <w:tcW w:w="333" w:type="pct"/>
            <w:vMerge/>
            <w:tcBorders>
              <w:top w:val="nil"/>
              <w:left w:val="single" w:sz="4" w:space="0" w:color="auto"/>
              <w:bottom w:val="single" w:sz="4" w:space="0" w:color="auto"/>
              <w:right w:val="single" w:sz="4" w:space="0" w:color="auto"/>
            </w:tcBorders>
            <w:vAlign w:val="center"/>
            <w:hideMark/>
          </w:tcPr>
          <w:p w:rsidR="00433D36" w:rsidRPr="00433D36" w:rsidRDefault="00433D36" w:rsidP="00433D36">
            <w:pPr>
              <w:widowControl/>
              <w:jc w:val="left"/>
              <w:rPr>
                <w:rFonts w:ascii="宋体" w:eastAsia="宋体" w:hAnsi="宋体" w:cs="宋体"/>
                <w:bCs/>
                <w:color w:val="000000"/>
                <w:kern w:val="0"/>
                <w:sz w:val="20"/>
                <w:szCs w:val="20"/>
              </w:rPr>
            </w:pPr>
          </w:p>
        </w:tc>
        <w:tc>
          <w:tcPr>
            <w:tcW w:w="333" w:type="pct"/>
            <w:vMerge/>
            <w:tcBorders>
              <w:top w:val="nil"/>
              <w:left w:val="single" w:sz="4" w:space="0" w:color="auto"/>
              <w:bottom w:val="single" w:sz="4" w:space="0" w:color="auto"/>
              <w:right w:val="single" w:sz="4" w:space="0" w:color="auto"/>
            </w:tcBorders>
            <w:vAlign w:val="center"/>
            <w:hideMark/>
          </w:tcPr>
          <w:p w:rsidR="00433D36" w:rsidRPr="00433D36" w:rsidRDefault="00433D36" w:rsidP="00433D36">
            <w:pPr>
              <w:widowControl/>
              <w:jc w:val="left"/>
              <w:rPr>
                <w:rFonts w:ascii="宋体" w:eastAsia="宋体" w:hAnsi="宋体" w:cs="宋体"/>
                <w:bCs/>
                <w:color w:val="000000"/>
                <w:kern w:val="0"/>
                <w:sz w:val="20"/>
                <w:szCs w:val="20"/>
              </w:rPr>
            </w:pPr>
          </w:p>
        </w:tc>
        <w:tc>
          <w:tcPr>
            <w:tcW w:w="333" w:type="pct"/>
            <w:vMerge/>
            <w:tcBorders>
              <w:top w:val="nil"/>
              <w:left w:val="single" w:sz="4" w:space="0" w:color="auto"/>
              <w:bottom w:val="single" w:sz="4" w:space="0" w:color="auto"/>
              <w:right w:val="single" w:sz="4" w:space="0" w:color="auto"/>
            </w:tcBorders>
            <w:vAlign w:val="center"/>
            <w:hideMark/>
          </w:tcPr>
          <w:p w:rsidR="00433D36" w:rsidRPr="00433D36" w:rsidRDefault="00433D36" w:rsidP="00433D36">
            <w:pPr>
              <w:widowControl/>
              <w:jc w:val="left"/>
              <w:rPr>
                <w:rFonts w:ascii="宋体" w:eastAsia="宋体" w:hAnsi="宋体" w:cs="宋体"/>
                <w:bCs/>
                <w:color w:val="000000"/>
                <w:kern w:val="0"/>
                <w:sz w:val="20"/>
                <w:szCs w:val="20"/>
              </w:rPr>
            </w:pPr>
          </w:p>
        </w:tc>
        <w:tc>
          <w:tcPr>
            <w:tcW w:w="333" w:type="pct"/>
            <w:vMerge/>
            <w:tcBorders>
              <w:top w:val="nil"/>
              <w:left w:val="single" w:sz="4" w:space="0" w:color="auto"/>
              <w:bottom w:val="single" w:sz="4" w:space="0" w:color="auto"/>
              <w:right w:val="single" w:sz="4" w:space="0" w:color="auto"/>
            </w:tcBorders>
            <w:vAlign w:val="center"/>
            <w:hideMark/>
          </w:tcPr>
          <w:p w:rsidR="00433D36" w:rsidRPr="00433D36" w:rsidRDefault="00433D36" w:rsidP="00433D36">
            <w:pPr>
              <w:widowControl/>
              <w:jc w:val="left"/>
              <w:rPr>
                <w:rFonts w:ascii="宋体" w:eastAsia="宋体" w:hAnsi="宋体" w:cs="宋体"/>
                <w:bCs/>
                <w:color w:val="000000"/>
                <w:kern w:val="0"/>
                <w:sz w:val="20"/>
                <w:szCs w:val="20"/>
              </w:rPr>
            </w:pPr>
          </w:p>
        </w:tc>
        <w:tc>
          <w:tcPr>
            <w:tcW w:w="333" w:type="pct"/>
            <w:vMerge/>
            <w:tcBorders>
              <w:top w:val="nil"/>
              <w:left w:val="single" w:sz="4" w:space="0" w:color="auto"/>
              <w:bottom w:val="single" w:sz="4" w:space="0" w:color="auto"/>
              <w:right w:val="single" w:sz="4" w:space="0" w:color="auto"/>
            </w:tcBorders>
            <w:vAlign w:val="center"/>
            <w:hideMark/>
          </w:tcPr>
          <w:p w:rsidR="00433D36" w:rsidRPr="00433D36" w:rsidRDefault="00433D36" w:rsidP="00433D36">
            <w:pPr>
              <w:widowControl/>
              <w:jc w:val="left"/>
              <w:rPr>
                <w:rFonts w:ascii="宋体" w:eastAsia="宋体" w:hAnsi="宋体" w:cs="宋体"/>
                <w:bCs/>
                <w:color w:val="000000"/>
                <w:kern w:val="0"/>
                <w:sz w:val="20"/>
                <w:szCs w:val="20"/>
              </w:rPr>
            </w:pP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结果维持</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结果纠正</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其他结果</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尚未审结</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总计</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结果维持</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结果纠正</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其他结果</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尚未审结</w:t>
            </w:r>
          </w:p>
        </w:tc>
        <w:tc>
          <w:tcPr>
            <w:tcW w:w="333" w:type="pct"/>
            <w:tcBorders>
              <w:top w:val="nil"/>
              <w:left w:val="nil"/>
              <w:bottom w:val="single" w:sz="4" w:space="0" w:color="auto"/>
              <w:right w:val="single" w:sz="4" w:space="0" w:color="auto"/>
            </w:tcBorders>
            <w:shd w:val="clear" w:color="auto" w:fill="auto"/>
            <w:vAlign w:val="center"/>
            <w:hideMark/>
          </w:tcPr>
          <w:p w:rsidR="00433D36" w:rsidRPr="00433D36" w:rsidRDefault="00433D36" w:rsidP="00433D36">
            <w:pPr>
              <w:widowControl/>
              <w:jc w:val="center"/>
              <w:rPr>
                <w:rFonts w:ascii="宋体" w:eastAsia="宋体" w:hAnsi="宋体" w:cs="宋体"/>
                <w:bCs/>
                <w:color w:val="000000"/>
                <w:kern w:val="0"/>
                <w:sz w:val="20"/>
                <w:szCs w:val="20"/>
              </w:rPr>
            </w:pPr>
            <w:r w:rsidRPr="00433D36">
              <w:rPr>
                <w:rFonts w:ascii="宋体" w:eastAsia="宋体" w:hAnsi="宋体" w:cs="宋体" w:hint="eastAsia"/>
                <w:bCs/>
                <w:color w:val="000000"/>
                <w:kern w:val="0"/>
                <w:sz w:val="20"/>
                <w:szCs w:val="20"/>
              </w:rPr>
              <w:t>总计</w:t>
            </w:r>
          </w:p>
        </w:tc>
      </w:tr>
      <w:tr w:rsidR="00433D36" w:rsidRPr="000D444F" w:rsidTr="00433D36">
        <w:trPr>
          <w:trHeight w:val="58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0"/>
                <w:szCs w:val="20"/>
              </w:rPr>
            </w:pPr>
            <w:r w:rsidRPr="000D444F">
              <w:rPr>
                <w:rFonts w:ascii="宋体" w:eastAsia="宋体" w:hAnsi="宋体" w:cstheme="minorHAnsi"/>
                <w:color w:val="000000"/>
                <w:kern w:val="0"/>
                <w:sz w:val="20"/>
                <w:szCs w:val="20"/>
              </w:rPr>
              <w:t>0</w:t>
            </w:r>
          </w:p>
        </w:tc>
        <w:tc>
          <w:tcPr>
            <w:tcW w:w="333" w:type="pct"/>
            <w:tcBorders>
              <w:top w:val="nil"/>
              <w:left w:val="nil"/>
              <w:bottom w:val="single" w:sz="4" w:space="0" w:color="auto"/>
              <w:right w:val="single" w:sz="4" w:space="0" w:color="auto"/>
            </w:tcBorders>
            <w:shd w:val="clear" w:color="auto" w:fill="auto"/>
            <w:vAlign w:val="center"/>
            <w:hideMark/>
          </w:tcPr>
          <w:p w:rsidR="00433D36" w:rsidRPr="000D444F" w:rsidRDefault="00433D36" w:rsidP="00433D36">
            <w:pPr>
              <w:widowControl/>
              <w:jc w:val="center"/>
              <w:rPr>
                <w:rFonts w:ascii="宋体" w:eastAsia="宋体" w:hAnsi="宋体" w:cstheme="minorHAnsi"/>
                <w:color w:val="000000"/>
                <w:kern w:val="0"/>
                <w:sz w:val="21"/>
                <w:szCs w:val="21"/>
              </w:rPr>
            </w:pPr>
            <w:r w:rsidRPr="000D444F">
              <w:rPr>
                <w:rFonts w:ascii="宋体" w:eastAsia="宋体" w:hAnsi="宋体" w:cstheme="minorHAnsi"/>
                <w:color w:val="000000"/>
                <w:kern w:val="0"/>
                <w:sz w:val="21"/>
                <w:szCs w:val="21"/>
              </w:rPr>
              <w:t>0</w:t>
            </w:r>
          </w:p>
        </w:tc>
      </w:tr>
    </w:tbl>
    <w:p w:rsidR="00433D36" w:rsidRDefault="00433D36" w:rsidP="002B4103">
      <w:pPr>
        <w:spacing w:line="560" w:lineRule="exact"/>
        <w:ind w:firstLineChars="200" w:firstLine="640"/>
      </w:pPr>
    </w:p>
    <w:p w:rsidR="00433D36" w:rsidRPr="00433D36" w:rsidRDefault="00433D36" w:rsidP="002B4103">
      <w:pPr>
        <w:spacing w:line="560" w:lineRule="exact"/>
        <w:ind w:firstLineChars="200" w:firstLine="640"/>
        <w:rPr>
          <w:rFonts w:ascii="黑体" w:eastAsia="黑体" w:hAnsi="黑体"/>
        </w:rPr>
      </w:pPr>
      <w:r w:rsidRPr="00433D36">
        <w:rPr>
          <w:rFonts w:ascii="黑体" w:eastAsia="黑体" w:hAnsi="黑体" w:hint="eastAsia"/>
        </w:rPr>
        <w:t>五</w:t>
      </w:r>
      <w:r w:rsidRPr="00433D36">
        <w:rPr>
          <w:rFonts w:ascii="黑体" w:eastAsia="黑体" w:hAnsi="黑体"/>
        </w:rPr>
        <w:t>、存在的主要问题及改进情况</w:t>
      </w:r>
    </w:p>
    <w:p w:rsidR="005A56EC" w:rsidRDefault="00433D36" w:rsidP="002B4103">
      <w:pPr>
        <w:spacing w:line="560" w:lineRule="exact"/>
        <w:ind w:firstLineChars="200" w:firstLine="640"/>
      </w:pPr>
      <w:r>
        <w:rPr>
          <w:rFonts w:hint="eastAsia"/>
        </w:rPr>
        <w:t>1.主动</w:t>
      </w:r>
      <w:r>
        <w:t>公开方面</w:t>
      </w:r>
    </w:p>
    <w:p w:rsidR="00433D36" w:rsidRDefault="00433D36" w:rsidP="002B4103">
      <w:pPr>
        <w:spacing w:line="560" w:lineRule="exact"/>
        <w:ind w:firstLineChars="200" w:firstLine="640"/>
      </w:pPr>
      <w:r>
        <w:rPr>
          <w:rFonts w:hint="eastAsia"/>
        </w:rPr>
        <w:t>存在</w:t>
      </w:r>
      <w:r>
        <w:t>的</w:t>
      </w:r>
      <w:r>
        <w:rPr>
          <w:rFonts w:hint="eastAsia"/>
        </w:rPr>
        <w:t>主要问题</w:t>
      </w:r>
      <w:r>
        <w:t>：</w:t>
      </w:r>
      <w:r>
        <w:rPr>
          <w:rFonts w:hint="eastAsia"/>
        </w:rPr>
        <w:t>通过政府网站主动公开</w:t>
      </w:r>
      <w:r>
        <w:t>的</w:t>
      </w:r>
      <w:r>
        <w:rPr>
          <w:rFonts w:hint="eastAsia"/>
        </w:rPr>
        <w:t>信息</w:t>
      </w:r>
      <w:r>
        <w:t>总量少。</w:t>
      </w:r>
    </w:p>
    <w:p w:rsidR="00433D36" w:rsidRPr="00433D36" w:rsidRDefault="00433D36" w:rsidP="002B4103">
      <w:pPr>
        <w:spacing w:line="560" w:lineRule="exact"/>
        <w:ind w:firstLineChars="200" w:firstLine="640"/>
      </w:pPr>
      <w:r>
        <w:rPr>
          <w:rFonts w:hint="eastAsia"/>
        </w:rPr>
        <w:t>改进</w:t>
      </w:r>
      <w:r>
        <w:t>情况：</w:t>
      </w:r>
      <w:r w:rsidR="007148C2">
        <w:rPr>
          <w:rFonts w:hint="eastAsia"/>
        </w:rPr>
        <w:t>将</w:t>
      </w:r>
      <w:proofErr w:type="gramStart"/>
      <w:r>
        <w:t>政务微信</w:t>
      </w:r>
      <w:r w:rsidR="007148C2">
        <w:rPr>
          <w:rFonts w:hint="eastAsia"/>
        </w:rPr>
        <w:t>更新</w:t>
      </w:r>
      <w:proofErr w:type="gramEnd"/>
      <w:r w:rsidR="007148C2">
        <w:rPr>
          <w:rFonts w:hint="eastAsia"/>
        </w:rPr>
        <w:t>发布</w:t>
      </w:r>
      <w:r>
        <w:t>的部门动态类信息，</w:t>
      </w:r>
      <w:proofErr w:type="gramStart"/>
      <w:r>
        <w:t>按</w:t>
      </w:r>
      <w:r w:rsidR="007148C2">
        <w:rPr>
          <w:rFonts w:hint="eastAsia"/>
        </w:rPr>
        <w:t>主动</w:t>
      </w:r>
      <w:proofErr w:type="gramEnd"/>
      <w:r w:rsidR="007148C2">
        <w:rPr>
          <w:rFonts w:hint="eastAsia"/>
        </w:rPr>
        <w:t>公开</w:t>
      </w:r>
      <w:r>
        <w:t>程序</w:t>
      </w:r>
      <w:r w:rsidR="007148C2">
        <w:rPr>
          <w:rFonts w:hint="eastAsia"/>
        </w:rPr>
        <w:t>，</w:t>
      </w:r>
      <w:proofErr w:type="gramStart"/>
      <w:r>
        <w:t>经</w:t>
      </w:r>
      <w:r w:rsidR="007148C2">
        <w:rPr>
          <w:rFonts w:hint="eastAsia"/>
        </w:rPr>
        <w:t>内容</w:t>
      </w:r>
      <w:proofErr w:type="gramEnd"/>
      <w:r w:rsidR="007148C2">
        <w:rPr>
          <w:rFonts w:hint="eastAsia"/>
        </w:rPr>
        <w:t>审核</w:t>
      </w:r>
      <w:r w:rsidR="007148C2">
        <w:t>后，</w:t>
      </w:r>
      <w:r>
        <w:t>发布至</w:t>
      </w:r>
      <w:r w:rsidR="007148C2">
        <w:rPr>
          <w:rFonts w:hint="eastAsia"/>
        </w:rPr>
        <w:t>相关</w:t>
      </w:r>
      <w:r>
        <w:t>政府网站</w:t>
      </w:r>
      <w:r w:rsidR="00332CF7">
        <w:rPr>
          <w:rFonts w:hint="eastAsia"/>
        </w:rPr>
        <w:t>；</w:t>
      </w:r>
      <w:r w:rsidR="00332CF7">
        <w:t>经区政府网站公开</w:t>
      </w:r>
      <w:r w:rsidR="00332CF7">
        <w:rPr>
          <w:rFonts w:hint="eastAsia"/>
        </w:rPr>
        <w:t>发布</w:t>
      </w:r>
      <w:r w:rsidR="00332CF7">
        <w:t>的政府信息，</w:t>
      </w:r>
      <w:r w:rsidR="00332CF7">
        <w:rPr>
          <w:rFonts w:hint="eastAsia"/>
        </w:rPr>
        <w:t>同步</w:t>
      </w:r>
      <w:r w:rsidR="00332CF7">
        <w:t>发布至</w:t>
      </w:r>
      <w:r w:rsidR="00332CF7">
        <w:rPr>
          <w:rFonts w:hint="eastAsia"/>
        </w:rPr>
        <w:t>首都之</w:t>
      </w:r>
      <w:proofErr w:type="gramStart"/>
      <w:r w:rsidR="00332CF7">
        <w:rPr>
          <w:rFonts w:hint="eastAsia"/>
        </w:rPr>
        <w:t>窗</w:t>
      </w:r>
      <w:r w:rsidR="00332CF7">
        <w:t>政府</w:t>
      </w:r>
      <w:proofErr w:type="gramEnd"/>
      <w:r w:rsidR="00332CF7">
        <w:t>信息公开专栏。</w:t>
      </w:r>
    </w:p>
    <w:p w:rsidR="005A56EC" w:rsidRDefault="007148C2" w:rsidP="002B4103">
      <w:pPr>
        <w:spacing w:line="560" w:lineRule="exact"/>
        <w:ind w:firstLineChars="200" w:firstLine="640"/>
      </w:pPr>
      <w:r>
        <w:rPr>
          <w:rFonts w:hint="eastAsia"/>
        </w:rPr>
        <w:t>2</w:t>
      </w:r>
      <w:r>
        <w:t>.</w:t>
      </w:r>
      <w:r>
        <w:rPr>
          <w:rFonts w:hint="eastAsia"/>
        </w:rPr>
        <w:t>依申请公开</w:t>
      </w:r>
      <w:r>
        <w:t>方面</w:t>
      </w:r>
    </w:p>
    <w:p w:rsidR="005A56EC" w:rsidRDefault="007148C2" w:rsidP="002B4103">
      <w:pPr>
        <w:spacing w:line="560" w:lineRule="exact"/>
        <w:ind w:firstLineChars="200" w:firstLine="640"/>
      </w:pPr>
      <w:r>
        <w:rPr>
          <w:rFonts w:hint="eastAsia"/>
        </w:rPr>
        <w:t>存在</w:t>
      </w:r>
      <w:r>
        <w:t>的主要问题：</w:t>
      </w:r>
      <w:r>
        <w:rPr>
          <w:rFonts w:hint="eastAsia"/>
        </w:rPr>
        <w:t>文书</w:t>
      </w:r>
      <w:r>
        <w:t>格式</w:t>
      </w:r>
      <w:r w:rsidR="00F41570">
        <w:rPr>
          <w:rFonts w:hint="eastAsia"/>
        </w:rPr>
        <w:t>规范化</w:t>
      </w:r>
      <w:r w:rsidR="00F41570">
        <w:t>、标准化问题</w:t>
      </w:r>
      <w:r>
        <w:t>。</w:t>
      </w:r>
    </w:p>
    <w:p w:rsidR="007148C2" w:rsidRPr="007148C2" w:rsidRDefault="007148C2" w:rsidP="002B4103">
      <w:pPr>
        <w:spacing w:line="560" w:lineRule="exact"/>
        <w:ind w:firstLineChars="200" w:firstLine="640"/>
      </w:pPr>
      <w:r>
        <w:rPr>
          <w:rFonts w:hint="eastAsia"/>
        </w:rPr>
        <w:t>改进情况</w:t>
      </w:r>
      <w:r>
        <w:t>：</w:t>
      </w:r>
      <w:r>
        <w:rPr>
          <w:rFonts w:hint="eastAsia"/>
        </w:rPr>
        <w:t>参考</w:t>
      </w:r>
      <w:r>
        <w:t>市级工作手册和</w:t>
      </w:r>
      <w:r>
        <w:rPr>
          <w:rFonts w:hint="eastAsia"/>
        </w:rPr>
        <w:t>区级</w:t>
      </w:r>
      <w:r>
        <w:t>其他单位</w:t>
      </w:r>
      <w:r>
        <w:rPr>
          <w:rFonts w:hint="eastAsia"/>
        </w:rPr>
        <w:t>工作</w:t>
      </w:r>
      <w:r>
        <w:t>规范，重新制定受理回执、</w:t>
      </w:r>
      <w:r>
        <w:rPr>
          <w:rFonts w:hint="eastAsia"/>
        </w:rPr>
        <w:t>答复告知书</w:t>
      </w:r>
      <w:r>
        <w:t>等</w:t>
      </w:r>
      <w:r>
        <w:rPr>
          <w:rFonts w:hint="eastAsia"/>
        </w:rPr>
        <w:t>依申请公开相关</w:t>
      </w:r>
      <w:r>
        <w:t>文书的规范格式</w:t>
      </w:r>
      <w:r>
        <w:rPr>
          <w:rFonts w:hint="eastAsia"/>
        </w:rPr>
        <w:t>，</w:t>
      </w:r>
      <w:r>
        <w:t>形成标准</w:t>
      </w:r>
      <w:r>
        <w:rPr>
          <w:rFonts w:hint="eastAsia"/>
        </w:rPr>
        <w:t>。</w:t>
      </w:r>
    </w:p>
    <w:p w:rsidR="005A56EC" w:rsidRPr="00332CF7" w:rsidRDefault="00332CF7" w:rsidP="002B4103">
      <w:pPr>
        <w:spacing w:line="560" w:lineRule="exact"/>
        <w:ind w:firstLineChars="200" w:firstLine="640"/>
        <w:rPr>
          <w:rFonts w:ascii="黑体" w:eastAsia="黑体" w:hAnsi="黑体"/>
        </w:rPr>
      </w:pPr>
      <w:r w:rsidRPr="00332CF7">
        <w:rPr>
          <w:rFonts w:ascii="黑体" w:eastAsia="黑体" w:hAnsi="黑体" w:hint="eastAsia"/>
        </w:rPr>
        <w:t>六</w:t>
      </w:r>
      <w:r w:rsidRPr="00332CF7">
        <w:rPr>
          <w:rFonts w:ascii="黑体" w:eastAsia="黑体" w:hAnsi="黑体"/>
        </w:rPr>
        <w:t>、其他需要报告的事项</w:t>
      </w:r>
    </w:p>
    <w:p w:rsidR="001956C1" w:rsidRDefault="001956C1" w:rsidP="002B4103">
      <w:pPr>
        <w:spacing w:line="560" w:lineRule="exact"/>
        <w:ind w:firstLineChars="200" w:firstLine="640"/>
      </w:pPr>
      <w:r>
        <w:rPr>
          <w:rFonts w:hint="eastAsia"/>
        </w:rPr>
        <w:t>2019年</w:t>
      </w:r>
      <w:r>
        <w:t>，我局</w:t>
      </w:r>
      <w:r>
        <w:rPr>
          <w:rFonts w:hint="eastAsia"/>
        </w:rPr>
        <w:t>主要</w:t>
      </w:r>
      <w:r>
        <w:t>负责人坚持</w:t>
      </w:r>
      <w:r w:rsidRPr="001956C1">
        <w:rPr>
          <w:rFonts w:hint="eastAsia"/>
        </w:rPr>
        <w:t>履行好“第一解读人”职责，带头解读政策</w:t>
      </w:r>
      <w:r>
        <w:rPr>
          <w:rFonts w:hint="eastAsia"/>
        </w:rPr>
        <w:t>，</w:t>
      </w:r>
      <w:r w:rsidRPr="001956C1">
        <w:rPr>
          <w:rFonts w:hint="eastAsia"/>
        </w:rPr>
        <w:t>确保政策内涵透明、信号清晰</w:t>
      </w:r>
      <w:r>
        <w:rPr>
          <w:rFonts w:hint="eastAsia"/>
        </w:rPr>
        <w:t>。</w:t>
      </w:r>
    </w:p>
    <w:p w:rsidR="001956C1" w:rsidRDefault="001956C1" w:rsidP="002B4103">
      <w:pPr>
        <w:spacing w:line="560" w:lineRule="exact"/>
        <w:ind w:firstLineChars="200" w:firstLine="640"/>
      </w:pPr>
      <w:r w:rsidRPr="001956C1">
        <w:rPr>
          <w:rFonts w:hint="eastAsia"/>
        </w:rPr>
        <w:t>一是率先垂范准确解读新时代退役军人事业，以“牢记初心使命强化责任担当，奋发有为地推进新时代退役军人事业发展”为题，主要领导结合自己的学习思考，联系专题调研情况，就事务局如何确保教育活动</w:t>
      </w:r>
      <w:proofErr w:type="gramStart"/>
      <w:r w:rsidRPr="001956C1">
        <w:rPr>
          <w:rFonts w:hint="eastAsia"/>
        </w:rPr>
        <w:t>入深入实</w:t>
      </w:r>
      <w:proofErr w:type="gramEnd"/>
      <w:r w:rsidRPr="001956C1">
        <w:rPr>
          <w:rFonts w:hint="eastAsia"/>
        </w:rPr>
        <w:t>，如何有机推进新时代退役军人事业发展进行了全面部署和深入探讨，并提出了具体举措。</w:t>
      </w:r>
    </w:p>
    <w:p w:rsidR="001956C1" w:rsidRDefault="001956C1" w:rsidP="002B4103">
      <w:pPr>
        <w:spacing w:line="560" w:lineRule="exact"/>
        <w:ind w:firstLineChars="200" w:firstLine="640"/>
      </w:pPr>
      <w:r w:rsidRPr="001956C1">
        <w:rPr>
          <w:rFonts w:hint="eastAsia"/>
        </w:rPr>
        <w:t>二是深入基层实地调研退役军人服务站建设，多次深入街道乡镇调研退役军人服务体系建设情况，并对基层退役军人服务站</w:t>
      </w:r>
      <w:r w:rsidRPr="001956C1">
        <w:rPr>
          <w:rFonts w:hint="eastAsia"/>
        </w:rPr>
        <w:lastRenderedPageBreak/>
        <w:t>的规范化建设、服务职能、优化流程等方面提出要求。</w:t>
      </w:r>
    </w:p>
    <w:p w:rsidR="00D152B7" w:rsidRDefault="001956C1" w:rsidP="001956C1">
      <w:pPr>
        <w:spacing w:line="560" w:lineRule="exact"/>
        <w:ind w:firstLineChars="200" w:firstLine="640"/>
      </w:pPr>
      <w:r w:rsidRPr="001956C1">
        <w:rPr>
          <w:rFonts w:hint="eastAsia"/>
        </w:rPr>
        <w:t>三是调研座谈扎实推进军地双拥共建共促，深</w:t>
      </w:r>
      <w:proofErr w:type="gramStart"/>
      <w:r w:rsidRPr="001956C1">
        <w:rPr>
          <w:rFonts w:hint="eastAsia"/>
        </w:rPr>
        <w:t>入驻区</w:t>
      </w:r>
      <w:proofErr w:type="gramEnd"/>
      <w:r w:rsidRPr="001956C1">
        <w:rPr>
          <w:rFonts w:hint="eastAsia"/>
        </w:rPr>
        <w:t>部队，就如何解决好双拥工作相关问题展开调研并座谈，明确问题清单，抓好工作落实，为军地各方充分了解及解决问题奠定了基础。</w:t>
      </w:r>
    </w:p>
    <w:p w:rsidR="001956C1" w:rsidRDefault="001956C1" w:rsidP="001956C1">
      <w:pPr>
        <w:spacing w:line="560" w:lineRule="exact"/>
        <w:ind w:firstLineChars="200" w:firstLine="640"/>
      </w:pPr>
    </w:p>
    <w:p w:rsidR="00B61E33" w:rsidRDefault="00B61E33" w:rsidP="002B4103">
      <w:pPr>
        <w:spacing w:line="560" w:lineRule="exact"/>
        <w:ind w:firstLineChars="200" w:firstLine="640"/>
      </w:pPr>
    </w:p>
    <w:p w:rsidR="00D152B7" w:rsidRDefault="00D152B7" w:rsidP="002B4103">
      <w:pPr>
        <w:spacing w:line="560" w:lineRule="exact"/>
        <w:ind w:firstLineChars="200" w:firstLine="640"/>
      </w:pPr>
    </w:p>
    <w:p w:rsidR="00D152B7" w:rsidRDefault="00D152B7" w:rsidP="002B4103">
      <w:pPr>
        <w:spacing w:line="560" w:lineRule="exact"/>
        <w:ind w:firstLineChars="200" w:firstLine="640"/>
      </w:pPr>
    </w:p>
    <w:p w:rsidR="00EB2270" w:rsidRDefault="00EB2270" w:rsidP="002B4103">
      <w:pPr>
        <w:spacing w:line="560" w:lineRule="exact"/>
        <w:ind w:firstLineChars="200" w:firstLine="640"/>
      </w:pPr>
    </w:p>
    <w:sectPr w:rsidR="00EB2270" w:rsidSect="00D152B7">
      <w:headerReference w:type="default" r:id="rId6"/>
      <w:footerReference w:type="even" r:id="rId7"/>
      <w:footerReference w:type="default" r:id="rId8"/>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66" w:rsidRDefault="00922566" w:rsidP="00D152B7">
      <w:r>
        <w:separator/>
      </w:r>
    </w:p>
  </w:endnote>
  <w:endnote w:type="continuationSeparator" w:id="0">
    <w:p w:rsidR="00922566" w:rsidRDefault="00922566" w:rsidP="00D1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325901125"/>
      <w:docPartObj>
        <w:docPartGallery w:val="Page Numbers (Bottom of Page)"/>
        <w:docPartUnique/>
      </w:docPartObj>
    </w:sdtPr>
    <w:sdtEndPr>
      <w:rPr>
        <w:rFonts w:ascii="宋体" w:eastAsia="宋体" w:hAnsi="宋体" w:hint="eastAsia"/>
      </w:rPr>
    </w:sdtEndPr>
    <w:sdtContent>
      <w:p w:rsidR="00385BE7" w:rsidRPr="005A56EC" w:rsidRDefault="00385BE7" w:rsidP="005A56EC">
        <w:pPr>
          <w:pStyle w:val="a4"/>
          <w:ind w:firstLineChars="100" w:firstLine="280"/>
          <w:rPr>
            <w:rFonts w:ascii="宋体" w:eastAsia="宋体" w:hAnsi="宋体"/>
            <w:sz w:val="28"/>
            <w:szCs w:val="28"/>
          </w:rPr>
        </w:pPr>
        <w:r w:rsidRPr="005A56EC">
          <w:rPr>
            <w:rFonts w:ascii="宋体" w:eastAsia="宋体" w:hAnsi="宋体" w:hint="eastAsia"/>
            <w:sz w:val="28"/>
            <w:szCs w:val="28"/>
          </w:rPr>
          <w:t>-</w:t>
        </w:r>
        <w:r w:rsidRPr="005A56EC">
          <w:rPr>
            <w:rFonts w:ascii="宋体" w:eastAsia="宋体" w:hAnsi="宋体" w:hint="eastAsia"/>
            <w:sz w:val="28"/>
            <w:szCs w:val="28"/>
          </w:rPr>
          <w:fldChar w:fldCharType="begin"/>
        </w:r>
        <w:r w:rsidRPr="005A56EC">
          <w:rPr>
            <w:rFonts w:ascii="宋体" w:eastAsia="宋体" w:hAnsi="宋体" w:hint="eastAsia"/>
            <w:sz w:val="28"/>
            <w:szCs w:val="28"/>
          </w:rPr>
          <w:instrText>PAGE   \* MERGEFORMAT</w:instrText>
        </w:r>
        <w:r w:rsidRPr="005A56EC">
          <w:rPr>
            <w:rFonts w:ascii="宋体" w:eastAsia="宋体" w:hAnsi="宋体" w:hint="eastAsia"/>
            <w:sz w:val="28"/>
            <w:szCs w:val="28"/>
          </w:rPr>
          <w:fldChar w:fldCharType="separate"/>
        </w:r>
        <w:r w:rsidR="000D444F" w:rsidRPr="000D444F">
          <w:rPr>
            <w:rFonts w:ascii="宋体" w:eastAsia="宋体" w:hAnsi="宋体"/>
            <w:noProof/>
            <w:sz w:val="28"/>
            <w:szCs w:val="28"/>
            <w:lang w:val="zh-CN"/>
          </w:rPr>
          <w:t>8</w:t>
        </w:r>
        <w:r w:rsidRPr="005A56EC">
          <w:rPr>
            <w:rFonts w:ascii="宋体" w:eastAsia="宋体" w:hAnsi="宋体" w:hint="eastAsia"/>
            <w:sz w:val="28"/>
            <w:szCs w:val="28"/>
          </w:rPr>
          <w:fldChar w:fldCharType="end"/>
        </w:r>
        <w:r w:rsidRPr="005A56EC">
          <w:rPr>
            <w:rFonts w:ascii="宋体" w:eastAsia="宋体" w:hAnsi="宋体" w:hint="eastAsia"/>
            <w:sz w:val="28"/>
            <w:szCs w:val="28"/>
          </w:rPr>
          <w:t>-</w:t>
        </w:r>
      </w:p>
    </w:sdtContent>
  </w:sdt>
  <w:p w:rsidR="00385BE7" w:rsidRDefault="00385BE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411947"/>
      <w:docPartObj>
        <w:docPartGallery w:val="Page Numbers (Bottom of Page)"/>
        <w:docPartUnique/>
      </w:docPartObj>
    </w:sdtPr>
    <w:sdtEndPr>
      <w:rPr>
        <w:rFonts w:ascii="宋体" w:eastAsia="宋体" w:hAnsi="宋体"/>
        <w:sz w:val="28"/>
        <w:szCs w:val="28"/>
      </w:rPr>
    </w:sdtEndPr>
    <w:sdtContent>
      <w:p w:rsidR="00385BE7" w:rsidRPr="00D152B7" w:rsidRDefault="00385BE7" w:rsidP="00D152B7">
        <w:pPr>
          <w:pStyle w:val="a4"/>
          <w:wordWrap w:val="0"/>
          <w:jc w:val="right"/>
          <w:rPr>
            <w:rFonts w:ascii="宋体" w:eastAsia="宋体" w:hAnsi="宋体"/>
            <w:sz w:val="28"/>
            <w:szCs w:val="28"/>
          </w:rPr>
        </w:pPr>
        <w:r w:rsidRPr="00D152B7">
          <w:rPr>
            <w:rFonts w:ascii="宋体" w:eastAsia="宋体" w:hAnsi="宋体"/>
            <w:sz w:val="28"/>
            <w:szCs w:val="28"/>
          </w:rPr>
          <w:t>-</w:t>
        </w:r>
        <w:r w:rsidRPr="00D152B7">
          <w:rPr>
            <w:rFonts w:ascii="宋体" w:eastAsia="宋体" w:hAnsi="宋体"/>
            <w:sz w:val="28"/>
            <w:szCs w:val="28"/>
          </w:rPr>
          <w:fldChar w:fldCharType="begin"/>
        </w:r>
        <w:r w:rsidRPr="00D152B7">
          <w:rPr>
            <w:rFonts w:ascii="宋体" w:eastAsia="宋体" w:hAnsi="宋体"/>
            <w:sz w:val="28"/>
            <w:szCs w:val="28"/>
          </w:rPr>
          <w:instrText>PAGE   \* MERGEFORMAT</w:instrText>
        </w:r>
        <w:r w:rsidRPr="00D152B7">
          <w:rPr>
            <w:rFonts w:ascii="宋体" w:eastAsia="宋体" w:hAnsi="宋体"/>
            <w:sz w:val="28"/>
            <w:szCs w:val="28"/>
          </w:rPr>
          <w:fldChar w:fldCharType="separate"/>
        </w:r>
        <w:r w:rsidR="000D444F" w:rsidRPr="000D444F">
          <w:rPr>
            <w:rFonts w:ascii="宋体" w:eastAsia="宋体" w:hAnsi="宋体"/>
            <w:noProof/>
            <w:sz w:val="28"/>
            <w:szCs w:val="28"/>
            <w:lang w:val="zh-CN"/>
          </w:rPr>
          <w:t>9</w:t>
        </w:r>
        <w:r w:rsidRPr="00D152B7">
          <w:rPr>
            <w:rFonts w:ascii="宋体" w:eastAsia="宋体" w:hAnsi="宋体"/>
            <w:sz w:val="28"/>
            <w:szCs w:val="28"/>
          </w:rPr>
          <w:fldChar w:fldCharType="end"/>
        </w:r>
        <w:r w:rsidRPr="00D152B7">
          <w:rPr>
            <w:rFonts w:ascii="宋体" w:eastAsia="宋体" w:hAnsi="宋体"/>
            <w:sz w:val="28"/>
            <w:szCs w:val="28"/>
          </w:rPr>
          <w:t>-</w:t>
        </w:r>
        <w:r>
          <w:rPr>
            <w:rFonts w:ascii="宋体" w:eastAsia="宋体" w:hAnsi="宋体"/>
            <w:sz w:val="28"/>
            <w:szCs w:val="28"/>
          </w:rPr>
          <w:t xml:space="preserve">  </w:t>
        </w:r>
      </w:p>
    </w:sdtContent>
  </w:sdt>
  <w:p w:rsidR="00385BE7" w:rsidRDefault="00385B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66" w:rsidRDefault="00922566" w:rsidP="00D152B7">
      <w:r>
        <w:separator/>
      </w:r>
    </w:p>
  </w:footnote>
  <w:footnote w:type="continuationSeparator" w:id="0">
    <w:p w:rsidR="00922566" w:rsidRDefault="00922566" w:rsidP="00D1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BE7" w:rsidRDefault="00385BE7" w:rsidP="00D152B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CE"/>
    <w:rsid w:val="0007516A"/>
    <w:rsid w:val="000A19A1"/>
    <w:rsid w:val="000A3E41"/>
    <w:rsid w:val="000D444F"/>
    <w:rsid w:val="000E52D1"/>
    <w:rsid w:val="0010127A"/>
    <w:rsid w:val="00104177"/>
    <w:rsid w:val="001125F3"/>
    <w:rsid w:val="001520AD"/>
    <w:rsid w:val="001956C1"/>
    <w:rsid w:val="001F1FDE"/>
    <w:rsid w:val="00227B75"/>
    <w:rsid w:val="00264871"/>
    <w:rsid w:val="002B4103"/>
    <w:rsid w:val="002D4513"/>
    <w:rsid w:val="00332CF7"/>
    <w:rsid w:val="00344563"/>
    <w:rsid w:val="003726EB"/>
    <w:rsid w:val="00385BE7"/>
    <w:rsid w:val="003B2686"/>
    <w:rsid w:val="00433D36"/>
    <w:rsid w:val="004A1F3A"/>
    <w:rsid w:val="004D1742"/>
    <w:rsid w:val="004D4EEE"/>
    <w:rsid w:val="005153EA"/>
    <w:rsid w:val="0052315C"/>
    <w:rsid w:val="005A56EC"/>
    <w:rsid w:val="005B6E91"/>
    <w:rsid w:val="007148C2"/>
    <w:rsid w:val="00753E3A"/>
    <w:rsid w:val="00773E9F"/>
    <w:rsid w:val="007A1A06"/>
    <w:rsid w:val="007B3CB4"/>
    <w:rsid w:val="00894C7E"/>
    <w:rsid w:val="00915665"/>
    <w:rsid w:val="00922566"/>
    <w:rsid w:val="00976F5B"/>
    <w:rsid w:val="009946AF"/>
    <w:rsid w:val="009E4EB1"/>
    <w:rsid w:val="00A37DC5"/>
    <w:rsid w:val="00A70C81"/>
    <w:rsid w:val="00AB2202"/>
    <w:rsid w:val="00B61E33"/>
    <w:rsid w:val="00B62C3A"/>
    <w:rsid w:val="00B84FA8"/>
    <w:rsid w:val="00B953F9"/>
    <w:rsid w:val="00BF53CB"/>
    <w:rsid w:val="00C4424E"/>
    <w:rsid w:val="00CC65AE"/>
    <w:rsid w:val="00CE0AE8"/>
    <w:rsid w:val="00D152B7"/>
    <w:rsid w:val="00D23550"/>
    <w:rsid w:val="00D55719"/>
    <w:rsid w:val="00D634E3"/>
    <w:rsid w:val="00D65DC0"/>
    <w:rsid w:val="00E57044"/>
    <w:rsid w:val="00EB2270"/>
    <w:rsid w:val="00F054F7"/>
    <w:rsid w:val="00F26FB7"/>
    <w:rsid w:val="00F41570"/>
    <w:rsid w:val="00F474CE"/>
    <w:rsid w:val="00F7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DAEC04-3666-495A-A3A9-10E0AE7F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52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52B7"/>
    <w:rPr>
      <w:sz w:val="18"/>
      <w:szCs w:val="18"/>
    </w:rPr>
  </w:style>
  <w:style w:type="paragraph" w:styleId="a4">
    <w:name w:val="footer"/>
    <w:basedOn w:val="a"/>
    <w:link w:val="Char0"/>
    <w:uiPriority w:val="99"/>
    <w:unhideWhenUsed/>
    <w:rsid w:val="00D152B7"/>
    <w:pPr>
      <w:tabs>
        <w:tab w:val="center" w:pos="4153"/>
        <w:tab w:val="right" w:pos="8306"/>
      </w:tabs>
      <w:snapToGrid w:val="0"/>
      <w:jc w:val="left"/>
    </w:pPr>
    <w:rPr>
      <w:sz w:val="18"/>
      <w:szCs w:val="18"/>
    </w:rPr>
  </w:style>
  <w:style w:type="character" w:customStyle="1" w:styleId="Char0">
    <w:name w:val="页脚 Char"/>
    <w:basedOn w:val="a0"/>
    <w:link w:val="a4"/>
    <w:uiPriority w:val="99"/>
    <w:rsid w:val="00D152B7"/>
    <w:rPr>
      <w:sz w:val="18"/>
      <w:szCs w:val="18"/>
    </w:rPr>
  </w:style>
  <w:style w:type="character" w:styleId="a5">
    <w:name w:val="Hyperlink"/>
    <w:basedOn w:val="a0"/>
    <w:uiPriority w:val="99"/>
    <w:unhideWhenUsed/>
    <w:rsid w:val="00104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271">
      <w:bodyDiv w:val="1"/>
      <w:marLeft w:val="0"/>
      <w:marRight w:val="0"/>
      <w:marTop w:val="0"/>
      <w:marBottom w:val="0"/>
      <w:divBdr>
        <w:top w:val="none" w:sz="0" w:space="0" w:color="auto"/>
        <w:left w:val="none" w:sz="0" w:space="0" w:color="auto"/>
        <w:bottom w:val="none" w:sz="0" w:space="0" w:color="auto"/>
        <w:right w:val="none" w:sz="0" w:space="0" w:color="auto"/>
      </w:divBdr>
    </w:div>
    <w:div w:id="121845790">
      <w:bodyDiv w:val="1"/>
      <w:marLeft w:val="0"/>
      <w:marRight w:val="0"/>
      <w:marTop w:val="0"/>
      <w:marBottom w:val="0"/>
      <w:divBdr>
        <w:top w:val="none" w:sz="0" w:space="0" w:color="auto"/>
        <w:left w:val="none" w:sz="0" w:space="0" w:color="auto"/>
        <w:bottom w:val="none" w:sz="0" w:space="0" w:color="auto"/>
        <w:right w:val="none" w:sz="0" w:space="0" w:color="auto"/>
      </w:divBdr>
    </w:div>
    <w:div w:id="154230495">
      <w:bodyDiv w:val="1"/>
      <w:marLeft w:val="0"/>
      <w:marRight w:val="0"/>
      <w:marTop w:val="0"/>
      <w:marBottom w:val="0"/>
      <w:divBdr>
        <w:top w:val="none" w:sz="0" w:space="0" w:color="auto"/>
        <w:left w:val="none" w:sz="0" w:space="0" w:color="auto"/>
        <w:bottom w:val="none" w:sz="0" w:space="0" w:color="auto"/>
        <w:right w:val="none" w:sz="0" w:space="0" w:color="auto"/>
      </w:divBdr>
    </w:div>
    <w:div w:id="237178195">
      <w:bodyDiv w:val="1"/>
      <w:marLeft w:val="0"/>
      <w:marRight w:val="0"/>
      <w:marTop w:val="0"/>
      <w:marBottom w:val="0"/>
      <w:divBdr>
        <w:top w:val="none" w:sz="0" w:space="0" w:color="auto"/>
        <w:left w:val="none" w:sz="0" w:space="0" w:color="auto"/>
        <w:bottom w:val="none" w:sz="0" w:space="0" w:color="auto"/>
        <w:right w:val="none" w:sz="0" w:space="0" w:color="auto"/>
      </w:divBdr>
    </w:div>
    <w:div w:id="729763701">
      <w:bodyDiv w:val="1"/>
      <w:marLeft w:val="0"/>
      <w:marRight w:val="0"/>
      <w:marTop w:val="0"/>
      <w:marBottom w:val="0"/>
      <w:divBdr>
        <w:top w:val="none" w:sz="0" w:space="0" w:color="auto"/>
        <w:left w:val="none" w:sz="0" w:space="0" w:color="auto"/>
        <w:bottom w:val="none" w:sz="0" w:space="0" w:color="auto"/>
        <w:right w:val="none" w:sz="0" w:space="0" w:color="auto"/>
      </w:divBdr>
    </w:div>
    <w:div w:id="1125467340">
      <w:bodyDiv w:val="1"/>
      <w:marLeft w:val="0"/>
      <w:marRight w:val="0"/>
      <w:marTop w:val="0"/>
      <w:marBottom w:val="0"/>
      <w:divBdr>
        <w:top w:val="none" w:sz="0" w:space="0" w:color="auto"/>
        <w:left w:val="none" w:sz="0" w:space="0" w:color="auto"/>
        <w:bottom w:val="none" w:sz="0" w:space="0" w:color="auto"/>
        <w:right w:val="none" w:sz="0" w:space="0" w:color="auto"/>
      </w:divBdr>
    </w:div>
    <w:div w:id="12243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文模板.dotx</Template>
  <TotalTime>1922</TotalTime>
  <Pages>9</Pages>
  <Words>1870</Words>
  <Characters>1870</Characters>
  <Application>Microsoft Office Word</Application>
  <DocSecurity>0</DocSecurity>
  <Lines>89</Lines>
  <Paragraphs>26</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2019-12-19T07:11:00Z</dcterms:created>
  <dcterms:modified xsi:type="dcterms:W3CDTF">2020-01-14T02:26:00Z</dcterms:modified>
</cp:coreProperties>
</file>