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轻微违法行为不予行政处罚清单</w:t>
      </w:r>
    </w:p>
    <w:p>
      <w:pPr>
        <w:widowControl/>
        <w:suppressAutoHyphens/>
        <w:spacing w:line="400" w:lineRule="exact"/>
        <w:textAlignment w:val="center"/>
        <w:rPr>
          <w:rFonts w:hint="eastAsia" w:ascii="黑体" w:hAnsi="黑体" w:eastAsia="黑体" w:cs="黑体"/>
          <w:kern w:val="0"/>
          <w:lang w:bidi="ar"/>
        </w:rPr>
      </w:pPr>
    </w:p>
    <w:tbl>
      <w:tblPr>
        <w:tblStyle w:val="5"/>
        <w:tblW w:w="12774" w:type="dxa"/>
        <w:tblInd w:w="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0"/>
        <w:gridCol w:w="810"/>
        <w:gridCol w:w="856"/>
        <w:gridCol w:w="3859"/>
        <w:gridCol w:w="2269"/>
        <w:gridCol w:w="2681"/>
        <w:gridCol w:w="10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裁量基准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违法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行为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违反法律法规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处罚依据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适用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条件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管理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措施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行使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公共场所标识单独使用外语的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违反条款：第十六条第一款；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处罚条款：第三十条，由城市管理综合执法机构责令改正；拒不改正的，给予警告，并可处五千元以上一万元以下罚款。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市级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区级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应当设置、使用公共场所外语标识而未设置、使用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违反条款：第十七条第一款；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处罚条款：第三十一条，由城市管理综合执法机构责令改正；拒不改正的，给予警告，并可处二千元以上五千元以下罚款。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市级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区级</w:t>
            </w:r>
          </w:p>
          <w:p>
            <w:pPr>
              <w:widowControl/>
              <w:suppressAutoHyphens/>
              <w:spacing w:after="120" w:line="340" w:lineRule="exact"/>
              <w:ind w:left="640" w:leftChars="200" w:firstLine="480" w:firstLineChars="200"/>
              <w:jc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公共场所外语标识译写错误或者明显不当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违反条款：第十九条第一款；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处罚条款：第三十三条，由城市管理综合执法机构责令改正；拒不改正的，给予警告，并可处二千元以上五千元以下罚款。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市级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区级</w:t>
            </w:r>
          </w:p>
          <w:p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widowControl/>
        <w:suppressAutoHyphens/>
        <w:spacing w:line="340" w:lineRule="exact"/>
        <w:ind w:firstLine="320" w:firstLineChars="100"/>
        <w:textAlignment w:val="center"/>
        <w:rPr>
          <w:rFonts w:hint="eastAsia" w:ascii="黑体" w:hAnsi="黑体" w:eastAsia="黑体" w:cs="黑体"/>
          <w:kern w:val="0"/>
          <w:highlight w:val="yellow"/>
          <w:lang w:bidi="ar"/>
        </w:rPr>
      </w:pPr>
    </w:p>
    <w:p>
      <w:pPr>
        <w:spacing w:line="560" w:lineRule="exact"/>
        <w:ind w:left="640" w:hanging="640" w:hangingChars="200"/>
        <w:jc w:val="left"/>
        <w:rPr>
          <w:rFonts w:hint="eastAsia" w:hAnsi="仿宋_GB2312" w:cs="仿宋_GB2312"/>
        </w:rPr>
      </w:pPr>
      <w:r>
        <w:rPr>
          <w:rFonts w:hint="eastAsia" w:hAnsi="仿宋_GB2312" w:cs="仿宋_GB2312"/>
          <w:kern w:val="0"/>
          <w:lang w:bidi="ar"/>
        </w:rPr>
        <w:t>注：</w:t>
      </w:r>
      <w:r>
        <w:rPr>
          <w:rFonts w:hint="eastAsia" w:hAnsi="仿宋_GB2312" w:cs="仿宋_GB2312"/>
        </w:rPr>
        <w:t>清单中未列明的其他执法事项，符合《中华人民共和国行政处罚法》规定的应当不予行政处罚或者酌定不予行政处罚情形的，按照《中华人民共和国行政处罚法》的规定依法执行</w:t>
      </w:r>
    </w:p>
    <w:p>
      <w:pPr>
        <w:pStyle w:val="2"/>
        <w:rPr>
          <w:rFonts w:hint="eastAsia" w:hAnsi="仿宋_GB2312" w:cs="仿宋_GB2312"/>
        </w:rPr>
      </w:pPr>
    </w:p>
    <w:p>
      <w:pPr>
        <w:tabs>
          <w:tab w:val="left" w:pos="1443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25AE8"/>
    <w:rsid w:val="3A4A0267"/>
    <w:rsid w:val="5D1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方正小标宋_GBK" w:hAnsi="Times New Roman" w:eastAsia="方正小标宋_GBK"/>
      <w:b/>
      <w:bCs/>
      <w:snapToGrid/>
      <w:kern w:val="2"/>
      <w:sz w:val="36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7545</Words>
  <Characters>7974</Characters>
  <Lines>0</Lines>
  <Paragraphs>0</Paragraphs>
  <TotalTime>0</TotalTime>
  <ScaleCrop>false</ScaleCrop>
  <LinksUpToDate>false</LinksUpToDate>
  <CharactersWithSpaces>7976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2025-01-15T07:17:00Z</dcterms:created>
  <dc:creator>FZ</dc:creator>
  <cp:lastModifiedBy>小蜜蜂</cp:lastModifiedBy>
  <dcterms:modified xsi:type="dcterms:W3CDTF">2025-01-15T08:31:51Z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eyJoZGlkIjoiNTczNDQ1OGEyMDU5ZDA5ZGJiYzgyMWEyMTJhNzc4MGEiLCJ1c2VySWQiOiI0NTQwNDU1NDgifQ==</vt:lpwstr>
  </property>
  <property fmtid="{D5CDD505-2E9C-101B-9397-08002B2CF9AE}" pid="4" name="ICV">
    <vt:lpwstr>6461B3B92272444BB927D5D69809C215_13</vt:lpwstr>
  </property>
</Properties>
</file>