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DA228E6">
      <w:pPr>
        <w:ind w:left="0" w:leftChars="0" w:firstLine="0" w:firstLineChars="0"/>
        <w:jc w:val="both"/>
        <w:rPr>
          <w:rFonts w:hint="eastAsia" w:ascii="黑体" w:hAnsi="黑体" w:eastAsia="黑体" w:cs="黑体"/>
          <w:b w:val="0"/>
          <w:bCs w:val="0"/>
          <w:sz w:val="32"/>
          <w:szCs w:val="32"/>
          <w:lang w:val="en-US" w:eastAsia="zh-Hans"/>
        </w:rPr>
      </w:pPr>
      <w:r>
        <w:rPr>
          <w:rFonts w:hint="eastAsia" w:ascii="黑体" w:hAnsi="黑体" w:eastAsia="黑体" w:cs="黑体"/>
          <w:b w:val="0"/>
          <w:bCs w:val="0"/>
          <w:sz w:val="32"/>
          <w:szCs w:val="32"/>
          <w:lang w:val="en-US" w:eastAsia="zh-Hans"/>
        </w:rPr>
        <w:t>检查合格标准</w:t>
      </w:r>
      <w:r>
        <w:rPr>
          <w:rFonts w:hint="eastAsia" w:ascii="黑体" w:hAnsi="黑体" w:eastAsia="黑体" w:cs="黑体"/>
          <w:b w:val="0"/>
          <w:bCs w:val="0"/>
          <w:sz w:val="32"/>
          <w:szCs w:val="32"/>
          <w:lang w:val="en-US" w:eastAsia="zh-CN"/>
        </w:rPr>
        <w:t>8</w:t>
      </w:r>
      <w:r>
        <w:rPr>
          <w:rFonts w:hint="eastAsia" w:ascii="黑体" w:hAnsi="黑体" w:eastAsia="黑体" w:cs="黑体"/>
          <w:b w:val="0"/>
          <w:bCs w:val="0"/>
          <w:sz w:val="32"/>
          <w:szCs w:val="32"/>
          <w:lang w:val="en-US" w:eastAsia="zh-Hans"/>
        </w:rPr>
        <w:t>:</w:t>
      </w:r>
    </w:p>
    <w:p w14:paraId="5CFB0E48">
      <w:pPr>
        <w:ind w:left="0" w:leftChars="0" w:firstLine="0" w:firstLineChars="0"/>
        <w:jc w:val="both"/>
        <w:rPr>
          <w:rFonts w:hint="eastAsia" w:ascii="仿宋_GB2312" w:hAnsi="仿宋_GB2312" w:eastAsia="仿宋_GB2312" w:cs="仿宋_GB2312"/>
          <w:sz w:val="32"/>
          <w:szCs w:val="32"/>
          <w:lang w:val="en-US" w:eastAsia="zh-Hans"/>
        </w:rPr>
      </w:pPr>
    </w:p>
    <w:p w14:paraId="2A7BA4D1">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【1】融资租赁公司租赁物符合规定，为固定资产，且权属清晰、真实存在且能够产生收益。</w:t>
      </w:r>
    </w:p>
    <w:p w14:paraId="3D66224F">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【2】融资租赁公司应及时足额计提资产减值损失准备。</w:t>
      </w:r>
    </w:p>
    <w:p w14:paraId="309B365E">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【3】融资租赁公司已建立资产质量分类制度和准备金制度。</w:t>
      </w:r>
    </w:p>
    <w:p w14:paraId="1E05C003">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【4】融资租赁公司已对转租赁等形式的融资租赁资产分别管理，单独建账。</w:t>
      </w:r>
    </w:p>
    <w:p w14:paraId="5006FB32">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【5】融资租赁公司转租赁业务已经过出租人同意。</w:t>
      </w:r>
    </w:p>
    <w:p w14:paraId="22C9EFEB">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【6】融资租赁公司不得从事下列禁止性行为：</w:t>
      </w:r>
    </w:p>
    <w:p w14:paraId="486A11B7">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1. 非法集资、吸收或变相吸收存款；</w:t>
      </w:r>
    </w:p>
    <w:p w14:paraId="1EB9A7D3">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2. 发放或受托发放贷款；</w:t>
      </w:r>
    </w:p>
    <w:p w14:paraId="13C112E0">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3. 与其他融资租赁公司拆借或变相拆借资金；</w:t>
      </w:r>
    </w:p>
    <w:p w14:paraId="39BDB1EF">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4. 通过网络借贷信息中介机构、私募投资基金融资或转让资产；</w:t>
      </w:r>
    </w:p>
    <w:p w14:paraId="1C09B13F">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5. 法律法规、</w:t>
      </w:r>
      <w:r>
        <w:rPr>
          <w:rFonts w:hint="eastAsia" w:ascii="仿宋_GB2312" w:hAnsi="仿宋_GB2312" w:cs="仿宋_GB2312"/>
          <w:sz w:val="32"/>
          <w:szCs w:val="32"/>
          <w:lang w:val="en-US" w:eastAsia="zh-CN"/>
        </w:rPr>
        <w:t>国家金融监管总局</w:t>
      </w:r>
      <w:r>
        <w:rPr>
          <w:rFonts w:hint="eastAsia" w:ascii="仿宋_GB2312" w:hAnsi="仿宋_GB2312" w:eastAsia="仿宋_GB2312" w:cs="仿宋_GB2312"/>
          <w:sz w:val="32"/>
          <w:szCs w:val="32"/>
          <w:lang w:eastAsia="zh-Hans"/>
        </w:rPr>
        <w:t>和省、自治区、直辖市（以下简称省级）地方金融</w:t>
      </w:r>
      <w:r>
        <w:rPr>
          <w:rFonts w:hint="eastAsia" w:ascii="仿宋_GB2312" w:hAnsi="仿宋_GB2312" w:cs="仿宋_GB2312"/>
          <w:sz w:val="32"/>
          <w:szCs w:val="32"/>
          <w:lang w:val="en-US" w:eastAsia="zh-CN"/>
        </w:rPr>
        <w:t>管理</w:t>
      </w:r>
      <w:bookmarkStart w:id="0" w:name="_GoBack"/>
      <w:bookmarkEnd w:id="0"/>
      <w:r>
        <w:rPr>
          <w:rFonts w:hint="eastAsia" w:ascii="仿宋_GB2312" w:hAnsi="仿宋_GB2312" w:eastAsia="仿宋_GB2312" w:cs="仿宋_GB2312"/>
          <w:sz w:val="32"/>
          <w:szCs w:val="32"/>
          <w:lang w:eastAsia="zh-Hans"/>
        </w:rPr>
        <w:t>部门禁止开展的其他业务或活动。</w:t>
      </w:r>
    </w:p>
    <w:p w14:paraId="79BE4388">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7】融资租赁公司符合以下监管指标（现场查验公司提供的相关资料）：（一）融资租赁公司融资租赁资产和其他租赁资产比重高于总资产的60%。（二）融资租赁公司的风险资产总额低于净资产的8倍（三）融资租赁公司开展的固定收益类证券投资业务，不高于净资产的20%。（四）融资租赁公司集中度、关联度符合以下要求：1.单一客户融资集中度。融资租赁公司对单一承租人的全部融资租赁业务余额不得超过净资产的30%。2.单一集团客户融资集中度。融资租赁公司对单一集团的全部融资租赁业务余额不得超过净资产的50%。3.单一客户关联度。融资租赁公司对一个关联方的全部融资租赁业务余额不得超过净资产的30%。4.全部关联度。融资租赁公司对全部关联方的全部融资租赁业务余额不得超过净资产的50%。6.单一股东关联度。对单一股东及其全部关联方的融资余额，不得超过该股东在融资租赁公司的出资额，且同时满足本办法对单一客户关联度的规定。</w:t>
      </w:r>
    </w:p>
    <w:p w14:paraId="2A2FEDAE">
      <w:pPr>
        <w:numPr>
          <w:ilvl w:val="0"/>
          <w:numId w:val="0"/>
        </w:numPr>
        <w:ind w:leftChars="0" w:firstLine="640" w:firstLineChars="200"/>
        <w:jc w:val="both"/>
        <w:rPr>
          <w:rFonts w:hint="eastAsia" w:ascii="仿宋_GB2312" w:hAnsi="仿宋_GB2312" w:eastAsia="仿宋_GB2312" w:cs="仿宋_GB2312"/>
          <w:lang w:eastAsia="zh-Hans"/>
        </w:rPr>
      </w:pPr>
      <w:r>
        <w:rPr>
          <w:rFonts w:hint="eastAsia" w:ascii="仿宋_GB2312" w:hAnsi="仿宋_GB2312" w:eastAsia="仿宋_GB2312" w:cs="仿宋_GB2312"/>
          <w:sz w:val="32"/>
          <w:szCs w:val="32"/>
          <w:lang w:eastAsia="zh-Hans"/>
        </w:rPr>
        <w:t>【8】融资租赁公司符合金融管理部门的其他监管要求。</w:t>
      </w:r>
    </w:p>
    <w:p w14:paraId="11B88E75">
      <w:pPr>
        <w:numPr>
          <w:ilvl w:val="0"/>
          <w:numId w:val="0"/>
        </w:numPr>
        <w:ind w:leftChars="0"/>
        <w:jc w:val="both"/>
        <w:rPr>
          <w:rFonts w:hint="eastAsia" w:ascii="仿宋_GB2312" w:hAnsi="仿宋_GB2312" w:eastAsia="仿宋_GB2312" w:cs="仿宋_GB2312"/>
          <w:lang w:eastAsia="zh-Hans"/>
        </w:rPr>
      </w:pPr>
    </w:p>
    <w:p w14:paraId="2F8FA3AF">
      <w:pPr>
        <w:numPr>
          <w:ilvl w:val="0"/>
          <w:numId w:val="0"/>
        </w:numPr>
        <w:ind w:leftChars="0"/>
        <w:jc w:val="both"/>
        <w:rPr>
          <w:rFonts w:hint="eastAsia" w:ascii="仿宋_GB2312" w:hAnsi="仿宋_GB2312" w:eastAsia="仿宋_GB2312" w:cs="仿宋_GB2312"/>
          <w:lang w:eastAsia="zh-Hans"/>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DejaVu Sans">
    <w:altName w:val="Segoe Print"/>
    <w:panose1 w:val="020B0603030804020204"/>
    <w:charset w:val="00"/>
    <w:family w:val="roman"/>
    <w:pitch w:val="default"/>
    <w:sig w:usb0="00000000" w:usb1="00000000" w:usb2="0A246029" w:usb3="0400200C" w:csb0="600001FF" w:csb1="DFFF0000"/>
  </w:font>
  <w:font w:name="Segoe Print">
    <w:panose1 w:val="02000600000000000000"/>
    <w:charset w:val="00"/>
    <w:family w:val="auto"/>
    <w:pitch w:val="default"/>
    <w:sig w:usb0="0000028F" w:usb1="00000000" w:usb2="00000000" w:usb3="00000000" w:csb0="2000009F" w:csb1="47010000"/>
  </w:font>
  <w:font w:name="Heiti SC Light">
    <w:altName w:val="Noto Serif SC"/>
    <w:panose1 w:val="00000000000000000000"/>
    <w:charset w:val="80"/>
    <w:family w:val="auto"/>
    <w:pitch w:val="default"/>
    <w:sig w:usb0="00000000" w:usb1="00000000" w:usb2="00000000" w:usb3="00000000" w:csb0="203E0000" w:csb1="00000000"/>
  </w:font>
  <w:font w:name="Noto Serif SC">
    <w:panose1 w:val="02020200000000000000"/>
    <w:charset w:val="86"/>
    <w:family w:val="auto"/>
    <w:pitch w:val="default"/>
    <w:sig w:usb0="20000083" w:usb1="2ADF3C10" w:usb2="00000016" w:usb3="00000000" w:csb0="60060107"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6F9EEF"/>
    <w:rsid w:val="036119FD"/>
    <w:rsid w:val="13BF43AD"/>
    <w:rsid w:val="1A6307F1"/>
    <w:rsid w:val="375267CA"/>
    <w:rsid w:val="40BE46DB"/>
    <w:rsid w:val="47F60B5F"/>
    <w:rsid w:val="4985E673"/>
    <w:rsid w:val="4A704BB0"/>
    <w:rsid w:val="51D952AA"/>
    <w:rsid w:val="51DD5D2D"/>
    <w:rsid w:val="5CFD5355"/>
    <w:rsid w:val="5DAD6CAF"/>
    <w:rsid w:val="5F7DCF59"/>
    <w:rsid w:val="5FB6FD0B"/>
    <w:rsid w:val="611C354A"/>
    <w:rsid w:val="68FF25CE"/>
    <w:rsid w:val="6BE42537"/>
    <w:rsid w:val="6D8B4193"/>
    <w:rsid w:val="6F2E32A1"/>
    <w:rsid w:val="6FFF619B"/>
    <w:rsid w:val="742A1D92"/>
    <w:rsid w:val="776F9EEF"/>
    <w:rsid w:val="7B4024A1"/>
    <w:rsid w:val="7B5FC075"/>
    <w:rsid w:val="7BDFD233"/>
    <w:rsid w:val="7DFBDC78"/>
    <w:rsid w:val="7F7E9C4C"/>
    <w:rsid w:val="7FEF0B80"/>
    <w:rsid w:val="7FFF8554"/>
    <w:rsid w:val="B4FF8A02"/>
    <w:rsid w:val="BBFFA552"/>
    <w:rsid w:val="DF591126"/>
    <w:rsid w:val="DFB5C6E4"/>
    <w:rsid w:val="E5FF2EE9"/>
    <w:rsid w:val="EB5F30A1"/>
    <w:rsid w:val="EB774F38"/>
    <w:rsid w:val="EDF92240"/>
    <w:rsid w:val="EFBF5FDE"/>
    <w:rsid w:val="F0AD54E5"/>
    <w:rsid w:val="F7E6AAB1"/>
    <w:rsid w:val="F7FEA782"/>
    <w:rsid w:val="FCBFB1E6"/>
    <w:rsid w:val="FFC26B9C"/>
    <w:rsid w:val="FFE79C4A"/>
    <w:rsid w:val="FFEFF7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ind w:firstLine="643" w:firstLineChars="200"/>
    </w:pPr>
    <w:rPr>
      <w:rFonts w:ascii="Times New Roman" w:hAnsi="Times New Roman" w:eastAsia="仿宋_GB2312" w:cs="Times New Roman"/>
      <w:sz w:val="28"/>
      <w:szCs w:val="24"/>
      <w:lang w:val="en-US" w:eastAsia="zh-CN" w:bidi="ar-SA"/>
    </w:rPr>
  </w:style>
  <w:style w:type="paragraph" w:styleId="2">
    <w:name w:val="heading 1"/>
    <w:basedOn w:val="3"/>
    <w:next w:val="4"/>
    <w:link w:val="10"/>
    <w:qFormat/>
    <w:uiPriority w:val="0"/>
    <w:pPr>
      <w:keepNext/>
      <w:keepLines/>
      <w:jc w:val="center"/>
      <w:outlineLvl w:val="0"/>
    </w:pPr>
    <w:rPr>
      <w:rFonts w:eastAsiaTheme="majorEastAsia"/>
      <w:b/>
      <w:kern w:val="44"/>
      <w:sz w:val="32"/>
      <w:szCs w:val="44"/>
    </w:rPr>
  </w:style>
  <w:style w:type="paragraph" w:styleId="5">
    <w:name w:val="heading 2"/>
    <w:basedOn w:val="6"/>
    <w:next w:val="6"/>
    <w:link w:val="11"/>
    <w:unhideWhenUsed/>
    <w:qFormat/>
    <w:uiPriority w:val="0"/>
    <w:pPr>
      <w:widowControl/>
      <w:jc w:val="center"/>
      <w:outlineLvl w:val="1"/>
    </w:pPr>
    <w:rPr>
      <w:rFonts w:ascii="宋体" w:hAnsi="宋体" w:eastAsia="宋体"/>
      <w:b/>
      <w:bCs/>
      <w:kern w:val="0"/>
      <w:sz w:val="30"/>
      <w:szCs w:val="36"/>
    </w:rPr>
  </w:style>
  <w:style w:type="character" w:default="1" w:styleId="9">
    <w:name w:val="Default Paragraph Font"/>
    <w:unhideWhenUsed/>
    <w:qFormat/>
    <w:uiPriority w:val="1"/>
  </w:style>
  <w:style w:type="table" w:default="1" w:styleId="8">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style>
  <w:style w:type="paragraph" w:styleId="4">
    <w:name w:val="toa heading"/>
    <w:basedOn w:val="1"/>
    <w:next w:val="1"/>
    <w:qFormat/>
    <w:uiPriority w:val="0"/>
    <w:pPr>
      <w:spacing w:before="120" w:beforeLines="0" w:beforeAutospacing="0"/>
    </w:pPr>
    <w:rPr>
      <w:rFonts w:ascii="DejaVu Sans" w:hAnsi="DejaVu Sans"/>
      <w:sz w:val="24"/>
    </w:rPr>
  </w:style>
  <w:style w:type="paragraph" w:styleId="6">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DejaVu Sans" w:hAnsi="DejaVu Sans"/>
      <w:sz w:val="24"/>
    </w:rPr>
  </w:style>
  <w:style w:type="paragraph" w:styleId="7">
    <w:name w:val="toc 2"/>
    <w:basedOn w:val="1"/>
    <w:next w:val="1"/>
    <w:qFormat/>
    <w:uiPriority w:val="0"/>
    <w:pPr>
      <w:ind w:left="420" w:leftChars="200"/>
    </w:pPr>
    <w:rPr>
      <w:rFonts w:eastAsia="宋体"/>
      <w:b/>
      <w:kern w:val="2"/>
      <w:sz w:val="24"/>
    </w:rPr>
  </w:style>
  <w:style w:type="character" w:customStyle="1" w:styleId="10">
    <w:name w:val="Heading 1 Char"/>
    <w:basedOn w:val="9"/>
    <w:link w:val="2"/>
    <w:qFormat/>
    <w:uiPriority w:val="0"/>
    <w:rPr>
      <w:rFonts w:ascii="Heiti SC Light" w:hAnsi="Heiti SC Light" w:eastAsia="宋体"/>
      <w:b/>
      <w:bCs/>
      <w:kern w:val="44"/>
      <w:sz w:val="32"/>
      <w:szCs w:val="44"/>
    </w:rPr>
  </w:style>
  <w:style w:type="character" w:customStyle="1" w:styleId="11">
    <w:name w:val="标题 2 字符"/>
    <w:basedOn w:val="9"/>
    <w:link w:val="5"/>
    <w:qFormat/>
    <w:uiPriority w:val="9"/>
    <w:rPr>
      <w:rFonts w:ascii="宋体" w:hAnsi="宋体" w:eastAsia="宋体"/>
      <w:b/>
      <w:bCs/>
      <w:sz w:val="30"/>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709</Words>
  <Characters>732</Characters>
  <Lines>0</Lines>
  <Paragraphs>0</Paragraphs>
  <TotalTime>5</TotalTime>
  <ScaleCrop>false</ScaleCrop>
  <LinksUpToDate>false</LinksUpToDate>
  <CharactersWithSpaces>737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2022-01-02T17:58:00Z</dcterms:created>
  <dc:creator>张嘉嘉律师</dc:creator>
  <cp:lastModifiedBy>啦啦啦~</cp:lastModifiedBy>
  <dcterms:modified xsi:type="dcterms:W3CDTF">2025-07-04T08:56:17Z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9BAD8867089E46C88945A97F88D0CC8D</vt:lpwstr>
  </property>
  <property fmtid="{D5CDD505-2E9C-101B-9397-08002B2CF9AE}" pid="4" name="KSOTemplateDocerSaveRecord">
    <vt:lpwstr>eyJoZGlkIjoiMTY1NDZmNjYwNjFjZWI5ZmRjM2QwMjhhZTRkODg4OGQiLCJ1c2VySWQiOiIyNDkyMDAyOTUifQ==</vt:lpwstr>
  </property>
</Properties>
</file>