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 w14:paraId="01ACB8BC">
      <w:pPr>
        <w:ind w:left="0" w:leftChars="0" w:firstLine="0" w:firstLineChars="0"/>
        <w:jc w:val="both"/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Hans"/>
        </w:rPr>
      </w:pPr>
      <w:bookmarkStart w:id="0" w:name="_GoBack"/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Hans"/>
        </w:rPr>
        <w:t>检查合格标准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6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Hans"/>
        </w:rPr>
        <w:t>:</w:t>
      </w:r>
    </w:p>
    <w:p w14:paraId="66003FCA">
      <w:pPr>
        <w:ind w:left="0" w:leftChars="0" w:firstLine="0" w:firstLineChars="0"/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Hans"/>
        </w:rPr>
      </w:pPr>
    </w:p>
    <w:p w14:paraId="422D79F8">
      <w:pPr>
        <w:numPr>
          <w:ilvl w:val="0"/>
          <w:numId w:val="0"/>
        </w:numPr>
        <w:ind w:leftChars="0" w:firstLine="640" w:firstLineChars="200"/>
        <w:jc w:val="both"/>
        <w:rPr>
          <w:rFonts w:hint="eastAsia" w:ascii="仿宋_GB2312" w:hAnsi="仿宋_GB2312" w:eastAsia="仿宋_GB2312" w:cs="仿宋_GB2312"/>
          <w:sz w:val="32"/>
          <w:szCs w:val="32"/>
          <w:lang w:eastAsia="zh-Hans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Hans"/>
        </w:rPr>
        <w:t>【1】融资租赁公司未超越下列经营范围从事金融业务活动：</w:t>
      </w:r>
    </w:p>
    <w:p w14:paraId="695D6449">
      <w:pPr>
        <w:numPr>
          <w:ilvl w:val="0"/>
          <w:numId w:val="0"/>
        </w:numPr>
        <w:ind w:leftChars="0" w:firstLine="640" w:firstLineChars="200"/>
        <w:jc w:val="both"/>
        <w:rPr>
          <w:rFonts w:hint="eastAsia" w:ascii="仿宋_GB2312" w:hAnsi="仿宋_GB2312" w:eastAsia="仿宋_GB2312" w:cs="仿宋_GB2312"/>
          <w:sz w:val="32"/>
          <w:szCs w:val="32"/>
          <w:lang w:eastAsia="zh-Hans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Hans"/>
        </w:rPr>
        <w:t>1.融资租赁业务；</w:t>
      </w:r>
    </w:p>
    <w:p w14:paraId="2AABF811">
      <w:pPr>
        <w:numPr>
          <w:ilvl w:val="0"/>
          <w:numId w:val="0"/>
        </w:numPr>
        <w:ind w:leftChars="0" w:firstLine="640" w:firstLineChars="200"/>
        <w:jc w:val="both"/>
        <w:rPr>
          <w:rFonts w:hint="eastAsia" w:ascii="仿宋_GB2312" w:hAnsi="仿宋_GB2312" w:eastAsia="仿宋_GB2312" w:cs="仿宋_GB2312"/>
          <w:sz w:val="32"/>
          <w:szCs w:val="32"/>
          <w:lang w:eastAsia="zh-Hans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Hans"/>
        </w:rPr>
        <w:t>2.租赁业务；</w:t>
      </w:r>
    </w:p>
    <w:p w14:paraId="07811EE8">
      <w:pPr>
        <w:numPr>
          <w:ilvl w:val="0"/>
          <w:numId w:val="0"/>
        </w:numPr>
        <w:ind w:leftChars="0" w:firstLine="640" w:firstLineChars="200"/>
        <w:jc w:val="both"/>
        <w:rPr>
          <w:rFonts w:hint="eastAsia" w:ascii="仿宋_GB2312" w:hAnsi="仿宋_GB2312" w:eastAsia="仿宋_GB2312" w:cs="仿宋_GB2312"/>
          <w:sz w:val="32"/>
          <w:szCs w:val="32"/>
          <w:lang w:eastAsia="zh-Hans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Hans"/>
        </w:rPr>
        <w:t>3.与融资租赁和租赁业务相关的租赁物购买、残值处理与维修、租赁交易咨询、接受租赁保证金；</w:t>
      </w:r>
    </w:p>
    <w:p w14:paraId="0E1EF506">
      <w:pPr>
        <w:numPr>
          <w:ilvl w:val="0"/>
          <w:numId w:val="0"/>
        </w:numPr>
        <w:ind w:leftChars="0" w:firstLine="640" w:firstLineChars="200"/>
        <w:jc w:val="both"/>
        <w:rPr>
          <w:rFonts w:hint="eastAsia" w:ascii="仿宋_GB2312" w:hAnsi="仿宋_GB2312" w:eastAsia="仿宋_GB2312" w:cs="仿宋_GB2312"/>
          <w:sz w:val="32"/>
          <w:szCs w:val="32"/>
          <w:lang w:eastAsia="zh-Hans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Hans"/>
        </w:rPr>
        <w:t>4.转让与受让融资租赁或租赁资产；</w:t>
      </w:r>
    </w:p>
    <w:p w14:paraId="09FBACE3">
      <w:pPr>
        <w:numPr>
          <w:ilvl w:val="0"/>
          <w:numId w:val="0"/>
        </w:numPr>
        <w:ind w:leftChars="0" w:firstLine="640" w:firstLineChars="200"/>
        <w:jc w:val="both"/>
        <w:rPr>
          <w:rFonts w:hint="eastAsia" w:ascii="仿宋_GB2312" w:hAnsi="仿宋_GB2312" w:eastAsia="仿宋_GB2312" w:cs="仿宋_GB2312"/>
          <w:sz w:val="32"/>
          <w:szCs w:val="32"/>
          <w:lang w:eastAsia="zh-Hans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Hans"/>
        </w:rPr>
        <w:t>5.固定收益类证券投资业务。</w:t>
      </w:r>
    </w:p>
    <w:p w14:paraId="38BC1DC5">
      <w:pPr>
        <w:numPr>
          <w:ilvl w:val="0"/>
          <w:numId w:val="0"/>
        </w:numPr>
        <w:ind w:leftChars="0" w:firstLine="640" w:firstLineChars="200"/>
        <w:jc w:val="both"/>
        <w:rPr>
          <w:rFonts w:hint="eastAsia" w:ascii="仿宋_GB2312" w:hAnsi="仿宋_GB2312" w:eastAsia="仿宋_GB2312" w:cs="仿宋_GB2312"/>
          <w:lang w:eastAsia="zh-Hans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Hans"/>
        </w:rPr>
        <w:t>【2】融资租赁公司不存在出租、出借或变相出租、出借金融业务活动经营许可证或其他审批文件的情况。</w:t>
      </w:r>
    </w:p>
    <w:p w14:paraId="00189FF7">
      <w:pPr>
        <w:numPr>
          <w:ilvl w:val="0"/>
          <w:numId w:val="0"/>
        </w:numPr>
        <w:ind w:leftChars="0"/>
        <w:jc w:val="both"/>
        <w:rPr>
          <w:rFonts w:hint="default"/>
          <w:lang w:eastAsia="zh-Hans"/>
        </w:rPr>
      </w:pPr>
    </w:p>
    <w:p w14:paraId="01C6B058">
      <w:pPr>
        <w:numPr>
          <w:ilvl w:val="0"/>
          <w:numId w:val="0"/>
        </w:numPr>
        <w:ind w:leftChars="0"/>
        <w:jc w:val="both"/>
        <w:rPr>
          <w:rFonts w:hint="default"/>
          <w:lang w:eastAsia="zh-Hans"/>
        </w:rPr>
      </w:pPr>
    </w:p>
    <w:p w14:paraId="71DAB3FD">
      <w:pPr>
        <w:numPr>
          <w:ilvl w:val="0"/>
          <w:numId w:val="0"/>
        </w:numPr>
        <w:ind w:leftChars="0"/>
        <w:jc w:val="both"/>
        <w:rPr>
          <w:rFonts w:hint="eastAsia"/>
          <w:lang w:eastAsia="zh-Hans"/>
        </w:rPr>
      </w:pPr>
    </w:p>
    <w:p w14:paraId="59D87C4F">
      <w:pPr>
        <w:numPr>
          <w:ilvl w:val="0"/>
          <w:numId w:val="0"/>
        </w:numPr>
        <w:ind w:leftChars="0"/>
        <w:jc w:val="both"/>
        <w:rPr>
          <w:rFonts w:hint="eastAsia"/>
          <w:lang w:eastAsia="zh-Hans"/>
        </w:rPr>
      </w:pPr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560"/>
      </w:pPr>
      <w:r>
        <w:separator/>
      </w:r>
    </w:p>
  </w:endnote>
  <w:endnote w:type="continuationSeparator" w:id="1">
    <w:p>
      <w:pPr>
        <w:spacing w:line="240" w:lineRule="auto"/>
        <w:ind w:firstLine="56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DejaVu Sans">
    <w:altName w:val="Segoe Print"/>
    <w:panose1 w:val="020B0603030804020204"/>
    <w:charset w:val="00"/>
    <w:family w:val="roman"/>
    <w:pitch w:val="default"/>
    <w:sig w:usb0="00000000" w:usb1="00000000" w:usb2="0A246029" w:usb3="0400200C" w:csb0="600001FF" w:csb1="DFFF0000"/>
  </w:font>
  <w:font w:name="Heiti SC Light">
    <w:altName w:val="Noto Serif SC"/>
    <w:panose1 w:val="00000000000000000000"/>
    <w:charset w:val="80"/>
    <w:family w:val="auto"/>
    <w:pitch w:val="default"/>
    <w:sig w:usb0="00000000" w:usb1="00000000" w:usb2="00000000" w:usb3="00000000" w:csb0="203E0000" w:csb1="00000000"/>
  </w:font>
  <w:font w:name="方正书宋_GBK">
    <w:altName w:val="微软雅黑"/>
    <w:panose1 w:val="02000000000000000000"/>
    <w:charset w:val="86"/>
    <w:family w:val="auto"/>
    <w:pitch w:val="default"/>
    <w:sig w:usb0="00000000" w:usb1="00000000" w:usb2="00000000" w:usb3="00000000" w:csb0="0004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Noto Serif SC">
    <w:panose1 w:val="02020200000000000000"/>
    <w:charset w:val="86"/>
    <w:family w:val="auto"/>
    <w:pitch w:val="default"/>
    <w:sig w:usb0="20000083" w:usb1="2ADF3C10" w:usb2="00000016" w:usb3="00000000" w:csb0="60060107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  <w:ind w:firstLine="560"/>
      </w:pPr>
      <w:r>
        <w:separator/>
      </w:r>
    </w:p>
  </w:footnote>
  <w:footnote w:type="continuationSeparator" w:id="1">
    <w:p>
      <w:pPr>
        <w:spacing w:line="360" w:lineRule="auto"/>
        <w:ind w:firstLine="56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76F9EEF"/>
    <w:rsid w:val="036119FD"/>
    <w:rsid w:val="05603D5D"/>
    <w:rsid w:val="13BF43AD"/>
    <w:rsid w:val="47F60B5F"/>
    <w:rsid w:val="4A704BB0"/>
    <w:rsid w:val="51DD5D2D"/>
    <w:rsid w:val="5CFD5355"/>
    <w:rsid w:val="5DAD6CAF"/>
    <w:rsid w:val="5F7DCF59"/>
    <w:rsid w:val="5FB6FD0B"/>
    <w:rsid w:val="611C354A"/>
    <w:rsid w:val="68FF25CE"/>
    <w:rsid w:val="6BE42537"/>
    <w:rsid w:val="6D8B4193"/>
    <w:rsid w:val="6F2E32A1"/>
    <w:rsid w:val="6FFF619B"/>
    <w:rsid w:val="742A1D92"/>
    <w:rsid w:val="776F9EEF"/>
    <w:rsid w:val="7B4024A1"/>
    <w:rsid w:val="7B5FC075"/>
    <w:rsid w:val="7BDFD233"/>
    <w:rsid w:val="7DFBDC78"/>
    <w:rsid w:val="7F7E9C4C"/>
    <w:rsid w:val="7FEF0B80"/>
    <w:rsid w:val="7FFF8554"/>
    <w:rsid w:val="B4FF8A02"/>
    <w:rsid w:val="BBFFA552"/>
    <w:rsid w:val="C9FF2714"/>
    <w:rsid w:val="DF591126"/>
    <w:rsid w:val="DFB5C6E4"/>
    <w:rsid w:val="E5FF2EE9"/>
    <w:rsid w:val="EB5F30A1"/>
    <w:rsid w:val="EB774F38"/>
    <w:rsid w:val="EDF92240"/>
    <w:rsid w:val="EFBF5FDE"/>
    <w:rsid w:val="F0AD54E5"/>
    <w:rsid w:val="F7E6AAB1"/>
    <w:rsid w:val="F7FEA782"/>
    <w:rsid w:val="FCBFB1E6"/>
    <w:rsid w:val="FFC26B9C"/>
    <w:rsid w:val="FFE79C4A"/>
    <w:rsid w:val="FFEFF7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qFormat="1"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qFormat="1" w:unhideWhenUsed="0" w:uiPriority="0" w:semiHidden="0" w:name="table of authorities"/>
    <w:lsdException w:unhideWhenUsed="0" w:uiPriority="0" w:semiHidden="0" w:name="macro"/>
    <w:lsdException w:qFormat="1"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qFormat="1"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360" w:lineRule="auto"/>
      <w:ind w:firstLine="643" w:firstLineChars="200"/>
    </w:pPr>
    <w:rPr>
      <w:rFonts w:ascii="Times New Roman" w:hAnsi="Times New Roman" w:eastAsia="仿宋_GB2312" w:cs="Times New Roman"/>
      <w:sz w:val="28"/>
      <w:szCs w:val="24"/>
      <w:lang w:val="en-US" w:eastAsia="zh-CN" w:bidi="ar-SA"/>
    </w:rPr>
  </w:style>
  <w:style w:type="paragraph" w:styleId="2">
    <w:name w:val="heading 1"/>
    <w:basedOn w:val="3"/>
    <w:next w:val="4"/>
    <w:link w:val="10"/>
    <w:qFormat/>
    <w:uiPriority w:val="0"/>
    <w:pPr>
      <w:keepNext/>
      <w:keepLines/>
      <w:jc w:val="center"/>
      <w:outlineLvl w:val="0"/>
    </w:pPr>
    <w:rPr>
      <w:rFonts w:eastAsiaTheme="majorEastAsia"/>
      <w:b/>
      <w:kern w:val="44"/>
      <w:sz w:val="32"/>
      <w:szCs w:val="44"/>
    </w:rPr>
  </w:style>
  <w:style w:type="paragraph" w:styleId="5">
    <w:name w:val="heading 2"/>
    <w:basedOn w:val="6"/>
    <w:next w:val="6"/>
    <w:link w:val="11"/>
    <w:unhideWhenUsed/>
    <w:qFormat/>
    <w:uiPriority w:val="0"/>
    <w:pPr>
      <w:widowControl/>
      <w:jc w:val="center"/>
      <w:outlineLvl w:val="1"/>
    </w:pPr>
    <w:rPr>
      <w:rFonts w:ascii="宋体" w:hAnsi="宋体" w:eastAsia="宋体"/>
      <w:b/>
      <w:bCs/>
      <w:kern w:val="0"/>
      <w:sz w:val="30"/>
      <w:szCs w:val="36"/>
    </w:rPr>
  </w:style>
  <w:style w:type="character" w:default="1" w:styleId="9">
    <w:name w:val="Default Paragraph Font"/>
    <w:unhideWhenUsed/>
    <w:qFormat/>
    <w:uiPriority w:val="1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table of authorities"/>
    <w:basedOn w:val="1"/>
    <w:next w:val="1"/>
    <w:qFormat/>
    <w:uiPriority w:val="0"/>
    <w:pPr>
      <w:ind w:left="420" w:leftChars="200"/>
    </w:pPr>
  </w:style>
  <w:style w:type="paragraph" w:styleId="4">
    <w:name w:val="toa heading"/>
    <w:basedOn w:val="1"/>
    <w:next w:val="1"/>
    <w:qFormat/>
    <w:uiPriority w:val="0"/>
    <w:pPr>
      <w:spacing w:before="120" w:beforeLines="0" w:beforeAutospacing="0"/>
    </w:pPr>
    <w:rPr>
      <w:rFonts w:ascii="DejaVu Sans" w:hAnsi="DejaVu Sans"/>
      <w:sz w:val="24"/>
    </w:rPr>
  </w:style>
  <w:style w:type="paragraph" w:styleId="6">
    <w:name w:val="Message Header"/>
    <w:basedOn w:val="1"/>
    <w:qFormat/>
    <w:uiPriority w:val="0"/>
    <w:pPr>
      <w:pBdr>
        <w:top w:val="single" w:color="auto" w:sz="6" w:space="1"/>
        <w:left w:val="single" w:color="auto" w:sz="6" w:space="1"/>
        <w:bottom w:val="single" w:color="auto" w:sz="6" w:space="1"/>
        <w:right w:val="single" w:color="auto" w:sz="6" w:space="1"/>
      </w:pBdr>
      <w:shd w:val="pct20" w:color="auto" w:fill="auto"/>
      <w:ind w:left="1080" w:leftChars="500" w:hanging="1080" w:hangingChars="500"/>
    </w:pPr>
    <w:rPr>
      <w:rFonts w:ascii="DejaVu Sans" w:hAnsi="DejaVu Sans"/>
      <w:sz w:val="24"/>
    </w:rPr>
  </w:style>
  <w:style w:type="paragraph" w:styleId="7">
    <w:name w:val="toc 2"/>
    <w:basedOn w:val="1"/>
    <w:next w:val="1"/>
    <w:qFormat/>
    <w:uiPriority w:val="0"/>
    <w:pPr>
      <w:ind w:left="420" w:leftChars="200"/>
    </w:pPr>
    <w:rPr>
      <w:rFonts w:eastAsia="宋体"/>
      <w:b/>
      <w:kern w:val="2"/>
      <w:sz w:val="24"/>
    </w:rPr>
  </w:style>
  <w:style w:type="character" w:customStyle="1" w:styleId="10">
    <w:name w:val="Heading 1 Char"/>
    <w:basedOn w:val="9"/>
    <w:link w:val="2"/>
    <w:qFormat/>
    <w:uiPriority w:val="0"/>
    <w:rPr>
      <w:rFonts w:ascii="Heiti SC Light" w:hAnsi="Heiti SC Light" w:eastAsia="宋体"/>
      <w:b/>
      <w:bCs/>
      <w:kern w:val="44"/>
      <w:sz w:val="32"/>
      <w:szCs w:val="44"/>
    </w:rPr>
  </w:style>
  <w:style w:type="character" w:customStyle="1" w:styleId="11">
    <w:name w:val="标题 2 字符"/>
    <w:basedOn w:val="9"/>
    <w:link w:val="5"/>
    <w:qFormat/>
    <w:uiPriority w:val="9"/>
    <w:rPr>
      <w:rFonts w:ascii="宋体" w:hAnsi="宋体" w:eastAsia="宋体"/>
      <w:b/>
      <w:bCs/>
      <w:sz w:val="30"/>
      <w:szCs w:val="36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167</Words>
  <Characters>173</Characters>
  <Lines>0</Lines>
  <Paragraphs>0</Paragraphs>
  <TotalTime>5</TotalTime>
  <ScaleCrop>false</ScaleCrop>
  <LinksUpToDate>false</LinksUpToDate>
  <CharactersWithSpaces>173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2022-01-02T17:58:00Z</dcterms:created>
  <dc:creator>张嘉嘉律师</dc:creator>
  <cp:lastModifiedBy>啦啦啦~</cp:lastModifiedBy>
  <dcterms:modified xsi:type="dcterms:W3CDTF">2025-07-04T08:51:26Z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9BAD8867089E46C88945A97F88D0CC8D</vt:lpwstr>
  </property>
  <property fmtid="{D5CDD505-2E9C-101B-9397-08002B2CF9AE}" pid="4" name="KSOTemplateDocerSaveRecord">
    <vt:lpwstr>eyJoZGlkIjoiMTY1NDZmNjYwNjFjZWI5ZmRjM2QwMjhhZTRkODg4OGQiLCJ1c2VySWQiOiIyNDkyMDAyOTUifQ==</vt:lpwstr>
  </property>
</Properties>
</file>