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F9175">
      <w:pPr>
        <w:jc w:val="center"/>
        <w:outlineLvl w:val="0"/>
        <w:rPr>
          <w:rFonts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b/>
          <w:bCs/>
          <w:spacing w:val="-3"/>
          <w:sz w:val="32"/>
          <w:szCs w:val="32"/>
          <w:lang w:eastAsia="zh-CN"/>
        </w:rPr>
        <w:t>北京市地方金融管理局融资担保公司检查单</w:t>
      </w:r>
    </w:p>
    <w:p w14:paraId="509809A3">
      <w:pPr>
        <w:rPr>
          <w:rFonts w:ascii="仿宋_GB2312" w:hAnsi="仿宋_GB2312" w:eastAsia="仿宋_GB2312" w:cs="仿宋_GB2312"/>
          <w:sz w:val="24"/>
          <w:szCs w:val="24"/>
          <w:lang w:eastAsia="zh-CN"/>
        </w:rPr>
      </w:pPr>
      <w:r>
        <w:rPr>
          <w:rFonts w:hint="eastAsia" w:ascii="仿宋_GB2312" w:hAnsi="仿宋_GB2312" w:eastAsia="仿宋_GB2312" w:cs="仿宋_GB2312"/>
          <w:spacing w:val="-9"/>
          <w:position w:val="-3"/>
          <w:sz w:val="24"/>
          <w:szCs w:val="24"/>
          <w:lang w:eastAsia="zh-CN"/>
        </w:rPr>
        <w:t>检查时间：  年月     日    时     分</w:t>
      </w:r>
      <w:r>
        <w:rPr>
          <w:rFonts w:hint="eastAsia" w:ascii="仿宋_GB2312" w:hAnsi="仿宋_GB2312" w:eastAsia="仿宋_GB2312" w:cs="仿宋_GB2312"/>
          <w:spacing w:val="-10"/>
          <w:position w:val="-3"/>
          <w:sz w:val="24"/>
          <w:szCs w:val="24"/>
          <w:lang w:eastAsia="zh-CN"/>
        </w:rPr>
        <w:t xml:space="preserve">    秒                检查单编号：京金融监管〔XXXX〕X号</w:t>
      </w:r>
    </w:p>
    <w:tbl>
      <w:tblPr>
        <w:tblStyle w:val="9"/>
        <w:tblW w:w="114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6"/>
        <w:gridCol w:w="1321"/>
        <w:gridCol w:w="807"/>
        <w:gridCol w:w="669"/>
        <w:gridCol w:w="1941"/>
        <w:gridCol w:w="1648"/>
        <w:gridCol w:w="2129"/>
        <w:gridCol w:w="2129"/>
      </w:tblGrid>
      <w:tr w14:paraId="76142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3399E4FE">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任务名称</w:t>
            </w:r>
          </w:p>
        </w:tc>
        <w:tc>
          <w:tcPr>
            <w:tcW w:w="7847" w:type="dxa"/>
            <w:gridSpan w:val="4"/>
            <w:vAlign w:val="center"/>
          </w:tcPr>
          <w:p w14:paraId="4E0493EE">
            <w:pPr>
              <w:jc w:val="both"/>
              <w:rPr>
                <w:rFonts w:ascii="仿宋_GB2312" w:hAnsi="仿宋_GB2312" w:eastAsia="仿宋_GB2312" w:cs="仿宋_GB2312"/>
                <w:sz w:val="24"/>
                <w:szCs w:val="24"/>
              </w:rPr>
            </w:pPr>
          </w:p>
        </w:tc>
      </w:tr>
      <w:tr w14:paraId="4260A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0309DB96">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任务编号</w:t>
            </w:r>
          </w:p>
        </w:tc>
        <w:tc>
          <w:tcPr>
            <w:tcW w:w="7847" w:type="dxa"/>
            <w:gridSpan w:val="4"/>
            <w:vAlign w:val="center"/>
          </w:tcPr>
          <w:p w14:paraId="5EC39ED8">
            <w:pPr>
              <w:jc w:val="both"/>
              <w:rPr>
                <w:rFonts w:ascii="仿宋_GB2312" w:hAnsi="仿宋_GB2312" w:eastAsia="仿宋_GB2312" w:cs="仿宋_GB2312"/>
                <w:sz w:val="24"/>
                <w:szCs w:val="24"/>
              </w:rPr>
            </w:pPr>
          </w:p>
        </w:tc>
      </w:tr>
      <w:tr w14:paraId="12E4A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671876E4">
            <w:pPr>
              <w:pStyle w:val="10"/>
              <w:ind w:left="117"/>
              <w:jc w:val="both"/>
              <w:rPr>
                <w:rFonts w:ascii="仿宋_GB2312" w:hAnsi="仿宋_GB2312" w:eastAsia="仿宋_GB2312" w:cs="仿宋_GB2312"/>
                <w:sz w:val="24"/>
                <w:szCs w:val="24"/>
                <w:lang w:eastAsia="zh-CN"/>
              </w:rPr>
            </w:pPr>
            <w:r>
              <w:rPr>
                <w:rFonts w:hint="eastAsia" w:ascii="仿宋_GB2312" w:hAnsi="仿宋_GB2312" w:eastAsia="仿宋_GB2312" w:cs="仿宋_GB2312"/>
                <w:b/>
                <w:bCs/>
                <w:spacing w:val="-3"/>
                <w:sz w:val="24"/>
                <w:szCs w:val="24"/>
                <w:lang w:eastAsia="zh-CN"/>
              </w:rPr>
              <w:t>统一社会信用代码/身份证号</w:t>
            </w:r>
          </w:p>
        </w:tc>
        <w:tc>
          <w:tcPr>
            <w:tcW w:w="7847" w:type="dxa"/>
            <w:gridSpan w:val="4"/>
            <w:vAlign w:val="center"/>
          </w:tcPr>
          <w:p w14:paraId="2AA0A606">
            <w:pPr>
              <w:jc w:val="both"/>
              <w:rPr>
                <w:rFonts w:ascii="仿宋_GB2312" w:hAnsi="仿宋_GB2312" w:eastAsia="仿宋_GB2312" w:cs="仿宋_GB2312"/>
                <w:sz w:val="24"/>
                <w:szCs w:val="24"/>
                <w:lang w:eastAsia="zh-CN"/>
              </w:rPr>
            </w:pPr>
          </w:p>
        </w:tc>
      </w:tr>
      <w:tr w14:paraId="0D4E8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11D638C3">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4"/>
                <w:sz w:val="24"/>
                <w:szCs w:val="24"/>
              </w:rPr>
              <w:t>名称</w:t>
            </w:r>
          </w:p>
        </w:tc>
        <w:tc>
          <w:tcPr>
            <w:tcW w:w="7847" w:type="dxa"/>
            <w:gridSpan w:val="4"/>
            <w:vAlign w:val="center"/>
          </w:tcPr>
          <w:p w14:paraId="64EE0144">
            <w:pPr>
              <w:jc w:val="both"/>
              <w:rPr>
                <w:rFonts w:ascii="仿宋_GB2312" w:hAnsi="仿宋_GB2312" w:eastAsia="仿宋_GB2312" w:cs="仿宋_GB2312"/>
                <w:sz w:val="24"/>
                <w:szCs w:val="24"/>
              </w:rPr>
            </w:pPr>
          </w:p>
        </w:tc>
      </w:tr>
      <w:tr w14:paraId="0A7E5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33445007">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4"/>
                <w:sz w:val="24"/>
                <w:szCs w:val="24"/>
              </w:rPr>
              <w:t>类型</w:t>
            </w:r>
          </w:p>
        </w:tc>
        <w:tc>
          <w:tcPr>
            <w:tcW w:w="7847" w:type="dxa"/>
            <w:gridSpan w:val="4"/>
            <w:vAlign w:val="center"/>
          </w:tcPr>
          <w:p w14:paraId="1E476436">
            <w:pPr>
              <w:jc w:val="both"/>
              <w:rPr>
                <w:rFonts w:ascii="仿宋_GB2312" w:hAnsi="仿宋_GB2312" w:eastAsia="仿宋_GB2312" w:cs="仿宋_GB2312"/>
                <w:sz w:val="24"/>
                <w:szCs w:val="24"/>
              </w:rPr>
            </w:pPr>
          </w:p>
        </w:tc>
      </w:tr>
      <w:tr w14:paraId="339BC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4B9CED5E">
            <w:pPr>
              <w:pStyle w:val="10"/>
              <w:ind w:left="117"/>
              <w:jc w:val="both"/>
              <w:rPr>
                <w:rFonts w:ascii="仿宋_GB2312" w:hAnsi="仿宋_GB2312" w:eastAsia="仿宋_GB2312" w:cs="仿宋_GB2312"/>
                <w:sz w:val="24"/>
                <w:szCs w:val="24"/>
                <w:lang w:eastAsia="zh-CN"/>
              </w:rPr>
            </w:pPr>
            <w:r>
              <w:rPr>
                <w:rFonts w:hint="eastAsia" w:ascii="仿宋_GB2312" w:hAnsi="仿宋_GB2312" w:eastAsia="仿宋_GB2312" w:cs="仿宋_GB2312"/>
                <w:b/>
                <w:bCs/>
                <w:spacing w:val="-1"/>
                <w:sz w:val="24"/>
                <w:szCs w:val="24"/>
                <w:lang w:eastAsia="zh-CN"/>
              </w:rPr>
              <w:t>法定代表人/负责人/经营者姓名</w:t>
            </w:r>
          </w:p>
        </w:tc>
        <w:tc>
          <w:tcPr>
            <w:tcW w:w="7847" w:type="dxa"/>
            <w:gridSpan w:val="4"/>
            <w:vAlign w:val="center"/>
          </w:tcPr>
          <w:p w14:paraId="1BA7986E">
            <w:pPr>
              <w:jc w:val="both"/>
              <w:rPr>
                <w:rFonts w:ascii="仿宋_GB2312" w:hAnsi="仿宋_GB2312" w:eastAsia="仿宋_GB2312" w:cs="仿宋_GB2312"/>
                <w:sz w:val="24"/>
                <w:szCs w:val="24"/>
                <w:lang w:eastAsia="zh-CN"/>
              </w:rPr>
            </w:pPr>
          </w:p>
        </w:tc>
      </w:tr>
      <w:tr w14:paraId="09576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6E7C8731">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住所或地址</w:t>
            </w:r>
          </w:p>
        </w:tc>
        <w:tc>
          <w:tcPr>
            <w:tcW w:w="7847" w:type="dxa"/>
            <w:gridSpan w:val="4"/>
            <w:vAlign w:val="center"/>
          </w:tcPr>
          <w:p w14:paraId="7F6FE322">
            <w:pPr>
              <w:jc w:val="both"/>
              <w:rPr>
                <w:rFonts w:ascii="仿宋_GB2312" w:hAnsi="仿宋_GB2312" w:eastAsia="仿宋_GB2312" w:cs="仿宋_GB2312"/>
                <w:sz w:val="24"/>
                <w:szCs w:val="24"/>
              </w:rPr>
            </w:pPr>
          </w:p>
        </w:tc>
      </w:tr>
      <w:tr w14:paraId="5A0DF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3603" w:type="dxa"/>
            <w:gridSpan w:val="4"/>
            <w:vAlign w:val="center"/>
          </w:tcPr>
          <w:p w14:paraId="3C229B86">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联系方式</w:t>
            </w:r>
          </w:p>
        </w:tc>
        <w:tc>
          <w:tcPr>
            <w:tcW w:w="7847" w:type="dxa"/>
            <w:gridSpan w:val="4"/>
            <w:vAlign w:val="center"/>
          </w:tcPr>
          <w:p w14:paraId="377BB0DC">
            <w:pPr>
              <w:jc w:val="both"/>
              <w:rPr>
                <w:rFonts w:ascii="仿宋_GB2312" w:hAnsi="仿宋_GB2312" w:eastAsia="仿宋_GB2312" w:cs="仿宋_GB2312"/>
                <w:sz w:val="24"/>
                <w:szCs w:val="24"/>
              </w:rPr>
            </w:pPr>
          </w:p>
        </w:tc>
      </w:tr>
      <w:tr w14:paraId="5CBC6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99" w:hRule="atLeast"/>
        </w:trPr>
        <w:tc>
          <w:tcPr>
            <w:tcW w:w="2127" w:type="dxa"/>
            <w:gridSpan w:val="2"/>
          </w:tcPr>
          <w:p w14:paraId="6B6ACB88">
            <w:pPr>
              <w:rPr>
                <w:rFonts w:ascii="仿宋_GB2312" w:hAnsi="仿宋_GB2312" w:eastAsia="仿宋_GB2312" w:cs="仿宋_GB2312"/>
                <w:sz w:val="24"/>
                <w:szCs w:val="24"/>
              </w:rPr>
            </w:pPr>
          </w:p>
          <w:p w14:paraId="65417D05">
            <w:pPr>
              <w:rPr>
                <w:rFonts w:ascii="仿宋_GB2312" w:hAnsi="仿宋_GB2312" w:eastAsia="仿宋_GB2312" w:cs="仿宋_GB2312"/>
                <w:sz w:val="24"/>
                <w:szCs w:val="24"/>
              </w:rPr>
            </w:pPr>
          </w:p>
          <w:p w14:paraId="309FEAC5">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检查来源</w:t>
            </w:r>
          </w:p>
        </w:tc>
        <w:tc>
          <w:tcPr>
            <w:tcW w:w="9323" w:type="dxa"/>
            <w:gridSpan w:val="6"/>
          </w:tcPr>
          <w:p w14:paraId="4E5EEAC8">
            <w:pPr>
              <w:pStyle w:val="10"/>
              <w:ind w:left="91"/>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2"/>
                <w:sz w:val="24"/>
                <w:szCs w:val="24"/>
                <w:lang w:eastAsia="zh-CN"/>
              </w:rPr>
              <w:t>□日常检查</w:t>
            </w:r>
          </w:p>
          <w:p w14:paraId="427215A3">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专项检查</w:t>
            </w:r>
          </w:p>
          <w:p w14:paraId="60949B50">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投诉举报</w:t>
            </w:r>
          </w:p>
          <w:p w14:paraId="56C6ACA6">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转办交办</w:t>
            </w:r>
          </w:p>
          <w:p w14:paraId="10B184FE">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证后核查</w:t>
            </w:r>
          </w:p>
          <w:p w14:paraId="7ADD902F">
            <w:pPr>
              <w:pStyle w:val="10"/>
              <w:ind w:left="91"/>
              <w:rPr>
                <w:rFonts w:ascii="仿宋_GB2312" w:hAnsi="仿宋_GB2312" w:eastAsia="仿宋_GB2312" w:cs="仿宋_GB2312"/>
                <w:sz w:val="24"/>
                <w:szCs w:val="24"/>
                <w:lang w:eastAsia="zh-CN"/>
              </w:rPr>
            </w:pPr>
            <w:r>
              <w:rPr>
                <w:rFonts w:hint="eastAsia" w:ascii="仿宋_GB2312" w:hAnsi="仿宋_GB2312" w:eastAsia="仿宋_GB2312" w:cs="仿宋_GB2312"/>
                <w:color w:val="auto"/>
                <w:spacing w:val="-2"/>
                <w:sz w:val="24"/>
                <w:szCs w:val="24"/>
                <w:lang w:eastAsia="zh-CN"/>
              </w:rPr>
              <w:t>□ 巡查检查</w:t>
            </w:r>
          </w:p>
        </w:tc>
      </w:tr>
      <w:tr w14:paraId="024BA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2127" w:type="dxa"/>
            <w:gridSpan w:val="2"/>
            <w:vAlign w:val="center"/>
          </w:tcPr>
          <w:p w14:paraId="6E969CB2">
            <w:pPr>
              <w:pStyle w:val="10"/>
              <w:ind w:left="117"/>
              <w:jc w:val="both"/>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检查方式</w:t>
            </w:r>
          </w:p>
        </w:tc>
        <w:tc>
          <w:tcPr>
            <w:tcW w:w="9323" w:type="dxa"/>
            <w:gridSpan w:val="6"/>
            <w:vAlign w:val="center"/>
          </w:tcPr>
          <w:p w14:paraId="66026943">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现场检查</w:t>
            </w:r>
          </w:p>
          <w:p w14:paraId="447AA996">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非现场检查</w:t>
            </w:r>
          </w:p>
        </w:tc>
      </w:tr>
      <w:tr w14:paraId="509B7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2127" w:type="dxa"/>
            <w:gridSpan w:val="2"/>
            <w:vAlign w:val="center"/>
          </w:tcPr>
          <w:p w14:paraId="2C98CC36">
            <w:pPr>
              <w:pStyle w:val="10"/>
              <w:ind w:left="117"/>
              <w:jc w:val="both"/>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实施层级</w:t>
            </w:r>
          </w:p>
        </w:tc>
        <w:tc>
          <w:tcPr>
            <w:tcW w:w="9323" w:type="dxa"/>
            <w:gridSpan w:val="6"/>
            <w:vAlign w:val="center"/>
          </w:tcPr>
          <w:p w14:paraId="570B390A">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市级部门</w:t>
            </w:r>
          </w:p>
          <w:p w14:paraId="10D42ABE">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区级部门</w:t>
            </w:r>
          </w:p>
        </w:tc>
      </w:tr>
      <w:tr w14:paraId="5A640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806" w:type="dxa"/>
            <w:vAlign w:val="center"/>
          </w:tcPr>
          <w:p w14:paraId="1564D284">
            <w:pPr>
              <w:pStyle w:val="10"/>
              <w:ind w:left="95"/>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序号</w:t>
            </w:r>
          </w:p>
        </w:tc>
        <w:tc>
          <w:tcPr>
            <w:tcW w:w="2128" w:type="dxa"/>
            <w:gridSpan w:val="2"/>
            <w:tcBorders>
              <w:bottom w:val="single" w:color="auto" w:sz="4" w:space="0"/>
            </w:tcBorders>
            <w:vAlign w:val="center"/>
          </w:tcPr>
          <w:p w14:paraId="20A3608B">
            <w:pPr>
              <w:pStyle w:val="10"/>
              <w:ind w:left="113"/>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检查项</w:t>
            </w:r>
          </w:p>
        </w:tc>
        <w:tc>
          <w:tcPr>
            <w:tcW w:w="2610" w:type="dxa"/>
            <w:gridSpan w:val="2"/>
            <w:tcBorders>
              <w:bottom w:val="single" w:color="auto" w:sz="4" w:space="0"/>
            </w:tcBorders>
            <w:vAlign w:val="center"/>
          </w:tcPr>
          <w:p w14:paraId="62B35B30">
            <w:pPr>
              <w:pStyle w:val="10"/>
              <w:ind w:left="113"/>
              <w:jc w:val="center"/>
              <w:rPr>
                <w:rFonts w:ascii="仿宋_GB2312" w:hAnsi="仿宋_GB2312" w:eastAsia="仿宋_GB2312" w:cs="仿宋_GB2312"/>
                <w:b/>
                <w:bCs/>
                <w:spacing w:val="-4"/>
                <w:sz w:val="24"/>
                <w:szCs w:val="24"/>
                <w:lang w:eastAsia="zh-CN"/>
              </w:rPr>
            </w:pPr>
            <w:r>
              <w:rPr>
                <w:rFonts w:hint="eastAsia" w:ascii="仿宋_GB2312" w:hAnsi="仿宋_GB2312" w:eastAsia="仿宋_GB2312" w:cs="仿宋_GB2312"/>
                <w:b/>
                <w:bCs/>
                <w:spacing w:val="-4"/>
                <w:sz w:val="24"/>
                <w:szCs w:val="24"/>
                <w:lang w:eastAsia="zh-CN"/>
              </w:rPr>
              <w:t>检查要点</w:t>
            </w:r>
          </w:p>
        </w:tc>
        <w:tc>
          <w:tcPr>
            <w:tcW w:w="3777" w:type="dxa"/>
            <w:gridSpan w:val="2"/>
            <w:tcBorders>
              <w:bottom w:val="single" w:color="auto" w:sz="4" w:space="0"/>
            </w:tcBorders>
            <w:vAlign w:val="center"/>
          </w:tcPr>
          <w:p w14:paraId="2EB60A2E">
            <w:pPr>
              <w:pStyle w:val="10"/>
              <w:ind w:left="126"/>
              <w:jc w:val="center"/>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检查标准</w:t>
            </w:r>
          </w:p>
        </w:tc>
        <w:tc>
          <w:tcPr>
            <w:tcW w:w="2129" w:type="dxa"/>
            <w:vAlign w:val="center"/>
          </w:tcPr>
          <w:p w14:paraId="21FF48B0">
            <w:pPr>
              <w:pStyle w:val="10"/>
              <w:ind w:left="120"/>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检查结果</w:t>
            </w:r>
          </w:p>
        </w:tc>
      </w:tr>
      <w:tr w14:paraId="39562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3DD53F53">
            <w:pPr>
              <w:pStyle w:val="10"/>
              <w:ind w:left="95"/>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4D3207C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对融担公司经营许可证的检查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6ED064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融担公司经营许可证</w:t>
            </w:r>
          </w:p>
        </w:tc>
        <w:tc>
          <w:tcPr>
            <w:tcW w:w="3777" w:type="dxa"/>
            <w:gridSpan w:val="2"/>
            <w:tcBorders>
              <w:top w:val="single" w:color="auto" w:sz="4" w:space="0"/>
              <w:left w:val="single" w:color="auto" w:sz="4" w:space="0"/>
              <w:bottom w:val="single" w:color="auto" w:sz="4" w:space="0"/>
            </w:tcBorders>
            <w:vAlign w:val="center"/>
          </w:tcPr>
          <w:p w14:paraId="67C343E2">
            <w:pPr>
              <w:pStyle w:val="10"/>
              <w:ind w:left="124"/>
              <w:jc w:val="both"/>
              <w:rPr>
                <w:rFonts w:ascii="仿宋_GB2312" w:hAnsi="仿宋_GB2312" w:eastAsia="仿宋_GB2312" w:cs="仿宋_GB2312"/>
                <w:spacing w:val="-1"/>
                <w:sz w:val="24"/>
                <w:szCs w:val="24"/>
                <w:lang w:eastAsia="zh-CN"/>
              </w:rPr>
            </w:pPr>
            <w:r>
              <w:rPr>
                <w:rFonts w:hint="eastAsia" w:ascii="仿宋_GB2312" w:hAnsi="仿宋_GB2312" w:eastAsia="仿宋_GB2312" w:cs="仿宋_GB2312"/>
                <w:spacing w:val="-1"/>
                <w:sz w:val="24"/>
                <w:szCs w:val="24"/>
                <w:lang w:eastAsia="zh-CN"/>
              </w:rPr>
              <w:t>融资担保公司在办公场所明显位置悬挂公示融资担保经营许可证原件</w:t>
            </w:r>
          </w:p>
        </w:tc>
        <w:tc>
          <w:tcPr>
            <w:tcW w:w="2129" w:type="dxa"/>
            <w:vAlign w:val="center"/>
          </w:tcPr>
          <w:p w14:paraId="0E3CEBAB">
            <w:pPr>
              <w:pStyle w:val="10"/>
              <w:ind w:left="118"/>
              <w:jc w:val="both"/>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1"/>
                <w:sz w:val="24"/>
                <w:szCs w:val="24"/>
                <w:lang w:eastAsia="zh-CN"/>
              </w:rPr>
              <w:t>○</w:t>
            </w:r>
            <w:r>
              <w:rPr>
                <w:rFonts w:hint="eastAsia" w:ascii="仿宋_GB2312" w:hAnsi="仿宋_GB2312" w:eastAsia="仿宋_GB2312" w:cs="仿宋_GB2312"/>
                <w:color w:val="auto"/>
                <w:spacing w:val="-2"/>
                <w:sz w:val="24"/>
                <w:szCs w:val="24"/>
                <w:lang w:eastAsia="zh-CN"/>
              </w:rPr>
              <w:t>未发现问题</w:t>
            </w:r>
          </w:p>
          <w:p w14:paraId="74D8BF3D">
            <w:pPr>
              <w:pStyle w:val="10"/>
              <w:ind w:left="118"/>
              <w:jc w:val="both"/>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1"/>
                <w:sz w:val="24"/>
                <w:szCs w:val="24"/>
                <w:lang w:eastAsia="zh-CN"/>
              </w:rPr>
              <w:t>○发现问题</w:t>
            </w:r>
          </w:p>
          <w:p w14:paraId="4114817B">
            <w:pPr>
              <w:pStyle w:val="10"/>
              <w:ind w:left="118"/>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w:t>
            </w:r>
            <w:r>
              <w:rPr>
                <w:rFonts w:hint="eastAsia" w:ascii="仿宋_GB2312" w:hAnsi="仿宋_GB2312" w:eastAsia="仿宋_GB2312" w:cs="仿宋_GB2312"/>
                <w:color w:val="auto"/>
                <w:spacing w:val="-2"/>
                <w:sz w:val="24"/>
                <w:szCs w:val="24"/>
              </w:rPr>
              <w:t>不涉及</w:t>
            </w:r>
          </w:p>
          <w:p w14:paraId="4CBCE219">
            <w:pPr>
              <w:pStyle w:val="10"/>
              <w:ind w:left="118"/>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问题记录</w:t>
            </w:r>
          </w:p>
        </w:tc>
      </w:tr>
      <w:tr w14:paraId="53459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4FF241A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9416E3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对是否存在超越经营范围从事金融业务活动的行为的检查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61E6E88">
            <w:pPr>
              <w:pStyle w:val="10"/>
              <w:ind w:left="111"/>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担保业务台账</w:t>
            </w:r>
          </w:p>
        </w:tc>
        <w:tc>
          <w:tcPr>
            <w:tcW w:w="3777" w:type="dxa"/>
            <w:gridSpan w:val="2"/>
            <w:tcBorders>
              <w:top w:val="single" w:color="auto" w:sz="4" w:space="0"/>
              <w:left w:val="single" w:color="auto" w:sz="4" w:space="0"/>
              <w:bottom w:val="single" w:color="auto" w:sz="4" w:space="0"/>
            </w:tcBorders>
            <w:vAlign w:val="center"/>
          </w:tcPr>
          <w:p w14:paraId="2C17AEF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融资担保公司的业务台账与融资担保经营许可证所列的经营范围一致</w:t>
            </w:r>
          </w:p>
        </w:tc>
        <w:tc>
          <w:tcPr>
            <w:tcW w:w="2129" w:type="dxa"/>
            <w:vAlign w:val="center"/>
          </w:tcPr>
          <w:p w14:paraId="5D6DE441">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9437DE5">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B3D173A">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ECBFB1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4FA32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5DDF15C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3F049D34">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对融资担保责任余额是否超过其净资产的10倍</w:t>
            </w:r>
            <w:r>
              <w:rPr>
                <w:rFonts w:hint="eastAsia" w:ascii="仿宋_GB2312" w:hAnsi="仿宋_GB2312" w:eastAsia="仿宋_GB2312" w:cs="仿宋_GB2312"/>
                <w:sz w:val="24"/>
                <w:szCs w:val="24"/>
                <w:lang w:val="en-US" w:eastAsia="zh-CN"/>
              </w:rPr>
              <w:t>的</w:t>
            </w:r>
            <w:r>
              <w:rPr>
                <w:rFonts w:hint="eastAsia" w:ascii="仿宋_GB2312" w:hAnsi="仿宋_GB2312" w:eastAsia="仿宋_GB2312" w:cs="仿宋_GB2312"/>
                <w:sz w:val="24"/>
                <w:szCs w:val="24"/>
                <w:lang w:eastAsia="zh-CN"/>
              </w:rPr>
              <w:t>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D85E33B">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融资担保公司融资担保责任余额及其净资产</w:t>
            </w:r>
          </w:p>
        </w:tc>
        <w:tc>
          <w:tcPr>
            <w:tcW w:w="3777" w:type="dxa"/>
            <w:gridSpan w:val="2"/>
            <w:tcBorders>
              <w:top w:val="single" w:color="auto" w:sz="4" w:space="0"/>
              <w:left w:val="single" w:color="auto" w:sz="4" w:space="0"/>
              <w:bottom w:val="single" w:color="auto" w:sz="4" w:space="0"/>
            </w:tcBorders>
            <w:vAlign w:val="center"/>
          </w:tcPr>
          <w:p w14:paraId="7B5E8A76">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融资担保责任余额未超过其净资产的10倍</w:t>
            </w:r>
          </w:p>
        </w:tc>
        <w:tc>
          <w:tcPr>
            <w:tcW w:w="2129" w:type="dxa"/>
            <w:vAlign w:val="center"/>
          </w:tcPr>
          <w:p w14:paraId="4F71F83F">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A39A62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293F3D10">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352F86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E705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36" w:hRule="atLeast"/>
        </w:trPr>
        <w:tc>
          <w:tcPr>
            <w:tcW w:w="806" w:type="dxa"/>
            <w:tcBorders>
              <w:right w:val="single" w:color="auto" w:sz="4" w:space="0"/>
            </w:tcBorders>
            <w:vAlign w:val="center"/>
          </w:tcPr>
          <w:p w14:paraId="4B4818C7">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CB515A9">
            <w:pPr>
              <w:pStyle w:val="10"/>
              <w:ind w:left="111"/>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对融担公司对同一被担保人担保责任占比的检查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2FA1F7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融资担保公司业务台账</w:t>
            </w:r>
          </w:p>
        </w:tc>
        <w:tc>
          <w:tcPr>
            <w:tcW w:w="3777" w:type="dxa"/>
            <w:gridSpan w:val="2"/>
            <w:tcBorders>
              <w:top w:val="single" w:color="auto" w:sz="4" w:space="0"/>
              <w:left w:val="single" w:color="auto" w:sz="4" w:space="0"/>
              <w:bottom w:val="single" w:color="auto" w:sz="4" w:space="0"/>
            </w:tcBorders>
            <w:vAlign w:val="center"/>
          </w:tcPr>
          <w:p w14:paraId="491D120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】对同一被担保人的担保责任余额与融资担保公司净资产的比例不超过10%</w:t>
            </w:r>
          </w:p>
          <w:p w14:paraId="391FA9C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】对同一被担保人及其关联方的担保责任余额与融资担保公司净资产的比例不超过15%</w:t>
            </w:r>
          </w:p>
          <w:p w14:paraId="5D9B04B2"/>
        </w:tc>
        <w:tc>
          <w:tcPr>
            <w:tcW w:w="2129" w:type="dxa"/>
            <w:vAlign w:val="center"/>
          </w:tcPr>
          <w:p w14:paraId="7DB79E64">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31641E5">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84EE0A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2A0506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5C8CE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1C57E89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668C453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对是否为控股股东、实际控制人提供融资担保的检查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74758A2D">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融资担保公司业务台账</w:t>
            </w:r>
          </w:p>
        </w:tc>
        <w:tc>
          <w:tcPr>
            <w:tcW w:w="3777" w:type="dxa"/>
            <w:gridSpan w:val="2"/>
            <w:tcBorders>
              <w:top w:val="single" w:color="auto" w:sz="4" w:space="0"/>
              <w:left w:val="single" w:color="auto" w:sz="4" w:space="0"/>
              <w:bottom w:val="single" w:color="auto" w:sz="4" w:space="0"/>
            </w:tcBorders>
            <w:vAlign w:val="center"/>
          </w:tcPr>
          <w:p w14:paraId="52D0935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不存在为控股股东或实际控制人提供融资担保</w:t>
            </w:r>
          </w:p>
        </w:tc>
        <w:tc>
          <w:tcPr>
            <w:tcW w:w="2129" w:type="dxa"/>
            <w:vAlign w:val="center"/>
          </w:tcPr>
          <w:p w14:paraId="4341117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0A591B8">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3D628AE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7DC02D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07489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25FD067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3974AE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对为其他关联方提供融资担保的条件是否优于为非关联方提供同类担保的条件的检查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6304B92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公司关联关系架构图</w:t>
            </w:r>
          </w:p>
          <w:p w14:paraId="09988A3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融资担保公司担保业务报表、担保合同</w:t>
            </w:r>
          </w:p>
        </w:tc>
        <w:tc>
          <w:tcPr>
            <w:tcW w:w="3777" w:type="dxa"/>
            <w:gridSpan w:val="2"/>
            <w:tcBorders>
              <w:top w:val="single" w:color="auto" w:sz="4" w:space="0"/>
              <w:left w:val="single" w:color="auto" w:sz="4" w:space="0"/>
              <w:bottom w:val="single" w:color="auto" w:sz="4" w:space="0"/>
            </w:tcBorders>
            <w:vAlign w:val="center"/>
          </w:tcPr>
          <w:p w14:paraId="0098627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为关联方提供融资担保条件不优于为非关联方提供同类担保的条件</w:t>
            </w:r>
          </w:p>
        </w:tc>
        <w:tc>
          <w:tcPr>
            <w:tcW w:w="2129" w:type="dxa"/>
            <w:vAlign w:val="center"/>
          </w:tcPr>
          <w:p w14:paraId="2B56750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383DA31">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632BA76F">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6A779D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3354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430F8F5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6800C55">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对是否按照规定提取相应的准备金的检查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04A563EA">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准备金提取情况</w:t>
            </w:r>
          </w:p>
        </w:tc>
        <w:tc>
          <w:tcPr>
            <w:tcW w:w="3777" w:type="dxa"/>
            <w:gridSpan w:val="2"/>
            <w:tcBorders>
              <w:top w:val="single" w:color="auto" w:sz="4" w:space="0"/>
              <w:left w:val="single" w:color="auto" w:sz="4" w:space="0"/>
              <w:bottom w:val="single" w:color="auto" w:sz="4" w:space="0"/>
            </w:tcBorders>
            <w:vAlign w:val="center"/>
          </w:tcPr>
          <w:p w14:paraId="214A6894">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按照国家有关规定提取相应的准备金</w:t>
            </w:r>
          </w:p>
        </w:tc>
        <w:tc>
          <w:tcPr>
            <w:tcW w:w="2129" w:type="dxa"/>
            <w:vAlign w:val="center"/>
          </w:tcPr>
          <w:p w14:paraId="39132AB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49A8433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44E805C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40BF9FE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1E208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45C0C6B8">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2AC151D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对自有资金的运用是否符合国家有关融资担保公司资产安全性、流动性的规定的检查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5D330F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Ⅰ级资产、Ⅱ级资产、Ⅲ级资产</w:t>
            </w:r>
          </w:p>
        </w:tc>
        <w:tc>
          <w:tcPr>
            <w:tcW w:w="3777" w:type="dxa"/>
            <w:gridSpan w:val="2"/>
            <w:tcBorders>
              <w:top w:val="single" w:color="auto" w:sz="4" w:space="0"/>
              <w:left w:val="single" w:color="auto" w:sz="4" w:space="0"/>
              <w:bottom w:val="single" w:color="auto" w:sz="4" w:space="0"/>
            </w:tcBorders>
            <w:vAlign w:val="center"/>
          </w:tcPr>
          <w:p w14:paraId="120C17E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融资担保公司Ⅰ级资产、Ⅱ级资产之和不低于资产总额扣除应收代偿款后的70%；Ⅰ级资产不低于资产总额扣除应收代偿款后的20%；Ⅲ级资产不高于资产总额扣除应收代偿款后的30%</w:t>
            </w:r>
          </w:p>
        </w:tc>
        <w:tc>
          <w:tcPr>
            <w:tcW w:w="2129" w:type="dxa"/>
            <w:vAlign w:val="center"/>
          </w:tcPr>
          <w:p w14:paraId="70525F1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47999E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961883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4B8BF42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6C12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2B454D9C">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44DDB2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对是否存在吸收存款或者变相吸收存款</w:t>
            </w:r>
            <w:r>
              <w:rPr>
                <w:rFonts w:hint="eastAsia" w:ascii="仿宋_GB2312" w:hAnsi="仿宋_GB2312" w:eastAsia="仿宋_GB2312" w:cs="仿宋_GB2312"/>
                <w:sz w:val="24"/>
                <w:szCs w:val="24"/>
                <w:lang w:val="en-US" w:eastAsia="zh-CN"/>
              </w:rPr>
              <w:t>等违法违规</w:t>
            </w:r>
            <w:r>
              <w:rPr>
                <w:rFonts w:hint="eastAsia" w:ascii="仿宋_GB2312" w:hAnsi="仿宋_GB2312" w:eastAsia="仿宋_GB2312" w:cs="仿宋_GB2312"/>
                <w:sz w:val="24"/>
                <w:szCs w:val="24"/>
                <w:lang w:eastAsia="zh-CN"/>
              </w:rPr>
              <w:t>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4603BB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投资业务</w:t>
            </w:r>
          </w:p>
        </w:tc>
        <w:tc>
          <w:tcPr>
            <w:tcW w:w="3777" w:type="dxa"/>
            <w:gridSpan w:val="2"/>
            <w:tcBorders>
              <w:top w:val="single" w:color="auto" w:sz="4" w:space="0"/>
              <w:left w:val="single" w:color="auto" w:sz="4" w:space="0"/>
              <w:bottom w:val="single" w:color="auto" w:sz="4" w:space="0"/>
            </w:tcBorders>
            <w:vAlign w:val="center"/>
          </w:tcPr>
          <w:p w14:paraId="6ECF21C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吸收存款或者变相吸收存款</w:t>
            </w:r>
          </w:p>
          <w:p w14:paraId="3A46277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自营贷款或者受托贷款</w:t>
            </w:r>
          </w:p>
          <w:p w14:paraId="11CB985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受托投资</w:t>
            </w:r>
          </w:p>
        </w:tc>
        <w:tc>
          <w:tcPr>
            <w:tcW w:w="2129" w:type="dxa"/>
            <w:vAlign w:val="center"/>
          </w:tcPr>
          <w:p w14:paraId="0DECBD6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660C44B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335156C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011235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5F4FE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67A0CB0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BE82BB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对是否存在未遵守国家规定的业务经营和监督管理规则的行为的检查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6D58586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业务经营规则和监督管理规则</w:t>
            </w:r>
          </w:p>
        </w:tc>
        <w:tc>
          <w:tcPr>
            <w:tcW w:w="3777" w:type="dxa"/>
            <w:gridSpan w:val="2"/>
            <w:tcBorders>
              <w:top w:val="single" w:color="auto" w:sz="4" w:space="0"/>
              <w:left w:val="single" w:color="auto" w:sz="4" w:space="0"/>
              <w:bottom w:val="single" w:color="auto" w:sz="4" w:space="0"/>
            </w:tcBorders>
            <w:vAlign w:val="center"/>
          </w:tcPr>
          <w:p w14:paraId="0DC7701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融资担保公司有完善的融资担保项目评审、担保后管理、代偿责任追偿等方面的业务规范以及风险管理等内部控制制度</w:t>
            </w:r>
          </w:p>
        </w:tc>
        <w:tc>
          <w:tcPr>
            <w:tcW w:w="2129" w:type="dxa"/>
            <w:vAlign w:val="center"/>
          </w:tcPr>
          <w:p w14:paraId="7DC179B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31EFE1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4D1F150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7D9CF1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63046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83" w:hRule="atLeast"/>
        </w:trPr>
        <w:tc>
          <w:tcPr>
            <w:tcW w:w="806" w:type="dxa"/>
            <w:vMerge w:val="restart"/>
            <w:tcBorders>
              <w:right w:val="single" w:color="auto" w:sz="4" w:space="0"/>
            </w:tcBorders>
            <w:vAlign w:val="center"/>
          </w:tcPr>
          <w:p w14:paraId="093D1839">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2128" w:type="dxa"/>
            <w:gridSpan w:val="2"/>
            <w:vMerge w:val="restart"/>
            <w:tcBorders>
              <w:top w:val="single" w:color="auto" w:sz="4" w:space="0"/>
              <w:left w:val="single" w:color="auto" w:sz="4" w:space="0"/>
              <w:right w:val="single" w:color="auto" w:sz="4" w:space="0"/>
            </w:tcBorders>
            <w:vAlign w:val="center"/>
          </w:tcPr>
          <w:p w14:paraId="3D573F4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对是否及时报告重大风险事件或按要求报送有关材料的检查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77C7E9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重大风险事件报告情况</w:t>
            </w:r>
          </w:p>
        </w:tc>
        <w:tc>
          <w:tcPr>
            <w:tcW w:w="3777" w:type="dxa"/>
            <w:gridSpan w:val="2"/>
            <w:tcBorders>
              <w:top w:val="single" w:color="auto" w:sz="4" w:space="0"/>
              <w:left w:val="single" w:color="auto" w:sz="4" w:space="0"/>
              <w:bottom w:val="single" w:color="auto" w:sz="4" w:space="0"/>
            </w:tcBorders>
            <w:vAlign w:val="center"/>
          </w:tcPr>
          <w:p w14:paraId="12CBFB0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融资担保公司发生重大风险事件的，立即采取应急措施，并及时向监督管理部门报告</w:t>
            </w:r>
          </w:p>
        </w:tc>
        <w:tc>
          <w:tcPr>
            <w:tcW w:w="2129" w:type="dxa"/>
            <w:vAlign w:val="center"/>
          </w:tcPr>
          <w:p w14:paraId="050A2EC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151ECF1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859FB3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A4A83E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123C4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683" w:hRule="atLeast"/>
        </w:trPr>
        <w:tc>
          <w:tcPr>
            <w:tcW w:w="806" w:type="dxa"/>
            <w:vMerge w:val="continue"/>
            <w:tcBorders>
              <w:right w:val="single" w:color="auto" w:sz="4" w:space="0"/>
            </w:tcBorders>
            <w:vAlign w:val="center"/>
          </w:tcPr>
          <w:p w14:paraId="0503ACB1">
            <w:pPr>
              <w:jc w:val="center"/>
              <w:rPr>
                <w:rFonts w:hint="eastAsia" w:ascii="仿宋_GB2312" w:hAnsi="仿宋_GB2312" w:eastAsia="仿宋_GB2312" w:cs="仿宋_GB2312"/>
                <w:sz w:val="24"/>
                <w:szCs w:val="24"/>
                <w:lang w:val="en-US" w:eastAsia="zh-CN"/>
              </w:rPr>
            </w:pPr>
          </w:p>
        </w:tc>
        <w:tc>
          <w:tcPr>
            <w:tcW w:w="2128" w:type="dxa"/>
            <w:gridSpan w:val="2"/>
            <w:vMerge w:val="continue"/>
            <w:tcBorders>
              <w:left w:val="single" w:color="auto" w:sz="4" w:space="0"/>
              <w:bottom w:val="single" w:color="auto" w:sz="4" w:space="0"/>
              <w:right w:val="single" w:color="auto" w:sz="4" w:space="0"/>
            </w:tcBorders>
            <w:vAlign w:val="center"/>
          </w:tcPr>
          <w:p w14:paraId="4B1E7909">
            <w:pPr>
              <w:pStyle w:val="10"/>
              <w:ind w:left="111"/>
              <w:jc w:val="both"/>
              <w:rPr>
                <w:rFonts w:hint="eastAsia" w:ascii="仿宋_GB2312" w:hAnsi="仿宋_GB2312" w:eastAsia="仿宋_GB2312" w:cs="仿宋_GB2312"/>
                <w:sz w:val="24"/>
                <w:szCs w:val="24"/>
                <w:lang w:eastAsia="zh-CN"/>
              </w:rPr>
            </w:pP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AF2FA">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按年度报送审计报告</w:t>
            </w:r>
          </w:p>
        </w:tc>
        <w:tc>
          <w:tcPr>
            <w:tcW w:w="3777" w:type="dxa"/>
            <w:gridSpan w:val="2"/>
            <w:tcBorders>
              <w:top w:val="single" w:color="auto" w:sz="4" w:space="0"/>
              <w:left w:val="single" w:color="auto" w:sz="4" w:space="0"/>
              <w:bottom w:val="single" w:color="auto" w:sz="4" w:space="0"/>
            </w:tcBorders>
            <w:shd w:val="clear" w:color="auto" w:fill="auto"/>
            <w:vAlign w:val="center"/>
          </w:tcPr>
          <w:p w14:paraId="18CDDEA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】按年度进行审计</w:t>
            </w:r>
          </w:p>
          <w:p w14:paraId="33E7AF53">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】及时报送审计报告</w:t>
            </w:r>
          </w:p>
        </w:tc>
        <w:tc>
          <w:tcPr>
            <w:tcW w:w="2129" w:type="dxa"/>
            <w:shd w:val="clear" w:color="auto" w:fill="auto"/>
            <w:vAlign w:val="center"/>
          </w:tcPr>
          <w:p w14:paraId="3718168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57C792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EEDE05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8664EA5">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问题记录</w:t>
            </w:r>
          </w:p>
        </w:tc>
      </w:tr>
      <w:tr w14:paraId="19828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12D9F4F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12</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7B0B764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对融担公司向监督管理部门提供经营报告、财务报告、年度审计报告等文件资料的真实性的检查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E8DABE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经营报告、财务报告、年度审计报告等文件资料的真实性</w:t>
            </w:r>
          </w:p>
        </w:tc>
        <w:tc>
          <w:tcPr>
            <w:tcW w:w="3777" w:type="dxa"/>
            <w:gridSpan w:val="2"/>
            <w:tcBorders>
              <w:top w:val="single" w:color="auto" w:sz="4" w:space="0"/>
              <w:left w:val="single" w:color="auto" w:sz="4" w:space="0"/>
              <w:bottom w:val="single" w:color="auto" w:sz="4" w:space="0"/>
            </w:tcBorders>
            <w:vAlign w:val="center"/>
          </w:tcPr>
          <w:p w14:paraId="6CDE108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w:t>
            </w:r>
            <w:bookmarkStart w:id="0" w:name="_GoBack"/>
            <w:bookmarkEnd w:id="0"/>
            <w:r>
              <w:rPr>
                <w:rFonts w:hint="eastAsia" w:ascii="仿宋_GB2312" w:hAnsi="仿宋_GB2312" w:eastAsia="仿宋_GB2312" w:cs="仿宋_GB2312"/>
                <w:sz w:val="24"/>
                <w:szCs w:val="24"/>
                <w:lang w:eastAsia="zh-CN"/>
              </w:rPr>
              <w:t>向监管部门报送的经营报告、财务报告、年度审计报告与实际经营情况一致</w:t>
            </w:r>
          </w:p>
        </w:tc>
        <w:tc>
          <w:tcPr>
            <w:tcW w:w="2129" w:type="dxa"/>
            <w:vAlign w:val="center"/>
          </w:tcPr>
          <w:p w14:paraId="660D496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081D0B2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21CB14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F1B764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6E3D5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4CDDCE7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4D189C0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对融担公司是否存在对于变更的事项未按照规定报经审批的检查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3FB60FB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融担公司变更事项报经审批</w:t>
            </w:r>
          </w:p>
        </w:tc>
        <w:tc>
          <w:tcPr>
            <w:tcW w:w="3777" w:type="dxa"/>
            <w:gridSpan w:val="2"/>
            <w:tcBorders>
              <w:top w:val="single" w:color="auto" w:sz="4" w:space="0"/>
              <w:left w:val="single" w:color="auto" w:sz="4" w:space="0"/>
              <w:bottom w:val="single" w:color="auto" w:sz="4" w:space="0"/>
            </w:tcBorders>
            <w:vAlign w:val="center"/>
          </w:tcPr>
          <w:p w14:paraId="6ADB6769">
            <w:pPr>
              <w:pStyle w:val="10"/>
              <w:ind w:left="111"/>
              <w:jc w:val="both"/>
              <w:rPr>
                <w:rFonts w:hint="default"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lang w:eastAsia="zh-CN"/>
              </w:rPr>
              <w:t>变更</w:t>
            </w:r>
            <w:r>
              <w:rPr>
                <w:rFonts w:hint="eastAsia" w:ascii="仿宋_GB2312" w:hAnsi="仿宋_GB2312" w:eastAsia="仿宋_GB2312" w:cs="仿宋_GB2312"/>
                <w:spacing w:val="-1"/>
                <w:sz w:val="24"/>
                <w:szCs w:val="24"/>
                <w:lang w:val="en-US" w:eastAsia="zh-CN"/>
              </w:rPr>
              <w:t>审批</w:t>
            </w:r>
            <w:r>
              <w:rPr>
                <w:rFonts w:hint="eastAsia" w:ascii="仿宋_GB2312" w:hAnsi="仿宋_GB2312" w:eastAsia="仿宋_GB2312" w:cs="仿宋_GB2312"/>
                <w:spacing w:val="-1"/>
                <w:sz w:val="24"/>
                <w:szCs w:val="24"/>
                <w:lang w:eastAsia="zh-CN"/>
              </w:rPr>
              <w:t>事项按照规定报经</w:t>
            </w:r>
            <w:r>
              <w:rPr>
                <w:rFonts w:hint="eastAsia" w:ascii="仿宋_GB2312" w:hAnsi="仿宋_GB2312" w:eastAsia="仿宋_GB2312" w:cs="仿宋_GB2312"/>
                <w:spacing w:val="-1"/>
                <w:sz w:val="24"/>
                <w:szCs w:val="24"/>
                <w:lang w:val="en-US" w:eastAsia="zh-CN"/>
              </w:rPr>
              <w:t>审批</w:t>
            </w:r>
          </w:p>
        </w:tc>
        <w:tc>
          <w:tcPr>
            <w:tcW w:w="2129" w:type="dxa"/>
            <w:vAlign w:val="center"/>
          </w:tcPr>
          <w:p w14:paraId="3AEDB4F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0FB873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BAE169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9F6A84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5B92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0" w:hRule="atLeast"/>
        </w:trPr>
        <w:tc>
          <w:tcPr>
            <w:tcW w:w="806" w:type="dxa"/>
            <w:tcBorders>
              <w:right w:val="single" w:color="auto" w:sz="4" w:space="0"/>
            </w:tcBorders>
            <w:vAlign w:val="center"/>
          </w:tcPr>
          <w:p w14:paraId="32B54D06">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6920216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对是否存在未按照规定备案的情形的检查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0A8C434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融担公司按规定及时备案</w:t>
            </w:r>
          </w:p>
        </w:tc>
        <w:tc>
          <w:tcPr>
            <w:tcW w:w="3777" w:type="dxa"/>
            <w:gridSpan w:val="2"/>
            <w:tcBorders>
              <w:top w:val="single" w:color="auto" w:sz="4" w:space="0"/>
              <w:left w:val="single" w:color="auto" w:sz="4" w:space="0"/>
              <w:bottom w:val="single" w:color="auto" w:sz="4" w:space="0"/>
            </w:tcBorders>
            <w:vAlign w:val="center"/>
          </w:tcPr>
          <w:p w14:paraId="690AE100">
            <w:pPr>
              <w:pStyle w:val="10"/>
              <w:ind w:left="111"/>
              <w:jc w:val="both"/>
              <w:rPr>
                <w:rFonts w:hint="default"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lang w:eastAsia="zh-CN"/>
              </w:rPr>
              <w:t>变更备案事项按照规定报经备案</w:t>
            </w:r>
          </w:p>
        </w:tc>
        <w:tc>
          <w:tcPr>
            <w:tcW w:w="2129" w:type="dxa"/>
            <w:vAlign w:val="center"/>
          </w:tcPr>
          <w:p w14:paraId="269F0E0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18ED577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5974483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9910FF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D296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1CCB8539">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733FE5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对是否存在拒绝、阻碍监督管理部门依法实施监督检查的行为的检查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4D15E2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配合监督管理部门依法实施监督检查</w:t>
            </w:r>
          </w:p>
        </w:tc>
        <w:tc>
          <w:tcPr>
            <w:tcW w:w="3777" w:type="dxa"/>
            <w:gridSpan w:val="2"/>
            <w:tcBorders>
              <w:top w:val="single" w:color="auto" w:sz="4" w:space="0"/>
              <w:left w:val="single" w:color="auto" w:sz="4" w:space="0"/>
              <w:bottom w:val="single" w:color="auto" w:sz="4" w:space="0"/>
            </w:tcBorders>
            <w:vAlign w:val="center"/>
          </w:tcPr>
          <w:p w14:paraId="2F2439E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融资担保公司对监督管理部门依法实施的监督检查予以配合，不存在拒绝、阻碍监督检查的情形</w:t>
            </w:r>
          </w:p>
        </w:tc>
        <w:tc>
          <w:tcPr>
            <w:tcW w:w="2129" w:type="dxa"/>
            <w:vAlign w:val="center"/>
          </w:tcPr>
          <w:p w14:paraId="1C08EAD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4A3264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E3E616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B8FE1D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4FED2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4C7F328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7DC8332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对融担公司是否保证消费者知情权、自主选择等权益的检查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7D14921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融资担保合同、投诉处理机制</w:t>
            </w:r>
          </w:p>
        </w:tc>
        <w:tc>
          <w:tcPr>
            <w:tcW w:w="3777" w:type="dxa"/>
            <w:gridSpan w:val="2"/>
            <w:tcBorders>
              <w:top w:val="single" w:color="auto" w:sz="4" w:space="0"/>
              <w:left w:val="single" w:color="auto" w:sz="4" w:space="0"/>
              <w:bottom w:val="single" w:color="auto" w:sz="4" w:space="0"/>
            </w:tcBorders>
            <w:vAlign w:val="center"/>
          </w:tcPr>
          <w:p w14:paraId="6312D67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向金融消费者提供金融产品或者服务时，了解金融消费者的风险承受能力，如实、充分提示可能影响金融消费者决策的信息、金融产品或者金融服务的性质和风险，必要时签署风险提示书，依法保障金融消费者知情、自主选择等权益</w:t>
            </w:r>
          </w:p>
          <w:p w14:paraId="4B52783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融担公司建立健全投诉处理机制和争议处理机制，完善投诉和争议处理程序，及时受理投诉、处理争议</w:t>
            </w:r>
          </w:p>
        </w:tc>
        <w:tc>
          <w:tcPr>
            <w:tcW w:w="2129" w:type="dxa"/>
            <w:vAlign w:val="center"/>
          </w:tcPr>
          <w:p w14:paraId="61755E0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B57379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AD90A7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ED0818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6C5C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01" w:hRule="atLeast"/>
        </w:trPr>
        <w:tc>
          <w:tcPr>
            <w:tcW w:w="806" w:type="dxa"/>
            <w:tcBorders>
              <w:right w:val="single" w:color="auto" w:sz="4" w:space="0"/>
            </w:tcBorders>
            <w:vAlign w:val="center"/>
          </w:tcPr>
          <w:p w14:paraId="5CE6A5C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3ECAEE4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对融资担保公司是否采用虚假、欺诈、引人误解等方式开展营销宣传的检查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C26964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不存在采用虚假、欺诈、隐瞒、引人误解等方式开展营销宣传行为</w:t>
            </w:r>
          </w:p>
        </w:tc>
        <w:tc>
          <w:tcPr>
            <w:tcW w:w="3777" w:type="dxa"/>
            <w:gridSpan w:val="2"/>
            <w:tcBorders>
              <w:top w:val="single" w:color="auto" w:sz="4" w:space="0"/>
              <w:left w:val="single" w:color="auto" w:sz="4" w:space="0"/>
              <w:bottom w:val="single" w:color="auto" w:sz="4" w:space="0"/>
            </w:tcBorders>
            <w:vAlign w:val="center"/>
          </w:tcPr>
          <w:p w14:paraId="7377877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融担公司不存在采用虚假、欺诈、隐瞒、引人误解等方式开展营销宣传行为</w:t>
            </w:r>
          </w:p>
        </w:tc>
        <w:tc>
          <w:tcPr>
            <w:tcW w:w="2129" w:type="dxa"/>
            <w:vAlign w:val="center"/>
          </w:tcPr>
          <w:p w14:paraId="4F1B0A7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384050B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560FF0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6BCB59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D982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2127" w:type="dxa"/>
            <w:gridSpan w:val="2"/>
            <w:vAlign w:val="center"/>
          </w:tcPr>
          <w:p w14:paraId="779E39A1">
            <w:pPr>
              <w:pStyle w:val="10"/>
              <w:ind w:left="115"/>
              <w:jc w:val="both"/>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检查单位</w:t>
            </w:r>
          </w:p>
        </w:tc>
        <w:tc>
          <w:tcPr>
            <w:tcW w:w="9323" w:type="dxa"/>
            <w:gridSpan w:val="6"/>
          </w:tcPr>
          <w:p w14:paraId="22A3BFF0">
            <w:pPr>
              <w:rPr>
                <w:rFonts w:ascii="仿宋_GB2312" w:hAnsi="仿宋_GB2312" w:eastAsia="仿宋_GB2312" w:cs="仿宋_GB2312"/>
                <w:sz w:val="24"/>
                <w:szCs w:val="24"/>
              </w:rPr>
            </w:pPr>
          </w:p>
        </w:tc>
      </w:tr>
      <w:tr w14:paraId="6F793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5" w:hRule="atLeast"/>
        </w:trPr>
        <w:tc>
          <w:tcPr>
            <w:tcW w:w="2127" w:type="dxa"/>
            <w:gridSpan w:val="2"/>
            <w:vAlign w:val="center"/>
          </w:tcPr>
          <w:p w14:paraId="5EA83CF7">
            <w:pPr>
              <w:pStyle w:val="10"/>
              <w:ind w:left="115"/>
              <w:jc w:val="both"/>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检查结论</w:t>
            </w:r>
          </w:p>
        </w:tc>
        <w:tc>
          <w:tcPr>
            <w:tcW w:w="9323" w:type="dxa"/>
            <w:gridSpan w:val="6"/>
          </w:tcPr>
          <w:p w14:paraId="6F2A72C7">
            <w:pPr>
              <w:rPr>
                <w:rFonts w:ascii="仿宋_GB2312" w:hAnsi="仿宋_GB2312" w:eastAsia="仿宋_GB2312" w:cs="仿宋_GB2312"/>
                <w:sz w:val="24"/>
                <w:szCs w:val="24"/>
              </w:rPr>
            </w:pPr>
          </w:p>
        </w:tc>
      </w:tr>
      <w:tr w14:paraId="0BF8D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34" w:hRule="atLeast"/>
        </w:trPr>
        <w:tc>
          <w:tcPr>
            <w:tcW w:w="2127" w:type="dxa"/>
            <w:gridSpan w:val="2"/>
            <w:vMerge w:val="restart"/>
            <w:vAlign w:val="center"/>
          </w:tcPr>
          <w:p w14:paraId="57674F22">
            <w:pPr>
              <w:pStyle w:val="10"/>
              <w:ind w:left="115"/>
              <w:jc w:val="both"/>
              <w:rPr>
                <w:rFonts w:ascii="仿宋_GB2312" w:hAnsi="仿宋_GB2312" w:eastAsia="仿宋_GB2312" w:cs="仿宋_GB2312"/>
                <w:b/>
                <w:bCs/>
                <w:spacing w:val="-2"/>
                <w:sz w:val="24"/>
                <w:szCs w:val="24"/>
                <w:lang w:eastAsia="zh-CN"/>
              </w:rPr>
            </w:pPr>
            <w:r>
              <w:rPr>
                <w:rFonts w:hint="eastAsia" w:ascii="仿宋_GB2312" w:hAnsi="仿宋_GB2312" w:eastAsia="仿宋_GB2312" w:cs="仿宋_GB2312"/>
                <w:b/>
                <w:bCs/>
                <w:spacing w:val="-2"/>
                <w:sz w:val="24"/>
                <w:szCs w:val="24"/>
                <w:lang w:eastAsia="zh-CN"/>
              </w:rPr>
              <w:t>检查人员签名</w:t>
            </w:r>
          </w:p>
        </w:tc>
        <w:tc>
          <w:tcPr>
            <w:tcW w:w="5065" w:type="dxa"/>
            <w:gridSpan w:val="4"/>
            <w:vAlign w:val="center"/>
          </w:tcPr>
          <w:p w14:paraId="09F45513">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姓名：</w:t>
            </w:r>
          </w:p>
          <w:p w14:paraId="5FB0B999">
            <w:pPr>
              <w:jc w:val="both"/>
              <w:rPr>
                <w:rFonts w:ascii="仿宋_GB2312" w:hAnsi="仿宋_GB2312" w:eastAsia="仿宋_GB2312" w:cs="仿宋_GB2312"/>
                <w:sz w:val="24"/>
                <w:szCs w:val="24"/>
                <w:lang w:eastAsia="zh-CN"/>
              </w:rPr>
            </w:pPr>
          </w:p>
          <w:p w14:paraId="519CEBE3">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执法证号：</w:t>
            </w:r>
          </w:p>
        </w:tc>
        <w:tc>
          <w:tcPr>
            <w:tcW w:w="4258" w:type="dxa"/>
            <w:gridSpan w:val="2"/>
            <w:vAlign w:val="bottom"/>
          </w:tcPr>
          <w:p w14:paraId="6A686896">
            <w:pPr>
              <w:jc w:val="right"/>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  月  日</w:t>
            </w:r>
          </w:p>
        </w:tc>
      </w:tr>
      <w:tr w14:paraId="55948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34" w:hRule="atLeast"/>
        </w:trPr>
        <w:tc>
          <w:tcPr>
            <w:tcW w:w="2127" w:type="dxa"/>
            <w:gridSpan w:val="2"/>
            <w:vMerge w:val="continue"/>
            <w:vAlign w:val="center"/>
          </w:tcPr>
          <w:p w14:paraId="02CA0EEB">
            <w:pPr>
              <w:pStyle w:val="10"/>
              <w:ind w:left="115"/>
              <w:jc w:val="both"/>
              <w:rPr>
                <w:rFonts w:ascii="仿宋_GB2312" w:hAnsi="仿宋_GB2312" w:eastAsia="仿宋_GB2312" w:cs="仿宋_GB2312"/>
                <w:b/>
                <w:bCs/>
                <w:spacing w:val="-2"/>
                <w:sz w:val="24"/>
                <w:szCs w:val="24"/>
              </w:rPr>
            </w:pPr>
          </w:p>
        </w:tc>
        <w:tc>
          <w:tcPr>
            <w:tcW w:w="5065" w:type="dxa"/>
            <w:gridSpan w:val="4"/>
            <w:shd w:val="clear" w:color="auto" w:fill="auto"/>
            <w:vAlign w:val="center"/>
          </w:tcPr>
          <w:p w14:paraId="25A0C2DB">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姓名：</w:t>
            </w:r>
          </w:p>
          <w:p w14:paraId="7170CD6D">
            <w:pPr>
              <w:jc w:val="both"/>
              <w:rPr>
                <w:rFonts w:ascii="仿宋_GB2312" w:hAnsi="仿宋_GB2312" w:eastAsia="仿宋_GB2312" w:cs="仿宋_GB2312"/>
                <w:sz w:val="24"/>
                <w:szCs w:val="24"/>
                <w:lang w:eastAsia="zh-CN"/>
              </w:rPr>
            </w:pPr>
          </w:p>
          <w:p w14:paraId="07E72098">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执法证号：</w:t>
            </w:r>
          </w:p>
        </w:tc>
        <w:tc>
          <w:tcPr>
            <w:tcW w:w="4258" w:type="dxa"/>
            <w:gridSpan w:val="2"/>
            <w:shd w:val="clear" w:color="auto" w:fill="auto"/>
            <w:vAlign w:val="bottom"/>
          </w:tcPr>
          <w:p w14:paraId="13E14258">
            <w:pPr>
              <w:jc w:val="right"/>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  月  日</w:t>
            </w:r>
          </w:p>
        </w:tc>
      </w:tr>
      <w:tr w14:paraId="553CC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7" w:hRule="atLeast"/>
        </w:trPr>
        <w:tc>
          <w:tcPr>
            <w:tcW w:w="2127" w:type="dxa"/>
            <w:gridSpan w:val="2"/>
            <w:vAlign w:val="center"/>
          </w:tcPr>
          <w:p w14:paraId="5152319D">
            <w:pPr>
              <w:pStyle w:val="10"/>
              <w:ind w:left="115"/>
              <w:jc w:val="both"/>
              <w:rPr>
                <w:rFonts w:ascii="仿宋_GB2312" w:hAnsi="仿宋_GB2312" w:eastAsia="仿宋_GB2312" w:cs="仿宋_GB2312"/>
                <w:b/>
                <w:bCs/>
                <w:spacing w:val="-2"/>
                <w:sz w:val="24"/>
                <w:szCs w:val="24"/>
                <w:lang w:eastAsia="zh-CN"/>
              </w:rPr>
            </w:pPr>
            <w:r>
              <w:rPr>
                <w:rFonts w:hint="eastAsia" w:ascii="仿宋_GB2312" w:hAnsi="仿宋_GB2312" w:eastAsia="仿宋_GB2312" w:cs="仿宋_GB2312"/>
                <w:b/>
                <w:bCs/>
                <w:spacing w:val="-2"/>
                <w:sz w:val="24"/>
                <w:szCs w:val="24"/>
                <w:lang w:eastAsia="zh-CN"/>
              </w:rPr>
              <w:t>备注</w:t>
            </w:r>
          </w:p>
        </w:tc>
        <w:tc>
          <w:tcPr>
            <w:tcW w:w="9323" w:type="dxa"/>
            <w:gridSpan w:val="6"/>
          </w:tcPr>
          <w:p w14:paraId="7B30835B">
            <w:pPr>
              <w:rPr>
                <w:rFonts w:ascii="仿宋_GB2312" w:hAnsi="仿宋_GB2312" w:eastAsia="仿宋_GB2312" w:cs="仿宋_GB2312"/>
                <w:sz w:val="24"/>
                <w:szCs w:val="24"/>
              </w:rPr>
            </w:pPr>
          </w:p>
        </w:tc>
      </w:tr>
    </w:tbl>
    <w:p w14:paraId="6BFA863A">
      <w:pPr>
        <w:rPr>
          <w:rFonts w:ascii="仿宋_GB2312" w:hAnsi="仿宋_GB2312" w:eastAsia="仿宋_GB2312" w:cs="仿宋_GB2312"/>
          <w:sz w:val="24"/>
          <w:szCs w:val="24"/>
        </w:rPr>
      </w:pPr>
    </w:p>
    <w:sectPr>
      <w:footerReference r:id="rId3" w:type="default"/>
      <w:pgSz w:w="11905" w:h="16840"/>
      <w:pgMar w:top="339" w:right="190" w:bottom="175" w:left="20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方正小标宋简体">
    <w:altName w:val="汉仪书宋二KW"/>
    <w:panose1 w:val="02000000000000000000"/>
    <w:charset w:val="86"/>
    <w:family w:val="script"/>
    <w:pitch w:val="default"/>
    <w:sig w:usb0="00000000" w:usb1="00000000" w:usb2="00000012" w:usb3="00000000" w:csb0="00040001" w:csb1="00000000"/>
  </w:font>
  <w:font w:name="仿宋_GB2312">
    <w:altName w:val="汉仪仿宋KW"/>
    <w:panose1 w:val="02010609030101010101"/>
    <w:charset w:val="86"/>
    <w:family w:val="modern"/>
    <w:pitch w:val="default"/>
    <w:sig w:usb0="00000000" w:usb1="00000000" w:usb2="00000000" w:usb3="00000000" w:csb0="00040000" w:csb1="00000000"/>
  </w:font>
  <w:font w:name="汉仪仿宋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0AA7B">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2"/>
  </w:compat>
  <w:rsids>
    <w:rsidRoot w:val="0026530D"/>
    <w:rsid w:val="0026530D"/>
    <w:rsid w:val="002D0FFA"/>
    <w:rsid w:val="007D3772"/>
    <w:rsid w:val="00D97032"/>
    <w:rsid w:val="033C7B09"/>
    <w:rsid w:val="0BE519C8"/>
    <w:rsid w:val="13083D94"/>
    <w:rsid w:val="1B366F73"/>
    <w:rsid w:val="1D3456BE"/>
    <w:rsid w:val="1D706735"/>
    <w:rsid w:val="1D8B78B0"/>
    <w:rsid w:val="1F9BCCB9"/>
    <w:rsid w:val="20BE2B4D"/>
    <w:rsid w:val="26771173"/>
    <w:rsid w:val="27EF7E5C"/>
    <w:rsid w:val="27F13C35"/>
    <w:rsid w:val="28411398"/>
    <w:rsid w:val="2B653A9E"/>
    <w:rsid w:val="2E7713DD"/>
    <w:rsid w:val="2E7AC6B4"/>
    <w:rsid w:val="34BA2A27"/>
    <w:rsid w:val="357F1996"/>
    <w:rsid w:val="3BFE11AA"/>
    <w:rsid w:val="3DB93D56"/>
    <w:rsid w:val="3DD77E7B"/>
    <w:rsid w:val="3E9DD636"/>
    <w:rsid w:val="3FDF2004"/>
    <w:rsid w:val="407C26E5"/>
    <w:rsid w:val="408F6585"/>
    <w:rsid w:val="456D6721"/>
    <w:rsid w:val="47FB4A25"/>
    <w:rsid w:val="4A0E72AD"/>
    <w:rsid w:val="57E5DD8E"/>
    <w:rsid w:val="5ADDBB98"/>
    <w:rsid w:val="5AFF508E"/>
    <w:rsid w:val="5BB01FFB"/>
    <w:rsid w:val="5DAFEDF2"/>
    <w:rsid w:val="5DFFBD7E"/>
    <w:rsid w:val="5E9FFBD2"/>
    <w:rsid w:val="5EDB7C5F"/>
    <w:rsid w:val="6AFA1FAE"/>
    <w:rsid w:val="6FE91689"/>
    <w:rsid w:val="6FEE19C1"/>
    <w:rsid w:val="6FFA5CFB"/>
    <w:rsid w:val="71FBE2DA"/>
    <w:rsid w:val="73EE71F8"/>
    <w:rsid w:val="767C6ADE"/>
    <w:rsid w:val="77B76F9D"/>
    <w:rsid w:val="77EF6B39"/>
    <w:rsid w:val="797B595D"/>
    <w:rsid w:val="79FFED88"/>
    <w:rsid w:val="7A6F0A28"/>
    <w:rsid w:val="7B6B1379"/>
    <w:rsid w:val="7B7DFF51"/>
    <w:rsid w:val="7BBB3FAF"/>
    <w:rsid w:val="7BFB6E1E"/>
    <w:rsid w:val="7C691716"/>
    <w:rsid w:val="7CE6A46E"/>
    <w:rsid w:val="7CFF99A1"/>
    <w:rsid w:val="7D0B6395"/>
    <w:rsid w:val="7DF7160C"/>
    <w:rsid w:val="7EFF39F7"/>
    <w:rsid w:val="7F2E2F18"/>
    <w:rsid w:val="7F6FAA17"/>
    <w:rsid w:val="7FA7C4F7"/>
    <w:rsid w:val="7FB92D3B"/>
    <w:rsid w:val="967F18A8"/>
    <w:rsid w:val="9FAF1D1B"/>
    <w:rsid w:val="BBF290A5"/>
    <w:rsid w:val="BEFDD53C"/>
    <w:rsid w:val="BFAF0264"/>
    <w:rsid w:val="BFDF98BB"/>
    <w:rsid w:val="BFEF8211"/>
    <w:rsid w:val="CDFBB12B"/>
    <w:rsid w:val="D6B48074"/>
    <w:rsid w:val="D6FF5DCB"/>
    <w:rsid w:val="D77F4413"/>
    <w:rsid w:val="D8EB5620"/>
    <w:rsid w:val="DBBF3943"/>
    <w:rsid w:val="DBCE6186"/>
    <w:rsid w:val="DD6F3B1F"/>
    <w:rsid w:val="DD9FA484"/>
    <w:rsid w:val="DEF78276"/>
    <w:rsid w:val="DF1A49D8"/>
    <w:rsid w:val="E6BD64BD"/>
    <w:rsid w:val="E6FEB3CF"/>
    <w:rsid w:val="E7CBEF39"/>
    <w:rsid w:val="ECDEDCA0"/>
    <w:rsid w:val="ECFFE1C3"/>
    <w:rsid w:val="ED7F187B"/>
    <w:rsid w:val="EDBF9D62"/>
    <w:rsid w:val="EFAB56B8"/>
    <w:rsid w:val="EFBBBDBC"/>
    <w:rsid w:val="F63ABA68"/>
    <w:rsid w:val="F765F0E4"/>
    <w:rsid w:val="F7FF46DB"/>
    <w:rsid w:val="FBFF510F"/>
    <w:rsid w:val="FD2F83E6"/>
    <w:rsid w:val="FDFFAD08"/>
    <w:rsid w:val="FE3F23DC"/>
    <w:rsid w:val="FEBED0ED"/>
    <w:rsid w:val="FFDFB564"/>
    <w:rsid w:val="FFFD3869"/>
    <w:rsid w:val="FFFFA18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16"/>
      <w:szCs w:val="16"/>
    </w:rPr>
  </w:style>
  <w:style w:type="paragraph" w:styleId="4">
    <w:name w:val="footer"/>
    <w:basedOn w:val="1"/>
    <w:link w:val="12"/>
    <w:qFormat/>
    <w:uiPriority w:val="0"/>
    <w:pPr>
      <w:tabs>
        <w:tab w:val="center" w:pos="4153"/>
        <w:tab w:val="right" w:pos="8306"/>
      </w:tabs>
    </w:pPr>
    <w:rPr>
      <w:sz w:val="18"/>
      <w:szCs w:val="18"/>
    </w:rPr>
  </w:style>
  <w:style w:type="paragraph" w:styleId="5">
    <w:name w:val="header"/>
    <w:basedOn w:val="1"/>
    <w:link w:val="11"/>
    <w:qFormat/>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16"/>
      <w:szCs w:val="16"/>
    </w:rPr>
  </w:style>
  <w:style w:type="character" w:customStyle="1" w:styleId="11">
    <w:name w:val="页眉 Char"/>
    <w:basedOn w:val="8"/>
    <w:link w:val="5"/>
    <w:qFormat/>
    <w:uiPriority w:val="0"/>
    <w:rPr>
      <w:rFonts w:eastAsia="Arial"/>
      <w:snapToGrid w:val="0"/>
      <w:color w:val="000000"/>
      <w:sz w:val="18"/>
      <w:szCs w:val="18"/>
      <w:lang w:eastAsia="en-US"/>
    </w:rPr>
  </w:style>
  <w:style w:type="character" w:customStyle="1" w:styleId="12">
    <w:name w:val="页脚 Char"/>
    <w:basedOn w:val="8"/>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2108</Words>
  <Characters>2131</Characters>
  <Lines>3</Lines>
  <Paragraphs>1</Paragraphs>
  <TotalTime>0</TotalTime>
  <ScaleCrop>false</ScaleCrop>
  <LinksUpToDate>false</LinksUpToDate>
  <CharactersWithSpaces>2184</CharactersWithSpaces>
  <Application>WPS Office WWO_wpscloud_20241127135947-7b6df83df5</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2025-07-04T06:39:00Z</dcterms:created>
  <dc:creator>75897</dc:creator>
  <cp:lastModifiedBy>10725</cp:lastModifiedBy>
  <dcterms:modified xsi:type="dcterms:W3CDTF">2025-07-08T18:16:08Z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2025-07-02T14:39:02Z</vt:filetime>
  </property>
  <property fmtid="{D5CDD505-2E9C-101B-9397-08002B2CF9AE}" pid="4" name="UsrData">
    <vt:lpwstr>6864d4029bbe14001fd97951wl</vt:lpwstr>
  </property>
  <property fmtid="{D5CDD505-2E9C-101B-9397-08002B2CF9AE}" pid="5" name="KSOTemplateDocerSaveRecord">
    <vt:lpwstr>eyJoZGlkIjoiMmY4Njg1OTkzYmM2MDM1ZmFiNzMwYzg5YmFmODcwYTYifQ==</vt:lpwstr>
  </property>
  <property fmtid="{D5CDD505-2E9C-101B-9397-08002B2CF9AE}" pid="6" name="KSOProductBuildVer">
    <vt:lpwstr>2052-0.0.0.0</vt:lpwstr>
  </property>
  <property fmtid="{D5CDD505-2E9C-101B-9397-08002B2CF9AE}" pid="7" name="ICV">
    <vt:lpwstr>387E9B3ACB4E0009E8EF6C6806DED467_43</vt:lpwstr>
  </property>
</Properties>
</file>