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ascii="微软雅黑" w:hAnsi="微软雅黑" w:eastAsia="微软雅黑" w:cs="微软雅黑"/>
          <w:i w:val="0"/>
          <w:caps w:val="0"/>
          <w:color w:val="40404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目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  录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703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第一部分  2021年部门预算编制说明</w:t>
      </w:r>
      <w:r>
        <w:rPr>
          <w:rFonts w:hint="eastAsia" w:ascii="宋体" w:hAnsi="宋体" w:eastAsia="宋体" w:cs="宋体"/>
          <w:b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　　一、北京市丰台区产城融合发展协调指导中心基本情况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　　二、2021年收入及支出总体情况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　　三、主要支出内容</w:t>
      </w:r>
      <w:r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　　四、政府采购情况说明</w:t>
      </w:r>
      <w:r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　　五、机关运行经费财政拨款预算安排说明</w:t>
      </w:r>
      <w:r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　　六、行政事业性收费重点项目信息说明</w:t>
      </w:r>
      <w:r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　　七、固定资产占用使用情况说明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八、预算绩效管理情况说明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九、其他事项说明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十、专业名词解释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81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第二部分  2021年部门预算表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700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一、部门预算编制说明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     二、收支预算总表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     三、收入预算总表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     四、支出预算总表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     五、财政拨款收支预算总表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     六、财政拨款收入预算总表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   七、财政拨款支出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  <w:lang w:eastAsia="zh-CN"/>
        </w:rPr>
        <w:t>预算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总表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   八、一般公共预算支出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  <w:lang w:eastAsia="zh-CN"/>
        </w:rPr>
        <w:t>预算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表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    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九、政府性基金预算支出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  <w:lang w:eastAsia="zh-CN"/>
        </w:rPr>
        <w:t>预算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表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   十、财政拨款基本支出经济分类预算表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   十一、“三公经费”预算财政拨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款情况说明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   十二、“三公经费”预算财政拨款情况表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   十三、项目支出预算表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bdr w:val="none" w:color="auto" w:sz="0" w:space="0"/>
          <w:shd w:val="clear" w:fill="FFFFFF"/>
        </w:rPr>
        <w:t>     十四、部门整体支出绩效目标表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shd w:val="clear" w:fill="FFFFFF"/>
        </w:rPr>
        <w:t>     十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shd w:val="clear" w:fill="FFFFFF"/>
          <w:lang w:eastAsia="zh-CN"/>
        </w:rPr>
        <w:t>五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28"/>
          <w:szCs w:val="28"/>
          <w:shd w:val="clear" w:fill="FFFFFF"/>
        </w:rPr>
        <w:t>、项目支出绩效目标表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B7A3A"/>
    <w:rsid w:val="1F6B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2022-09-14T01:06:00Z</dcterms:created>
  <dc:creator>liuqin</dc:creator>
  <cp:lastModifiedBy>liuqin</cp:lastModifiedBy>
  <dcterms:modified xsi:type="dcterms:W3CDTF">2022-09-14T01:14:34Z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