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黑体" w:eastAsia="黑体"/>
          <w:sz w:val="72"/>
          <w:szCs w:val="72"/>
        </w:rPr>
      </w:pPr>
    </w:p>
    <w:p>
      <w:pPr>
        <w:pStyle w:val="2"/>
        <w:rPr>
          <w:rFonts w:hint="eastAsia"/>
        </w:rPr>
      </w:pPr>
    </w:p>
    <w:p>
      <w:pPr>
        <w:jc w:val="center"/>
        <w:rPr>
          <w:rFonts w:ascii="黑体" w:eastAsia="黑体"/>
          <w:sz w:val="72"/>
          <w:szCs w:val="72"/>
        </w:rPr>
      </w:pPr>
    </w:p>
    <w:p>
      <w:pPr>
        <w:jc w:val="center"/>
        <w:rPr>
          <w:rFonts w:hint="eastAsia" w:ascii="黑体" w:eastAsia="黑体"/>
          <w:sz w:val="72"/>
          <w:szCs w:val="72"/>
        </w:rPr>
      </w:pPr>
    </w:p>
    <w:p>
      <w:pPr>
        <w:jc w:val="center"/>
        <w:rPr>
          <w:rFonts w:hint="eastAsia" w:ascii="黑体" w:eastAsia="黑体"/>
          <w:sz w:val="72"/>
          <w:szCs w:val="72"/>
          <w:lang w:eastAsia="zh-CN"/>
        </w:rPr>
      </w:pPr>
      <w:r>
        <w:rPr>
          <w:rFonts w:hint="eastAsia" w:ascii="黑体" w:eastAsia="黑体"/>
          <w:sz w:val="72"/>
          <w:szCs w:val="72"/>
          <w:lang w:eastAsia="zh-CN"/>
        </w:rPr>
        <w:t>北京市丰台区渔政监督管理站</w:t>
      </w:r>
    </w:p>
    <w:p>
      <w:pPr>
        <w:jc w:val="center"/>
        <w:rPr>
          <w:rFonts w:ascii="黑体" w:eastAsia="黑体"/>
          <w:sz w:val="52"/>
          <w:szCs w:val="52"/>
        </w:rPr>
      </w:pPr>
      <w:r>
        <w:rPr>
          <w:rFonts w:hint="eastAsia" w:ascii="黑体" w:eastAsia="黑体"/>
          <w:sz w:val="72"/>
          <w:szCs w:val="72"/>
          <w:lang w:val="en-US" w:eastAsia="zh-CN"/>
        </w:rPr>
        <w:t xml:space="preserve"> </w:t>
      </w:r>
      <w:r>
        <w:rPr>
          <w:rFonts w:hint="eastAsia" w:ascii="黑体" w:eastAsia="黑体"/>
          <w:sz w:val="72"/>
          <w:szCs w:val="72"/>
        </w:rPr>
        <w:t>202</w:t>
      </w:r>
      <w:r>
        <w:rPr>
          <w:rFonts w:ascii="黑体" w:eastAsia="黑体"/>
          <w:sz w:val="72"/>
          <w:szCs w:val="72"/>
        </w:rPr>
        <w:t>1</w:t>
      </w:r>
      <w:r>
        <w:rPr>
          <w:rFonts w:hint="eastAsia" w:ascii="黑体" w:eastAsia="黑体"/>
          <w:sz w:val="72"/>
          <w:szCs w:val="72"/>
        </w:rPr>
        <w:t>年度部门决算（草案</w:t>
      </w:r>
      <w:r>
        <w:rPr>
          <w:rFonts w:ascii="黑体" w:eastAsia="黑体"/>
          <w:sz w:val="72"/>
          <w:szCs w:val="72"/>
        </w:rPr>
        <w:t>）</w:t>
      </w:r>
    </w:p>
    <w:p>
      <w:pPr>
        <w:jc w:val="center"/>
        <w:rPr>
          <w:rFonts w:ascii="黑体" w:eastAsia="黑体"/>
          <w:sz w:val="52"/>
          <w:szCs w:val="52"/>
        </w:rPr>
      </w:pPr>
    </w:p>
    <w:p>
      <w:pPr>
        <w:jc w:val="center"/>
        <w:rPr>
          <w:rFonts w:ascii="黑体" w:eastAsia="黑体"/>
          <w:sz w:val="52"/>
          <w:szCs w:val="52"/>
        </w:rPr>
      </w:pPr>
    </w:p>
    <w:p>
      <w:pPr>
        <w:pStyle w:val="2"/>
        <w:rPr>
          <w:rFonts w:ascii="黑体" w:eastAsia="黑体"/>
          <w:sz w:val="52"/>
          <w:szCs w:val="52"/>
        </w:rPr>
      </w:pPr>
    </w:p>
    <w:p>
      <w:pPr>
        <w:pStyle w:val="2"/>
        <w:rPr>
          <w:rFonts w:ascii="黑体" w:eastAsia="黑体"/>
          <w:sz w:val="52"/>
          <w:szCs w:val="52"/>
        </w:rPr>
      </w:pPr>
    </w:p>
    <w:p>
      <w:pPr>
        <w:jc w:val="center"/>
        <w:rPr>
          <w:rFonts w:ascii="黑体" w:eastAsia="黑体"/>
          <w:sz w:val="52"/>
          <w:szCs w:val="52"/>
        </w:rPr>
      </w:pPr>
    </w:p>
    <w:p>
      <w:pPr>
        <w:spacing w:line="500" w:lineRule="exact"/>
        <w:ind w:firstLine="645"/>
        <w:jc w:val="center"/>
        <w:rPr>
          <w:rFonts w:hint="eastAsia" w:ascii="宋体" w:hAnsi="宋体" w:cs="宋体"/>
          <w:b/>
          <w:bCs/>
          <w:kern w:val="0"/>
          <w:sz w:val="36"/>
          <w:szCs w:val="36"/>
        </w:rPr>
      </w:pPr>
      <w:r>
        <w:rPr>
          <w:rFonts w:hint="eastAsia" w:ascii="宋体" w:hAnsi="宋体" w:cs="宋体"/>
          <w:b/>
          <w:bCs/>
          <w:kern w:val="0"/>
          <w:sz w:val="44"/>
          <w:szCs w:val="36"/>
        </w:rPr>
        <w:t>目    录</w:t>
      </w:r>
    </w:p>
    <w:p>
      <w:pPr>
        <w:tabs>
          <w:tab w:val="center" w:pos="6979"/>
        </w:tabs>
        <w:spacing w:before="312" w:beforeLines="100" w:after="156" w:afterLines="50" w:line="500" w:lineRule="exact"/>
        <w:ind w:firstLine="1600" w:firstLineChars="400"/>
        <w:jc w:val="left"/>
        <w:rPr>
          <w:rFonts w:hint="eastAsia" w:ascii="宋体" w:hAnsi="宋体" w:cs="宋体"/>
          <w:bCs/>
          <w:spacing w:val="40"/>
          <w:kern w:val="0"/>
          <w:sz w:val="32"/>
          <w:szCs w:val="32"/>
        </w:rPr>
      </w:pPr>
      <w:r>
        <w:rPr>
          <w:rFonts w:hint="eastAsia" w:ascii="宋体" w:hAnsi="宋体" w:cs="宋体"/>
          <w:bCs/>
          <w:spacing w:val="40"/>
          <w:kern w:val="0"/>
          <w:sz w:val="32"/>
          <w:szCs w:val="32"/>
        </w:rPr>
        <w:t>第一部分 202</w:t>
      </w:r>
      <w:r>
        <w:rPr>
          <w:rFonts w:ascii="宋体" w:hAnsi="宋体" w:cs="宋体"/>
          <w:bCs/>
          <w:spacing w:val="40"/>
          <w:kern w:val="0"/>
          <w:sz w:val="32"/>
          <w:szCs w:val="32"/>
        </w:rPr>
        <w:t>1</w:t>
      </w:r>
      <w:r>
        <w:rPr>
          <w:rFonts w:hint="eastAsia" w:ascii="宋体" w:hAnsi="宋体" w:cs="宋体"/>
          <w:bCs/>
          <w:spacing w:val="40"/>
          <w:kern w:val="0"/>
          <w:sz w:val="32"/>
          <w:szCs w:val="32"/>
        </w:rPr>
        <w:t>年度部门决算报表</w:t>
      </w:r>
    </w:p>
    <w:p>
      <w:pPr>
        <w:tabs>
          <w:tab w:val="center" w:pos="6979"/>
        </w:tabs>
        <w:spacing w:line="500" w:lineRule="exact"/>
        <w:ind w:firstLine="2400" w:firstLineChars="600"/>
        <w:jc w:val="left"/>
        <w:rPr>
          <w:rFonts w:hint="eastAsia" w:ascii="仿宋_GB2312" w:hAnsi="仿宋" w:eastAsia="仿宋_GB2312"/>
          <w:spacing w:val="40"/>
          <w:sz w:val="32"/>
          <w:szCs w:val="32"/>
        </w:rPr>
      </w:pPr>
      <w:r>
        <w:rPr>
          <w:rFonts w:hint="eastAsia" w:ascii="仿宋_GB2312" w:hAnsi="仿宋" w:eastAsia="仿宋_GB2312" w:cs="宋体"/>
          <w:bCs/>
          <w:spacing w:val="40"/>
          <w:kern w:val="0"/>
          <w:sz w:val="32"/>
          <w:szCs w:val="32"/>
        </w:rPr>
        <w:t>一、收入支出决算总表</w:t>
      </w:r>
    </w:p>
    <w:p>
      <w:pPr>
        <w:tabs>
          <w:tab w:val="center" w:pos="6979"/>
        </w:tabs>
        <w:spacing w:line="500" w:lineRule="exact"/>
        <w:ind w:firstLine="2400" w:firstLineChars="600"/>
        <w:jc w:val="left"/>
        <w:rPr>
          <w:rFonts w:hint="eastAsia" w:ascii="仿宋_GB2312" w:hAnsi="仿宋" w:eastAsia="仿宋_GB2312" w:cs="宋体"/>
          <w:bCs/>
          <w:spacing w:val="40"/>
          <w:kern w:val="0"/>
          <w:sz w:val="32"/>
          <w:szCs w:val="32"/>
        </w:rPr>
      </w:pPr>
      <w:r>
        <w:rPr>
          <w:rFonts w:hint="eastAsia" w:ascii="仿宋_GB2312" w:hAnsi="仿宋" w:eastAsia="仿宋_GB2312" w:cs="宋体"/>
          <w:bCs/>
          <w:spacing w:val="40"/>
          <w:kern w:val="0"/>
          <w:sz w:val="32"/>
          <w:szCs w:val="32"/>
        </w:rPr>
        <w:t>二、收入决算表</w:t>
      </w:r>
    </w:p>
    <w:p>
      <w:pPr>
        <w:tabs>
          <w:tab w:val="center" w:pos="6979"/>
        </w:tabs>
        <w:spacing w:line="500" w:lineRule="exact"/>
        <w:ind w:firstLine="2400" w:firstLineChars="600"/>
        <w:jc w:val="left"/>
        <w:rPr>
          <w:rFonts w:hint="eastAsia" w:ascii="仿宋_GB2312" w:hAnsi="仿宋" w:eastAsia="仿宋_GB2312" w:cs="宋体"/>
          <w:bCs/>
          <w:spacing w:val="40"/>
          <w:kern w:val="0"/>
          <w:sz w:val="32"/>
          <w:szCs w:val="32"/>
        </w:rPr>
      </w:pPr>
      <w:r>
        <w:rPr>
          <w:rFonts w:hint="eastAsia" w:ascii="仿宋_GB2312" w:hAnsi="仿宋" w:eastAsia="仿宋_GB2312" w:cs="宋体"/>
          <w:bCs/>
          <w:spacing w:val="40"/>
          <w:kern w:val="0"/>
          <w:sz w:val="32"/>
          <w:szCs w:val="32"/>
        </w:rPr>
        <w:t>三、支出决算表</w:t>
      </w:r>
    </w:p>
    <w:p>
      <w:pPr>
        <w:tabs>
          <w:tab w:val="center" w:pos="6979"/>
        </w:tabs>
        <w:spacing w:line="500" w:lineRule="exact"/>
        <w:ind w:firstLine="2400" w:firstLineChars="600"/>
        <w:jc w:val="left"/>
        <w:rPr>
          <w:rFonts w:hint="eastAsia" w:ascii="仿宋_GB2312" w:hAnsi="仿宋" w:eastAsia="仿宋_GB2312" w:cs="宋体"/>
          <w:bCs/>
          <w:spacing w:val="40"/>
          <w:kern w:val="0"/>
          <w:sz w:val="32"/>
          <w:szCs w:val="32"/>
        </w:rPr>
      </w:pPr>
      <w:r>
        <w:rPr>
          <w:rFonts w:hint="eastAsia" w:ascii="仿宋_GB2312" w:hAnsi="仿宋" w:eastAsia="仿宋_GB2312" w:cs="宋体"/>
          <w:bCs/>
          <w:spacing w:val="40"/>
          <w:kern w:val="0"/>
          <w:sz w:val="32"/>
          <w:szCs w:val="32"/>
        </w:rPr>
        <w:t>四、财政拨款收入支出决算总表</w:t>
      </w:r>
    </w:p>
    <w:p>
      <w:pPr>
        <w:tabs>
          <w:tab w:val="center" w:pos="6979"/>
        </w:tabs>
        <w:spacing w:line="500" w:lineRule="exact"/>
        <w:ind w:firstLine="2400" w:firstLineChars="600"/>
        <w:jc w:val="left"/>
        <w:rPr>
          <w:rFonts w:ascii="仿宋_GB2312" w:hAnsi="仿宋" w:eastAsia="仿宋_GB2312" w:cs="宋体"/>
          <w:bCs/>
          <w:spacing w:val="40"/>
          <w:kern w:val="0"/>
          <w:sz w:val="32"/>
          <w:szCs w:val="32"/>
        </w:rPr>
      </w:pPr>
      <w:r>
        <w:rPr>
          <w:rFonts w:hint="eastAsia" w:ascii="仿宋_GB2312" w:hAnsi="仿宋" w:eastAsia="仿宋_GB2312" w:cs="宋体"/>
          <w:bCs/>
          <w:spacing w:val="40"/>
          <w:kern w:val="0"/>
          <w:sz w:val="32"/>
          <w:szCs w:val="32"/>
        </w:rPr>
        <w:t>五、一般公共预算财政拨款支出决算表</w:t>
      </w:r>
    </w:p>
    <w:p>
      <w:pPr>
        <w:tabs>
          <w:tab w:val="center" w:pos="6979"/>
        </w:tabs>
        <w:spacing w:line="500" w:lineRule="exact"/>
        <w:ind w:firstLine="2400" w:firstLineChars="600"/>
        <w:jc w:val="left"/>
        <w:rPr>
          <w:rFonts w:hint="eastAsia" w:ascii="仿宋_GB2312" w:hAnsi="仿宋" w:eastAsia="仿宋_GB2312" w:cs="宋体"/>
          <w:bCs/>
          <w:spacing w:val="40"/>
          <w:kern w:val="0"/>
          <w:sz w:val="32"/>
          <w:szCs w:val="32"/>
        </w:rPr>
      </w:pPr>
      <w:r>
        <w:rPr>
          <w:rFonts w:hint="eastAsia" w:ascii="仿宋_GB2312" w:hAnsi="仿宋" w:eastAsia="仿宋_GB2312" w:cs="宋体"/>
          <w:bCs/>
          <w:spacing w:val="40"/>
          <w:kern w:val="0"/>
          <w:sz w:val="32"/>
          <w:szCs w:val="32"/>
        </w:rPr>
        <w:t>六、一般公共预算财政拨款</w:t>
      </w:r>
      <w:r>
        <w:rPr>
          <w:rFonts w:ascii="仿宋_GB2312" w:hAnsi="仿宋" w:eastAsia="仿宋_GB2312" w:cs="宋体"/>
          <w:bCs/>
          <w:spacing w:val="40"/>
          <w:kern w:val="0"/>
          <w:sz w:val="32"/>
          <w:szCs w:val="32"/>
        </w:rPr>
        <w:t>基本支出决算表</w:t>
      </w:r>
    </w:p>
    <w:p>
      <w:pPr>
        <w:tabs>
          <w:tab w:val="center" w:pos="6979"/>
        </w:tabs>
        <w:spacing w:line="500" w:lineRule="exact"/>
        <w:ind w:firstLine="2400" w:firstLineChars="600"/>
        <w:jc w:val="left"/>
        <w:rPr>
          <w:rFonts w:ascii="仿宋_GB2312" w:hAnsi="仿宋" w:eastAsia="仿宋_GB2312" w:cs="宋体"/>
          <w:bCs/>
          <w:spacing w:val="40"/>
          <w:kern w:val="0"/>
          <w:sz w:val="32"/>
          <w:szCs w:val="32"/>
        </w:rPr>
      </w:pPr>
      <w:r>
        <w:rPr>
          <w:rFonts w:hint="eastAsia" w:ascii="仿宋_GB2312" w:hAnsi="仿宋" w:eastAsia="仿宋_GB2312" w:cs="宋体"/>
          <w:bCs/>
          <w:spacing w:val="40"/>
          <w:kern w:val="0"/>
          <w:sz w:val="32"/>
          <w:szCs w:val="32"/>
        </w:rPr>
        <w:t>七</w:t>
      </w:r>
      <w:r>
        <w:rPr>
          <w:rFonts w:ascii="仿宋_GB2312" w:hAnsi="仿宋" w:eastAsia="仿宋_GB2312" w:cs="宋体"/>
          <w:bCs/>
          <w:spacing w:val="40"/>
          <w:kern w:val="0"/>
          <w:sz w:val="32"/>
          <w:szCs w:val="32"/>
        </w:rPr>
        <w:t>、</w:t>
      </w:r>
      <w:r>
        <w:rPr>
          <w:rFonts w:hint="eastAsia" w:ascii="仿宋_GB2312" w:hAnsi="仿宋" w:eastAsia="仿宋_GB2312" w:cs="宋体"/>
          <w:bCs/>
          <w:spacing w:val="40"/>
          <w:kern w:val="0"/>
          <w:sz w:val="32"/>
          <w:szCs w:val="32"/>
        </w:rPr>
        <w:t>政府性基金预算财政拨款收入支出决算表</w:t>
      </w:r>
    </w:p>
    <w:p>
      <w:pPr>
        <w:tabs>
          <w:tab w:val="center" w:pos="6979"/>
        </w:tabs>
        <w:spacing w:line="500" w:lineRule="exact"/>
        <w:ind w:firstLine="2400" w:firstLineChars="600"/>
        <w:jc w:val="left"/>
        <w:rPr>
          <w:rFonts w:ascii="仿宋_GB2312" w:hAnsi="仿宋" w:eastAsia="仿宋_GB2312" w:cs="宋体"/>
          <w:bCs/>
          <w:spacing w:val="40"/>
          <w:kern w:val="0"/>
          <w:sz w:val="32"/>
          <w:szCs w:val="32"/>
        </w:rPr>
      </w:pPr>
      <w:r>
        <w:rPr>
          <w:rFonts w:hint="eastAsia" w:ascii="仿宋_GB2312" w:hAnsi="仿宋" w:eastAsia="仿宋_GB2312" w:cs="宋体"/>
          <w:bCs/>
          <w:spacing w:val="40"/>
          <w:kern w:val="0"/>
          <w:sz w:val="32"/>
          <w:szCs w:val="32"/>
        </w:rPr>
        <w:t>八、</w:t>
      </w:r>
      <w:r>
        <w:rPr>
          <w:rFonts w:ascii="仿宋_GB2312" w:hAnsi="仿宋" w:eastAsia="仿宋_GB2312" w:cs="宋体"/>
          <w:bCs/>
          <w:spacing w:val="40"/>
          <w:kern w:val="0"/>
          <w:sz w:val="32"/>
          <w:szCs w:val="32"/>
        </w:rPr>
        <w:t>政府性基金</w:t>
      </w:r>
      <w:r>
        <w:rPr>
          <w:rFonts w:hint="eastAsia" w:ascii="仿宋_GB2312" w:hAnsi="仿宋" w:eastAsia="仿宋_GB2312" w:cs="宋体"/>
          <w:bCs/>
          <w:spacing w:val="40"/>
          <w:kern w:val="0"/>
          <w:sz w:val="32"/>
          <w:szCs w:val="32"/>
        </w:rPr>
        <w:t>预算</w:t>
      </w:r>
      <w:r>
        <w:rPr>
          <w:rFonts w:ascii="仿宋_GB2312" w:hAnsi="仿宋" w:eastAsia="仿宋_GB2312" w:cs="宋体"/>
          <w:bCs/>
          <w:spacing w:val="40"/>
          <w:kern w:val="0"/>
          <w:sz w:val="32"/>
          <w:szCs w:val="32"/>
        </w:rPr>
        <w:t>财政拨款基本支出决算表</w:t>
      </w:r>
    </w:p>
    <w:p>
      <w:pPr>
        <w:tabs>
          <w:tab w:val="center" w:pos="6979"/>
        </w:tabs>
        <w:spacing w:line="500" w:lineRule="exact"/>
        <w:ind w:firstLine="2400" w:firstLineChars="600"/>
        <w:jc w:val="left"/>
        <w:rPr>
          <w:rFonts w:hint="eastAsia" w:ascii="仿宋_GB2312" w:hAnsi="仿宋" w:eastAsia="仿宋_GB2312" w:cs="宋体"/>
          <w:bCs/>
          <w:spacing w:val="40"/>
          <w:kern w:val="0"/>
          <w:sz w:val="32"/>
          <w:szCs w:val="32"/>
        </w:rPr>
      </w:pPr>
      <w:r>
        <w:rPr>
          <w:rFonts w:hint="eastAsia" w:ascii="仿宋_GB2312" w:hAnsi="仿宋" w:eastAsia="仿宋_GB2312" w:cs="宋体"/>
          <w:bCs/>
          <w:spacing w:val="40"/>
          <w:kern w:val="0"/>
          <w:sz w:val="32"/>
          <w:szCs w:val="32"/>
        </w:rPr>
        <w:t>九、国有资本经营预算财政拨款支出决算表</w:t>
      </w:r>
    </w:p>
    <w:p>
      <w:pPr>
        <w:tabs>
          <w:tab w:val="center" w:pos="6979"/>
        </w:tabs>
        <w:spacing w:line="500" w:lineRule="exact"/>
        <w:ind w:firstLine="2400" w:firstLineChars="600"/>
        <w:jc w:val="left"/>
        <w:rPr>
          <w:rFonts w:hint="eastAsia" w:ascii="仿宋_GB2312" w:hAnsi="仿宋" w:eastAsia="仿宋_GB2312" w:cs="宋体"/>
          <w:bCs/>
          <w:spacing w:val="40"/>
          <w:kern w:val="0"/>
          <w:sz w:val="32"/>
          <w:szCs w:val="32"/>
        </w:rPr>
      </w:pPr>
      <w:r>
        <w:rPr>
          <w:rFonts w:hint="eastAsia" w:ascii="仿宋_GB2312" w:hAnsi="仿宋" w:eastAsia="仿宋_GB2312" w:cs="宋体"/>
          <w:bCs/>
          <w:spacing w:val="40"/>
          <w:kern w:val="0"/>
          <w:sz w:val="32"/>
          <w:szCs w:val="32"/>
        </w:rPr>
        <w:t>十、财政拨款“三公”经费支出决算表</w:t>
      </w:r>
    </w:p>
    <w:p>
      <w:pPr>
        <w:tabs>
          <w:tab w:val="center" w:pos="6979"/>
        </w:tabs>
        <w:spacing w:line="500" w:lineRule="exact"/>
        <w:ind w:firstLine="2400" w:firstLineChars="600"/>
        <w:jc w:val="left"/>
        <w:rPr>
          <w:rFonts w:ascii="仿宋_GB2312" w:hAnsi="仿宋" w:eastAsia="仿宋_GB2312" w:cs="宋体"/>
          <w:bCs/>
          <w:spacing w:val="40"/>
          <w:kern w:val="0"/>
          <w:sz w:val="32"/>
          <w:szCs w:val="32"/>
        </w:rPr>
      </w:pPr>
      <w:r>
        <w:rPr>
          <w:rFonts w:hint="eastAsia" w:ascii="仿宋_GB2312" w:hAnsi="仿宋" w:eastAsia="仿宋_GB2312" w:cs="宋体"/>
          <w:bCs/>
          <w:spacing w:val="40"/>
          <w:kern w:val="0"/>
          <w:sz w:val="32"/>
          <w:szCs w:val="32"/>
        </w:rPr>
        <w:t>十一、政府采购情况表</w:t>
      </w:r>
    </w:p>
    <w:p>
      <w:pPr>
        <w:tabs>
          <w:tab w:val="center" w:pos="6979"/>
        </w:tabs>
        <w:spacing w:line="500" w:lineRule="exact"/>
        <w:ind w:firstLine="2400" w:firstLineChars="600"/>
        <w:jc w:val="left"/>
        <w:rPr>
          <w:rFonts w:hint="eastAsia" w:ascii="仿宋_GB2312" w:hAnsi="仿宋" w:eastAsia="仿宋_GB2312" w:cs="宋体"/>
          <w:bCs/>
          <w:spacing w:val="40"/>
          <w:kern w:val="0"/>
          <w:sz w:val="32"/>
          <w:szCs w:val="32"/>
        </w:rPr>
      </w:pPr>
      <w:r>
        <w:rPr>
          <w:rFonts w:hint="eastAsia" w:ascii="仿宋_GB2312" w:hAnsi="仿宋" w:eastAsia="仿宋_GB2312" w:cs="宋体"/>
          <w:bCs/>
          <w:spacing w:val="40"/>
          <w:kern w:val="0"/>
          <w:sz w:val="32"/>
          <w:szCs w:val="32"/>
        </w:rPr>
        <w:t>十二、政府</w:t>
      </w:r>
      <w:r>
        <w:rPr>
          <w:rFonts w:ascii="仿宋_GB2312" w:hAnsi="仿宋" w:eastAsia="仿宋_GB2312" w:cs="宋体"/>
          <w:bCs/>
          <w:spacing w:val="40"/>
          <w:kern w:val="0"/>
          <w:sz w:val="32"/>
          <w:szCs w:val="32"/>
        </w:rPr>
        <w:t>购买服务</w:t>
      </w:r>
      <w:r>
        <w:rPr>
          <w:rFonts w:hint="eastAsia" w:ascii="仿宋_GB2312" w:hAnsi="仿宋" w:eastAsia="仿宋_GB2312" w:cs="宋体"/>
          <w:bCs/>
          <w:spacing w:val="40"/>
          <w:kern w:val="0"/>
          <w:sz w:val="32"/>
          <w:szCs w:val="32"/>
        </w:rPr>
        <w:t>支出</w:t>
      </w:r>
      <w:r>
        <w:rPr>
          <w:rFonts w:ascii="仿宋_GB2312" w:hAnsi="仿宋" w:eastAsia="仿宋_GB2312" w:cs="宋体"/>
          <w:bCs/>
          <w:spacing w:val="40"/>
          <w:kern w:val="0"/>
          <w:sz w:val="32"/>
          <w:szCs w:val="32"/>
        </w:rPr>
        <w:t>情况表</w:t>
      </w:r>
    </w:p>
    <w:p>
      <w:pPr>
        <w:tabs>
          <w:tab w:val="center" w:pos="6979"/>
        </w:tabs>
        <w:spacing w:before="156" w:beforeLines="50" w:after="156" w:afterLines="50" w:line="500" w:lineRule="exact"/>
        <w:ind w:firstLine="1600" w:firstLineChars="400"/>
        <w:jc w:val="left"/>
        <w:rPr>
          <w:rFonts w:hint="eastAsia" w:ascii="宋体" w:hAnsi="宋体" w:cs="宋体"/>
          <w:bCs/>
          <w:spacing w:val="40"/>
          <w:kern w:val="0"/>
          <w:sz w:val="32"/>
          <w:szCs w:val="32"/>
        </w:rPr>
      </w:pPr>
      <w:r>
        <w:rPr>
          <w:rFonts w:hint="eastAsia" w:ascii="宋体" w:hAnsi="宋体" w:cs="宋体"/>
          <w:bCs/>
          <w:spacing w:val="40"/>
          <w:kern w:val="0"/>
          <w:sz w:val="32"/>
          <w:szCs w:val="32"/>
        </w:rPr>
        <w:t xml:space="preserve">第二部分 </w:t>
      </w:r>
      <w:r>
        <w:rPr>
          <w:rFonts w:hint="eastAsia" w:ascii="宋体" w:hAnsi="宋体"/>
          <w:spacing w:val="40"/>
          <w:sz w:val="32"/>
          <w:szCs w:val="32"/>
        </w:rPr>
        <w:t>202</w:t>
      </w:r>
      <w:r>
        <w:rPr>
          <w:rFonts w:ascii="宋体" w:hAnsi="宋体"/>
          <w:spacing w:val="40"/>
          <w:sz w:val="32"/>
          <w:szCs w:val="32"/>
        </w:rPr>
        <w:t>1</w:t>
      </w:r>
      <w:r>
        <w:rPr>
          <w:rFonts w:hint="eastAsia" w:ascii="宋体" w:hAnsi="宋体"/>
          <w:spacing w:val="40"/>
          <w:sz w:val="32"/>
          <w:szCs w:val="32"/>
        </w:rPr>
        <w:t>年度部门决算说明</w:t>
      </w:r>
    </w:p>
    <w:p>
      <w:pPr>
        <w:tabs>
          <w:tab w:val="center" w:pos="6979"/>
        </w:tabs>
        <w:spacing w:before="156" w:beforeLines="50" w:after="156" w:afterLines="50" w:line="500" w:lineRule="exact"/>
        <w:ind w:firstLine="1600" w:firstLineChars="400"/>
        <w:jc w:val="left"/>
        <w:rPr>
          <w:rFonts w:hint="eastAsia" w:ascii="宋体" w:hAnsi="宋体" w:cs="宋体"/>
          <w:spacing w:val="40"/>
          <w:kern w:val="0"/>
          <w:sz w:val="32"/>
          <w:szCs w:val="32"/>
        </w:rPr>
      </w:pPr>
      <w:r>
        <w:rPr>
          <w:rFonts w:hint="eastAsia" w:ascii="宋体" w:hAnsi="宋体" w:cs="宋体"/>
          <w:bCs/>
          <w:spacing w:val="40"/>
          <w:kern w:val="0"/>
          <w:sz w:val="32"/>
          <w:szCs w:val="32"/>
        </w:rPr>
        <w:t xml:space="preserve">第三部分 </w:t>
      </w:r>
      <w:r>
        <w:rPr>
          <w:rFonts w:hint="eastAsia" w:ascii="宋体" w:hAnsi="宋体"/>
          <w:spacing w:val="40"/>
          <w:sz w:val="32"/>
          <w:szCs w:val="32"/>
        </w:rPr>
        <w:t>202</w:t>
      </w:r>
      <w:r>
        <w:rPr>
          <w:rFonts w:ascii="宋体" w:hAnsi="宋体"/>
          <w:spacing w:val="40"/>
          <w:sz w:val="32"/>
          <w:szCs w:val="32"/>
        </w:rPr>
        <w:t>1</w:t>
      </w:r>
      <w:r>
        <w:rPr>
          <w:rFonts w:hint="eastAsia" w:ascii="宋体" w:hAnsi="宋体"/>
          <w:spacing w:val="40"/>
          <w:sz w:val="32"/>
          <w:szCs w:val="32"/>
        </w:rPr>
        <w:t>年度</w:t>
      </w:r>
      <w:r>
        <w:rPr>
          <w:rFonts w:hint="eastAsia" w:ascii="宋体" w:hAnsi="宋体" w:cs="宋体"/>
          <w:spacing w:val="40"/>
          <w:kern w:val="0"/>
          <w:sz w:val="32"/>
          <w:szCs w:val="32"/>
        </w:rPr>
        <w:t>其他重要事项的情况说明</w:t>
      </w:r>
    </w:p>
    <w:p>
      <w:pPr>
        <w:tabs>
          <w:tab w:val="center" w:pos="6979"/>
        </w:tabs>
        <w:spacing w:before="156" w:beforeLines="50" w:after="156" w:afterLines="50" w:line="500" w:lineRule="exact"/>
        <w:ind w:firstLine="1600" w:firstLineChars="400"/>
        <w:jc w:val="left"/>
        <w:rPr>
          <w:rFonts w:hint="eastAsia" w:ascii="宋体" w:hAnsi="宋体" w:cs="宋体"/>
          <w:spacing w:val="40"/>
          <w:kern w:val="0"/>
          <w:sz w:val="36"/>
          <w:szCs w:val="32"/>
        </w:rPr>
      </w:pPr>
      <w:r>
        <w:rPr>
          <w:rFonts w:hint="eastAsia" w:ascii="宋体" w:hAnsi="宋体" w:cs="宋体"/>
          <w:spacing w:val="40"/>
          <w:kern w:val="0"/>
          <w:sz w:val="32"/>
          <w:szCs w:val="32"/>
        </w:rPr>
        <w:t>第四部分 202</w:t>
      </w:r>
      <w:r>
        <w:rPr>
          <w:rFonts w:ascii="宋体" w:hAnsi="宋体" w:cs="宋体"/>
          <w:spacing w:val="40"/>
          <w:kern w:val="0"/>
          <w:sz w:val="32"/>
          <w:szCs w:val="32"/>
        </w:rPr>
        <w:t>1</w:t>
      </w:r>
      <w:r>
        <w:rPr>
          <w:rFonts w:hint="eastAsia" w:ascii="宋体" w:hAnsi="宋体" w:cs="宋体"/>
          <w:spacing w:val="40"/>
          <w:kern w:val="0"/>
          <w:sz w:val="32"/>
          <w:szCs w:val="32"/>
        </w:rPr>
        <w:t>年度部门绩效评价情况</w:t>
      </w:r>
    </w:p>
    <w:p>
      <w:pPr>
        <w:tabs>
          <w:tab w:val="center" w:pos="6979"/>
        </w:tabs>
        <w:spacing w:before="156" w:beforeLines="50" w:after="156" w:afterLines="50"/>
        <w:jc w:val="center"/>
        <w:rPr>
          <w:rFonts w:ascii="宋体" w:hAnsi="宋体" w:cs="宋体"/>
          <w:b/>
          <w:bCs/>
          <w:spacing w:val="40"/>
          <w:kern w:val="0"/>
          <w:sz w:val="44"/>
          <w:szCs w:val="44"/>
        </w:rPr>
      </w:pPr>
      <w:r>
        <w:rPr>
          <w:rFonts w:hint="eastAsia" w:ascii="宋体" w:hAnsi="宋体" w:cs="宋体"/>
          <w:b/>
          <w:bCs/>
          <w:spacing w:val="40"/>
          <w:kern w:val="0"/>
          <w:sz w:val="32"/>
          <w:szCs w:val="32"/>
        </w:rPr>
        <w:t>第一部分 2021年度部门决算报表</w:t>
      </w:r>
    </w:p>
    <w:p>
      <w:pPr>
        <w:tabs>
          <w:tab w:val="center" w:pos="6979"/>
        </w:tabs>
        <w:spacing w:line="580" w:lineRule="exact"/>
        <w:ind w:firstLine="560" w:firstLineChars="200"/>
        <w:rPr>
          <w:rFonts w:hint="eastAsia" w:ascii="仿宋_GB2312" w:hAnsi="宋体" w:eastAsia="仿宋_GB2312" w:cs="宋体"/>
          <w:bCs/>
          <w:spacing w:val="40"/>
          <w:kern w:val="0"/>
          <w:sz w:val="32"/>
          <w:szCs w:val="32"/>
        </w:rPr>
      </w:pPr>
      <w:r>
        <w:rPr>
          <w:rFonts w:hint="eastAsia" w:ascii="仿宋_GB2312" w:eastAsia="仿宋_GB2312"/>
          <w:kern w:val="0"/>
          <w:sz w:val="28"/>
          <w:szCs w:val="28"/>
          <w:lang w:eastAsia="zh-CN"/>
        </w:rPr>
        <w:t>北京市丰台区渔政监督管理站</w:t>
      </w:r>
      <w:r>
        <w:rPr>
          <w:rFonts w:hint="eastAsia" w:ascii="仿宋_GB2312" w:eastAsia="仿宋_GB2312"/>
          <w:kern w:val="0"/>
          <w:sz w:val="28"/>
          <w:szCs w:val="28"/>
        </w:rPr>
        <w:t>202</w:t>
      </w:r>
      <w:r>
        <w:rPr>
          <w:rFonts w:hint="eastAsia" w:ascii="仿宋_GB2312" w:eastAsia="仿宋_GB2312"/>
          <w:kern w:val="0"/>
          <w:sz w:val="28"/>
          <w:szCs w:val="28"/>
          <w:lang w:val="en-US" w:eastAsia="zh-CN"/>
        </w:rPr>
        <w:t>1</w:t>
      </w:r>
      <w:r>
        <w:rPr>
          <w:rFonts w:hint="eastAsia" w:ascii="仿宋_GB2312" w:eastAsia="仿宋_GB2312"/>
          <w:kern w:val="0"/>
          <w:sz w:val="28"/>
          <w:szCs w:val="28"/>
        </w:rPr>
        <w:t>年度部门决算报表详见附件。</w:t>
      </w:r>
      <w:r>
        <w:rPr>
          <w:rFonts w:hint="eastAsia" w:ascii="仿宋_GB2312" w:hAnsi="宋体" w:eastAsia="仿宋_GB2312" w:cs="宋体"/>
          <w:bCs/>
          <w:spacing w:val="40"/>
          <w:kern w:val="0"/>
          <w:sz w:val="32"/>
          <w:szCs w:val="32"/>
        </w:rPr>
        <w:t>。</w:t>
      </w:r>
    </w:p>
    <w:p>
      <w:pPr>
        <w:tabs>
          <w:tab w:val="center" w:pos="6979"/>
        </w:tabs>
        <w:spacing w:before="156" w:beforeLines="50" w:after="156" w:afterLines="50"/>
        <w:jc w:val="center"/>
        <w:rPr>
          <w:rFonts w:hint="eastAsia" w:ascii="宋体" w:hAnsi="宋体"/>
          <w:b/>
          <w:sz w:val="32"/>
          <w:szCs w:val="32"/>
        </w:rPr>
      </w:pPr>
      <w:r>
        <w:rPr>
          <w:rFonts w:hint="eastAsia" w:ascii="宋体" w:hAnsi="宋体" w:cs="宋体"/>
          <w:b/>
          <w:bCs/>
          <w:spacing w:val="40"/>
          <w:kern w:val="0"/>
          <w:sz w:val="32"/>
          <w:szCs w:val="32"/>
        </w:rPr>
        <w:t xml:space="preserve">第二部分 </w:t>
      </w:r>
      <w:r>
        <w:rPr>
          <w:rFonts w:hint="eastAsia" w:ascii="宋体" w:hAnsi="宋体"/>
          <w:b/>
          <w:spacing w:val="40"/>
          <w:sz w:val="32"/>
          <w:szCs w:val="32"/>
        </w:rPr>
        <w:t>202</w:t>
      </w:r>
      <w:r>
        <w:rPr>
          <w:rFonts w:ascii="宋体" w:hAnsi="宋体"/>
          <w:b/>
          <w:spacing w:val="40"/>
          <w:sz w:val="32"/>
          <w:szCs w:val="32"/>
        </w:rPr>
        <w:t>1</w:t>
      </w:r>
      <w:r>
        <w:rPr>
          <w:rFonts w:hint="eastAsia" w:ascii="宋体" w:hAnsi="宋体"/>
          <w:b/>
          <w:spacing w:val="40"/>
          <w:sz w:val="32"/>
          <w:szCs w:val="32"/>
        </w:rPr>
        <w:t>年度部门决算说明</w:t>
      </w:r>
    </w:p>
    <w:p>
      <w:pPr>
        <w:tabs>
          <w:tab w:val="center" w:pos="6979"/>
        </w:tabs>
        <w:spacing w:line="580" w:lineRule="exact"/>
        <w:ind w:firstLine="548" w:firstLineChars="196"/>
        <w:rPr>
          <w:rFonts w:hint="eastAsia" w:ascii="黑体" w:eastAsia="黑体"/>
          <w:b/>
          <w:sz w:val="28"/>
          <w:szCs w:val="28"/>
        </w:rPr>
      </w:pPr>
      <w:r>
        <w:rPr>
          <w:rFonts w:hint="eastAsia" w:ascii="黑体" w:eastAsia="黑体"/>
          <w:b/>
          <w:sz w:val="28"/>
          <w:szCs w:val="28"/>
        </w:rPr>
        <w:t>一、部门/单位基本情况</w:t>
      </w:r>
      <w:r>
        <w:rPr>
          <w:rFonts w:hint="eastAsia" w:ascii="仿宋_GB2312" w:eastAsia="仿宋_GB2312"/>
          <w:sz w:val="28"/>
          <w:szCs w:val="28"/>
        </w:rPr>
        <w:t>（比照</w:t>
      </w:r>
      <w:r>
        <w:rPr>
          <w:rFonts w:ascii="仿宋_GB2312" w:eastAsia="仿宋_GB2312"/>
          <w:sz w:val="28"/>
          <w:szCs w:val="28"/>
        </w:rPr>
        <w:t>预算公开</w:t>
      </w:r>
      <w:r>
        <w:rPr>
          <w:rFonts w:hint="eastAsia" w:ascii="仿宋_GB2312" w:eastAsia="仿宋_GB2312"/>
          <w:sz w:val="28"/>
          <w:szCs w:val="28"/>
        </w:rPr>
        <w:t>的内容</w:t>
      </w:r>
      <w:r>
        <w:rPr>
          <w:rFonts w:ascii="仿宋_GB2312" w:eastAsia="仿宋_GB2312"/>
          <w:sz w:val="28"/>
          <w:szCs w:val="28"/>
        </w:rPr>
        <w:t>格式）</w:t>
      </w:r>
    </w:p>
    <w:p>
      <w:pPr>
        <w:pStyle w:val="8"/>
        <w:keepNext w:val="0"/>
        <w:keepLines w:val="0"/>
        <w:widowControl/>
        <w:suppressLineNumbers w:val="0"/>
        <w:spacing w:before="0" w:beforeAutospacing="0" w:after="0" w:afterAutospacing="0" w:line="480" w:lineRule="auto"/>
        <w:ind w:left="0" w:right="0" w:firstLine="420"/>
        <w:jc w:val="left"/>
        <w:rPr>
          <w:rFonts w:hint="eastAsia" w:ascii="仿宋_GB2312" w:eastAsia="仿宋_GB2312"/>
          <w:sz w:val="28"/>
          <w:szCs w:val="28"/>
        </w:rPr>
      </w:pPr>
      <w:r>
        <w:rPr>
          <w:rFonts w:hint="eastAsia" w:ascii="仿宋_GB2312" w:eastAsia="仿宋_GB2312"/>
          <w:sz w:val="28"/>
          <w:szCs w:val="28"/>
        </w:rPr>
        <w:t>（一）</w:t>
      </w:r>
      <w:r>
        <w:rPr>
          <w:rFonts w:hint="eastAsia" w:ascii="仿宋_GB2312" w:eastAsia="仿宋_GB2312"/>
          <w:b w:val="0"/>
          <w:bCs/>
          <w:sz w:val="28"/>
          <w:szCs w:val="28"/>
        </w:rPr>
        <w:t>机构</w:t>
      </w:r>
      <w:r>
        <w:rPr>
          <w:rFonts w:ascii="仿宋_GB2312" w:eastAsia="仿宋_GB2312"/>
          <w:b w:val="0"/>
          <w:bCs/>
          <w:sz w:val="28"/>
          <w:szCs w:val="28"/>
        </w:rPr>
        <w:t>设置、</w:t>
      </w:r>
      <w:r>
        <w:rPr>
          <w:rFonts w:hint="eastAsia" w:ascii="仿宋_GB2312" w:eastAsia="仿宋_GB2312"/>
          <w:b w:val="0"/>
          <w:bCs/>
          <w:sz w:val="28"/>
          <w:szCs w:val="28"/>
        </w:rPr>
        <w:t>职责</w:t>
      </w:r>
      <w:r>
        <w:rPr>
          <w:rFonts w:hint="eastAsia" w:ascii="仿宋_GB2312" w:eastAsia="仿宋_GB2312"/>
          <w:b w:val="0"/>
          <w:bCs/>
          <w:sz w:val="28"/>
          <w:szCs w:val="28"/>
          <w:lang w:val="en-US" w:eastAsia="zh-CN"/>
        </w:rPr>
        <w:t>:</w:t>
      </w:r>
      <w:r>
        <w:rPr>
          <w:rFonts w:hint="eastAsia" w:ascii="仿宋" w:hAnsi="仿宋" w:eastAsia="仿宋" w:cs="仿宋"/>
          <w:b w:val="0"/>
          <w:bCs/>
          <w:sz w:val="28"/>
          <w:szCs w:val="28"/>
        </w:rPr>
        <w:t>北京市丰台区</w:t>
      </w:r>
      <w:r>
        <w:rPr>
          <w:rFonts w:hint="eastAsia" w:ascii="仿宋" w:hAnsi="仿宋" w:eastAsia="仿宋" w:cs="仿宋"/>
          <w:b w:val="0"/>
          <w:bCs/>
          <w:sz w:val="28"/>
          <w:szCs w:val="28"/>
          <w:lang w:eastAsia="zh-CN"/>
        </w:rPr>
        <w:t>渔政监督管理站</w:t>
      </w:r>
      <w:r>
        <w:rPr>
          <w:rFonts w:hint="eastAsia" w:ascii="仿宋" w:hAnsi="仿宋" w:eastAsia="仿宋" w:cs="仿宋"/>
          <w:b w:val="0"/>
          <w:bCs/>
          <w:sz w:val="28"/>
          <w:szCs w:val="28"/>
        </w:rPr>
        <w:t>是</w:t>
      </w:r>
      <w:r>
        <w:rPr>
          <w:rFonts w:hint="eastAsia" w:ascii="仿宋" w:hAnsi="仿宋" w:eastAsia="仿宋" w:cs="仿宋"/>
          <w:b w:val="0"/>
          <w:bCs/>
          <w:sz w:val="28"/>
          <w:szCs w:val="28"/>
          <w:lang w:eastAsia="zh-CN"/>
        </w:rPr>
        <w:t>区农业农村局下属</w:t>
      </w:r>
      <w:r>
        <w:rPr>
          <w:rFonts w:hint="eastAsia" w:ascii="仿宋" w:hAnsi="仿宋" w:eastAsia="仿宋" w:cs="仿宋"/>
          <w:b w:val="0"/>
          <w:bCs/>
          <w:sz w:val="28"/>
          <w:szCs w:val="28"/>
        </w:rPr>
        <w:t>独立编制，独立核算的全额事业单位。</w:t>
      </w:r>
      <w:r>
        <w:rPr>
          <w:rFonts w:hint="eastAsia" w:ascii="仿宋" w:hAnsi="仿宋" w:eastAsia="仿宋" w:cs="仿宋"/>
          <w:b w:val="0"/>
          <w:bCs/>
          <w:sz w:val="28"/>
          <w:szCs w:val="28"/>
          <w:lang w:eastAsia="zh-CN"/>
        </w:rPr>
        <w:t>主要职责是：</w:t>
      </w:r>
      <w:r>
        <w:rPr>
          <w:rFonts w:hint="eastAsia" w:ascii="仿宋_GB2312" w:hAnsi="仿宋_GB2312" w:eastAsia="仿宋_GB2312" w:cs="仿宋_GB2312"/>
          <w:b w:val="0"/>
          <w:bCs/>
          <w:color w:val="404040"/>
          <w:sz w:val="28"/>
          <w:szCs w:val="28"/>
        </w:rPr>
        <w:t>1、渔业法律法规的宣传和普及；2、渔业资源的增殖与保护；3、对本辖区内水生野生动物的科学研究、驯养繁殖、展览展示监督管理；4、维护渔业生产秩序，打击偷捕、抢夺他人养殖的水产品，破坏他人养殖水体及养殖实施等违法行为，保护渔业生产者的合法权益；5、渔业污染事故的调查处理；6</w:t>
      </w:r>
      <w:r>
        <w:rPr>
          <w:rFonts w:hint="eastAsia" w:ascii="仿宋_GB2312" w:hAnsi="仿宋_GB2312" w:eastAsia="仿宋_GB2312" w:cs="仿宋_GB2312"/>
          <w:b w:val="0"/>
          <w:bCs/>
          <w:color w:val="404040"/>
          <w:sz w:val="28"/>
          <w:szCs w:val="28"/>
          <w:lang w:val="en-US" w:eastAsia="zh-CN"/>
        </w:rPr>
        <w:t xml:space="preserve"> </w:t>
      </w:r>
      <w:r>
        <w:rPr>
          <w:rFonts w:hint="eastAsia" w:ascii="仿宋_GB2312" w:hAnsi="仿宋_GB2312" w:eastAsia="仿宋_GB2312" w:cs="仿宋_GB2312"/>
          <w:b w:val="0"/>
          <w:bCs/>
          <w:color w:val="404040"/>
          <w:sz w:val="28"/>
          <w:szCs w:val="28"/>
        </w:rPr>
        <w:t>、渔业安全生产监管；7、水产品养殖环节质量安全监管等工作。</w:t>
      </w:r>
      <w:bookmarkStart w:id="0" w:name="_GoBack"/>
      <w:r>
        <w:rPr>
          <w:rFonts w:hint="eastAsia" w:ascii="仿宋_GB2312" w:hAnsi="仿宋_GB2312" w:eastAsia="仿宋_GB2312" w:cs="仿宋_GB2312"/>
          <w:b w:val="0"/>
          <w:bCs/>
          <w:color w:val="404040"/>
          <w:sz w:val="28"/>
          <w:szCs w:val="28"/>
        </w:rPr>
        <w:t>北京市丰台区渔政监督管理站，下设三个职能科室。案件调查室：负责全区渔业资源保护、水产品质量安全监管、水生野生动物保护、渔业污染事故调查处理等工作。行政办公室，负责站内日常行政，党建，人事、档案等工作。财务办公室，负责站内后勤保障，伙食，财务管理等工作。</w:t>
      </w:r>
      <w:bookmarkEnd w:id="0"/>
    </w:p>
    <w:p>
      <w:pPr>
        <w:tabs>
          <w:tab w:val="center" w:pos="6979"/>
        </w:tabs>
        <w:spacing w:line="580" w:lineRule="exact"/>
        <w:ind w:firstLine="420" w:firstLineChars="150"/>
        <w:rPr>
          <w:rFonts w:ascii="仿宋_GB2312" w:eastAsia="仿宋_GB2312"/>
          <w:sz w:val="28"/>
          <w:szCs w:val="28"/>
        </w:rPr>
      </w:pPr>
      <w:r>
        <w:rPr>
          <w:rFonts w:hint="eastAsia" w:ascii="仿宋_GB2312" w:eastAsia="仿宋_GB2312"/>
          <w:sz w:val="28"/>
          <w:szCs w:val="28"/>
        </w:rPr>
        <w:t>（二）人员构成情况</w:t>
      </w:r>
    </w:p>
    <w:p>
      <w:pPr>
        <w:tabs>
          <w:tab w:val="center" w:pos="6979"/>
        </w:tabs>
        <w:spacing w:line="580" w:lineRule="exact"/>
        <w:ind w:firstLine="560" w:firstLineChars="200"/>
        <w:rPr>
          <w:rFonts w:ascii="仿宋_GB2312" w:eastAsia="仿宋_GB2312"/>
          <w:kern w:val="0"/>
          <w:sz w:val="28"/>
          <w:szCs w:val="28"/>
        </w:rPr>
      </w:pPr>
      <w:r>
        <w:rPr>
          <w:rFonts w:hint="eastAsia" w:ascii="仿宋_GB2312" w:eastAsia="仿宋_GB2312"/>
          <w:kern w:val="0"/>
          <w:sz w:val="28"/>
          <w:szCs w:val="28"/>
        </w:rPr>
        <w:t>行政编制</w:t>
      </w:r>
      <w:r>
        <w:rPr>
          <w:rFonts w:hint="eastAsia" w:ascii="仿宋_GB2312" w:eastAsia="仿宋_GB2312"/>
          <w:kern w:val="0"/>
          <w:sz w:val="28"/>
          <w:szCs w:val="28"/>
          <w:lang w:val="en-US" w:eastAsia="zh-CN"/>
        </w:rPr>
        <w:t>0</w:t>
      </w:r>
      <w:r>
        <w:rPr>
          <w:rFonts w:hint="eastAsia" w:ascii="仿宋_GB2312" w:eastAsia="仿宋_GB2312"/>
          <w:kern w:val="0"/>
          <w:sz w:val="28"/>
          <w:szCs w:val="28"/>
        </w:rPr>
        <w:t>人，实有人数</w:t>
      </w:r>
      <w:r>
        <w:rPr>
          <w:rFonts w:hint="eastAsia" w:ascii="仿宋_GB2312" w:eastAsia="仿宋_GB2312"/>
          <w:kern w:val="0"/>
          <w:sz w:val="28"/>
          <w:szCs w:val="28"/>
          <w:lang w:val="en-US" w:eastAsia="zh-CN"/>
        </w:rPr>
        <w:t>0</w:t>
      </w:r>
      <w:r>
        <w:rPr>
          <w:rFonts w:hint="eastAsia" w:ascii="仿宋_GB2312" w:eastAsia="仿宋_GB2312"/>
          <w:kern w:val="0"/>
          <w:sz w:val="28"/>
          <w:szCs w:val="28"/>
        </w:rPr>
        <w:t>人；事业编制</w:t>
      </w:r>
      <w:r>
        <w:rPr>
          <w:rFonts w:hint="eastAsia" w:ascii="仿宋_GB2312" w:eastAsia="仿宋_GB2312"/>
          <w:kern w:val="0"/>
          <w:sz w:val="28"/>
          <w:szCs w:val="28"/>
          <w:lang w:val="en-US" w:eastAsia="zh-CN"/>
        </w:rPr>
        <w:t>12</w:t>
      </w:r>
      <w:r>
        <w:rPr>
          <w:rFonts w:hint="eastAsia" w:ascii="仿宋_GB2312" w:eastAsia="仿宋_GB2312"/>
          <w:kern w:val="0"/>
          <w:sz w:val="28"/>
          <w:szCs w:val="28"/>
        </w:rPr>
        <w:t>人，实有人数</w:t>
      </w:r>
      <w:r>
        <w:rPr>
          <w:rFonts w:hint="eastAsia" w:ascii="仿宋_GB2312" w:eastAsia="仿宋_GB2312"/>
          <w:kern w:val="0"/>
          <w:sz w:val="28"/>
          <w:szCs w:val="28"/>
          <w:lang w:val="en-US" w:eastAsia="zh-CN"/>
        </w:rPr>
        <w:t>8</w:t>
      </w:r>
      <w:r>
        <w:rPr>
          <w:rFonts w:hint="eastAsia" w:ascii="仿宋_GB2312" w:eastAsia="仿宋_GB2312"/>
          <w:kern w:val="0"/>
          <w:sz w:val="28"/>
          <w:szCs w:val="28"/>
        </w:rPr>
        <w:t>人。</w:t>
      </w:r>
    </w:p>
    <w:p>
      <w:pPr>
        <w:tabs>
          <w:tab w:val="center" w:pos="6979"/>
        </w:tabs>
        <w:spacing w:line="580" w:lineRule="exact"/>
        <w:rPr>
          <w:rFonts w:hint="eastAsia" w:ascii="黑体" w:eastAsia="黑体"/>
          <w:b/>
          <w:sz w:val="28"/>
          <w:szCs w:val="28"/>
        </w:rPr>
      </w:pPr>
      <w:r>
        <w:rPr>
          <w:rFonts w:hint="eastAsia" w:ascii="仿宋_GB2312" w:eastAsia="仿宋_GB2312"/>
          <w:b/>
          <w:sz w:val="32"/>
          <w:szCs w:val="32"/>
        </w:rPr>
        <w:t xml:space="preserve">   </w:t>
      </w:r>
      <w:r>
        <w:rPr>
          <w:rFonts w:hint="eastAsia" w:ascii="黑体" w:eastAsia="黑体"/>
          <w:b/>
          <w:sz w:val="28"/>
          <w:szCs w:val="28"/>
        </w:rPr>
        <w:t>二、收入支出决算总体情况说明</w:t>
      </w:r>
    </w:p>
    <w:p>
      <w:pPr>
        <w:tabs>
          <w:tab w:val="center" w:pos="6979"/>
        </w:tabs>
        <w:spacing w:line="580" w:lineRule="exact"/>
        <w:ind w:firstLine="570"/>
        <w:rPr>
          <w:rFonts w:hint="eastAsia" w:ascii="仿宋_GB2312" w:eastAsia="仿宋_GB2312"/>
          <w:sz w:val="28"/>
          <w:szCs w:val="28"/>
          <w:lang w:val="en-US" w:eastAsia="zh-CN"/>
        </w:rPr>
      </w:pPr>
      <w:r>
        <w:rPr>
          <w:rFonts w:hint="eastAsia" w:ascii="仿宋_GB2312" w:eastAsia="仿宋_GB2312"/>
          <w:sz w:val="28"/>
          <w:szCs w:val="28"/>
        </w:rPr>
        <w:t>202</w:t>
      </w:r>
      <w:r>
        <w:rPr>
          <w:rFonts w:ascii="仿宋_GB2312" w:eastAsia="仿宋_GB2312"/>
          <w:sz w:val="28"/>
          <w:szCs w:val="28"/>
        </w:rPr>
        <w:t>1</w:t>
      </w:r>
      <w:r>
        <w:rPr>
          <w:rFonts w:hint="eastAsia" w:ascii="仿宋_GB2312" w:eastAsia="仿宋_GB2312"/>
          <w:sz w:val="28"/>
          <w:szCs w:val="28"/>
        </w:rPr>
        <w:t>年度收</w:t>
      </w:r>
      <w:r>
        <w:rPr>
          <w:rFonts w:hint="eastAsia" w:ascii="仿宋_GB2312" w:eastAsia="仿宋_GB2312"/>
          <w:sz w:val="28"/>
          <w:szCs w:val="28"/>
          <w:lang w:eastAsia="zh-CN"/>
        </w:rPr>
        <w:t>入</w:t>
      </w:r>
      <w:r>
        <w:rPr>
          <w:rFonts w:hint="eastAsia" w:ascii="仿宋_GB2312" w:eastAsia="仿宋_GB2312"/>
          <w:sz w:val="28"/>
          <w:szCs w:val="28"/>
        </w:rPr>
        <w:t>总计</w:t>
      </w:r>
      <w:r>
        <w:rPr>
          <w:rFonts w:hint="eastAsia" w:ascii="仿宋_GB2312" w:eastAsia="仿宋_GB2312"/>
          <w:sz w:val="28"/>
          <w:szCs w:val="28"/>
          <w:lang w:val="en-US" w:eastAsia="zh-CN"/>
        </w:rPr>
        <w:t>247.573589</w:t>
      </w:r>
      <w:r>
        <w:rPr>
          <w:rFonts w:hint="eastAsia" w:ascii="仿宋_GB2312" w:eastAsia="仿宋_GB2312"/>
          <w:sz w:val="28"/>
          <w:szCs w:val="28"/>
        </w:rPr>
        <w:t>万元，</w:t>
      </w:r>
      <w:r>
        <w:rPr>
          <w:rFonts w:ascii="仿宋_GB2312" w:eastAsia="仿宋_GB2312"/>
          <w:sz w:val="28"/>
          <w:szCs w:val="28"/>
        </w:rPr>
        <w:t>比上年</w:t>
      </w:r>
      <w:r>
        <w:rPr>
          <w:rFonts w:hint="eastAsia" w:ascii="仿宋_GB2312" w:eastAsia="仿宋_GB2312"/>
          <w:sz w:val="28"/>
          <w:szCs w:val="28"/>
          <w:lang w:eastAsia="zh-CN"/>
        </w:rPr>
        <w:t>减少</w:t>
      </w:r>
      <w:r>
        <w:rPr>
          <w:rFonts w:hint="eastAsia" w:ascii="仿宋_GB2312" w:eastAsia="仿宋_GB2312"/>
          <w:sz w:val="28"/>
          <w:szCs w:val="28"/>
          <w:lang w:val="en-US" w:eastAsia="zh-CN"/>
        </w:rPr>
        <w:t>31.421044</w:t>
      </w:r>
      <w:r>
        <w:rPr>
          <w:rFonts w:hint="eastAsia" w:ascii="仿宋_GB2312" w:eastAsia="仿宋_GB2312"/>
          <w:sz w:val="28"/>
          <w:szCs w:val="28"/>
        </w:rPr>
        <w:t>万元，</w:t>
      </w:r>
      <w:r>
        <w:rPr>
          <w:rFonts w:hint="eastAsia" w:ascii="仿宋_GB2312" w:eastAsia="仿宋_GB2312"/>
          <w:sz w:val="28"/>
          <w:szCs w:val="28"/>
          <w:lang w:eastAsia="zh-CN"/>
        </w:rPr>
        <w:t>减少</w:t>
      </w:r>
      <w:r>
        <w:rPr>
          <w:rFonts w:hint="eastAsia" w:ascii="仿宋_GB2312" w:eastAsia="仿宋_GB2312"/>
          <w:sz w:val="28"/>
          <w:szCs w:val="28"/>
          <w:lang w:val="en-US" w:eastAsia="zh-CN"/>
        </w:rPr>
        <w:t>12.69</w:t>
      </w:r>
      <w:r>
        <w:rPr>
          <w:rFonts w:hint="eastAsia" w:ascii="仿宋_GB2312" w:eastAsia="仿宋_GB2312"/>
          <w:sz w:val="28"/>
          <w:szCs w:val="28"/>
        </w:rPr>
        <w:t>%。</w:t>
      </w:r>
      <w:r>
        <w:rPr>
          <w:rFonts w:hint="eastAsia" w:ascii="仿宋_GB2312" w:eastAsia="仿宋_GB2312"/>
          <w:sz w:val="28"/>
          <w:szCs w:val="28"/>
          <w:lang w:val="en-US" w:eastAsia="zh-CN"/>
        </w:rPr>
        <w:t>2021年度支出总计250.044189万元，</w:t>
      </w:r>
      <w:r>
        <w:rPr>
          <w:rFonts w:ascii="仿宋_GB2312" w:eastAsia="仿宋_GB2312"/>
          <w:sz w:val="28"/>
          <w:szCs w:val="28"/>
        </w:rPr>
        <w:t>上年</w:t>
      </w:r>
      <w:r>
        <w:rPr>
          <w:rFonts w:hint="eastAsia" w:ascii="仿宋_GB2312" w:eastAsia="仿宋_GB2312"/>
          <w:sz w:val="28"/>
          <w:szCs w:val="28"/>
          <w:lang w:eastAsia="zh-CN"/>
        </w:rPr>
        <w:t>减少</w:t>
      </w:r>
      <w:r>
        <w:rPr>
          <w:rFonts w:hint="eastAsia" w:ascii="仿宋_GB2312" w:eastAsia="仿宋_GB2312"/>
          <w:sz w:val="28"/>
          <w:szCs w:val="28"/>
          <w:lang w:val="en-US" w:eastAsia="zh-CN"/>
        </w:rPr>
        <w:t>24.950444</w:t>
      </w:r>
      <w:r>
        <w:rPr>
          <w:rFonts w:hint="eastAsia" w:ascii="仿宋_GB2312" w:eastAsia="仿宋_GB2312"/>
          <w:sz w:val="28"/>
          <w:szCs w:val="28"/>
        </w:rPr>
        <w:t>万元，</w:t>
      </w:r>
      <w:r>
        <w:rPr>
          <w:rFonts w:hint="eastAsia" w:ascii="仿宋_GB2312" w:eastAsia="仿宋_GB2312"/>
          <w:sz w:val="28"/>
          <w:szCs w:val="28"/>
          <w:lang w:eastAsia="zh-CN"/>
        </w:rPr>
        <w:t>减少</w:t>
      </w:r>
      <w:r>
        <w:rPr>
          <w:rFonts w:hint="eastAsia" w:ascii="仿宋_GB2312" w:eastAsia="仿宋_GB2312"/>
          <w:sz w:val="28"/>
          <w:szCs w:val="28"/>
          <w:lang w:val="en-US" w:eastAsia="zh-CN"/>
        </w:rPr>
        <w:t>11.58</w:t>
      </w:r>
      <w:r>
        <w:rPr>
          <w:rFonts w:hint="eastAsia" w:ascii="仿宋_GB2312" w:eastAsia="仿宋_GB2312"/>
          <w:sz w:val="28"/>
          <w:szCs w:val="28"/>
        </w:rPr>
        <w:t>%</w:t>
      </w:r>
      <w:r>
        <w:rPr>
          <w:rFonts w:hint="eastAsia" w:ascii="仿宋_GB2312" w:eastAsia="仿宋_GB2312"/>
          <w:sz w:val="28"/>
          <w:szCs w:val="28"/>
          <w:lang w:eastAsia="zh-CN"/>
        </w:rPr>
        <w:t>。</w:t>
      </w:r>
    </w:p>
    <w:p>
      <w:pPr>
        <w:tabs>
          <w:tab w:val="center" w:pos="6979"/>
        </w:tabs>
        <w:spacing w:line="580" w:lineRule="exact"/>
        <w:ind w:firstLine="570"/>
        <w:rPr>
          <w:rFonts w:hint="eastAsia" w:ascii="仿宋_GB2312" w:eastAsia="仿宋_GB2312"/>
          <w:sz w:val="28"/>
          <w:szCs w:val="28"/>
        </w:rPr>
      </w:pPr>
      <w:r>
        <w:rPr>
          <w:rFonts w:hint="eastAsia" w:ascii="仿宋_GB2312" w:eastAsia="仿宋_GB2312"/>
          <w:sz w:val="28"/>
          <w:szCs w:val="28"/>
        </w:rPr>
        <w:t>（一</w:t>
      </w:r>
      <w:r>
        <w:rPr>
          <w:rFonts w:ascii="仿宋_GB2312" w:eastAsia="仿宋_GB2312"/>
          <w:sz w:val="28"/>
          <w:szCs w:val="28"/>
        </w:rPr>
        <w:t>）</w:t>
      </w:r>
      <w:r>
        <w:rPr>
          <w:rFonts w:hint="eastAsia" w:ascii="仿宋_GB2312" w:eastAsia="仿宋_GB2312"/>
          <w:sz w:val="28"/>
          <w:szCs w:val="28"/>
        </w:rPr>
        <w:t>收入决算</w:t>
      </w:r>
      <w:r>
        <w:rPr>
          <w:rFonts w:ascii="仿宋_GB2312" w:eastAsia="仿宋_GB2312"/>
          <w:sz w:val="28"/>
          <w:szCs w:val="28"/>
        </w:rPr>
        <w:t>说明</w:t>
      </w:r>
    </w:p>
    <w:p>
      <w:pPr>
        <w:tabs>
          <w:tab w:val="center" w:pos="6979"/>
        </w:tabs>
        <w:spacing w:line="580" w:lineRule="exact"/>
        <w:ind w:firstLine="570"/>
        <w:rPr>
          <w:rFonts w:ascii="仿宋_GB2312" w:eastAsia="仿宋_GB2312"/>
          <w:sz w:val="28"/>
          <w:szCs w:val="28"/>
        </w:rPr>
      </w:pPr>
      <w:r>
        <w:rPr>
          <w:rFonts w:hint="eastAsia" w:ascii="仿宋_GB2312" w:eastAsia="仿宋_GB2312"/>
          <w:sz w:val="28"/>
          <w:szCs w:val="28"/>
        </w:rPr>
        <w:t>202</w:t>
      </w:r>
      <w:r>
        <w:rPr>
          <w:rFonts w:ascii="仿宋_GB2312" w:eastAsia="仿宋_GB2312"/>
          <w:sz w:val="28"/>
          <w:szCs w:val="28"/>
        </w:rPr>
        <w:t>1</w:t>
      </w:r>
      <w:r>
        <w:rPr>
          <w:rFonts w:hint="eastAsia" w:ascii="仿宋_GB2312" w:eastAsia="仿宋_GB2312"/>
          <w:sz w:val="28"/>
          <w:szCs w:val="28"/>
        </w:rPr>
        <w:t>年度本年收入合计</w:t>
      </w:r>
      <w:r>
        <w:rPr>
          <w:rFonts w:hint="eastAsia" w:ascii="仿宋_GB2312" w:eastAsia="仿宋_GB2312"/>
          <w:sz w:val="28"/>
          <w:szCs w:val="28"/>
          <w:lang w:val="en-US" w:eastAsia="zh-CN"/>
        </w:rPr>
        <w:t>247.573589</w:t>
      </w:r>
      <w:r>
        <w:rPr>
          <w:rFonts w:hint="eastAsia" w:ascii="仿宋_GB2312" w:eastAsia="仿宋_GB2312"/>
          <w:sz w:val="28"/>
          <w:szCs w:val="28"/>
        </w:rPr>
        <w:t>万元，</w:t>
      </w:r>
      <w:r>
        <w:rPr>
          <w:rFonts w:ascii="仿宋_GB2312" w:eastAsia="仿宋_GB2312"/>
          <w:sz w:val="28"/>
          <w:szCs w:val="28"/>
        </w:rPr>
        <w:t>比上年</w:t>
      </w:r>
      <w:r>
        <w:rPr>
          <w:rFonts w:hint="eastAsia" w:ascii="仿宋_GB2312" w:eastAsia="仿宋_GB2312"/>
          <w:sz w:val="28"/>
          <w:szCs w:val="28"/>
          <w:lang w:eastAsia="zh-CN"/>
        </w:rPr>
        <w:t>减少</w:t>
      </w:r>
      <w:r>
        <w:rPr>
          <w:rFonts w:hint="eastAsia" w:ascii="仿宋_GB2312" w:eastAsia="仿宋_GB2312"/>
          <w:sz w:val="28"/>
          <w:szCs w:val="28"/>
          <w:lang w:val="en-US" w:eastAsia="zh-CN"/>
        </w:rPr>
        <w:t>31.421044</w:t>
      </w:r>
      <w:r>
        <w:rPr>
          <w:rFonts w:hint="eastAsia" w:ascii="仿宋_GB2312" w:eastAsia="仿宋_GB2312"/>
          <w:sz w:val="28"/>
          <w:szCs w:val="28"/>
        </w:rPr>
        <w:t>万元，</w:t>
      </w:r>
      <w:r>
        <w:rPr>
          <w:rFonts w:hint="eastAsia" w:ascii="仿宋_GB2312" w:eastAsia="仿宋_GB2312"/>
          <w:sz w:val="28"/>
          <w:szCs w:val="28"/>
          <w:lang w:eastAsia="zh-CN"/>
        </w:rPr>
        <w:t>减少</w:t>
      </w:r>
      <w:r>
        <w:rPr>
          <w:rFonts w:hint="eastAsia" w:ascii="仿宋_GB2312" w:eastAsia="仿宋_GB2312"/>
          <w:sz w:val="28"/>
          <w:szCs w:val="28"/>
          <w:lang w:val="en-US" w:eastAsia="zh-CN"/>
        </w:rPr>
        <w:t>12.69</w:t>
      </w:r>
      <w:r>
        <w:rPr>
          <w:rFonts w:hint="eastAsia" w:ascii="仿宋_GB2312" w:eastAsia="仿宋_GB2312"/>
          <w:sz w:val="28"/>
          <w:szCs w:val="28"/>
        </w:rPr>
        <w:t>%，其中：财政拨款收入</w:t>
      </w:r>
      <w:r>
        <w:rPr>
          <w:rFonts w:hint="eastAsia" w:ascii="仿宋_GB2312" w:eastAsia="仿宋_GB2312"/>
          <w:sz w:val="28"/>
          <w:szCs w:val="28"/>
          <w:lang w:val="en-US" w:eastAsia="zh-CN"/>
        </w:rPr>
        <w:t>247.573589</w:t>
      </w:r>
      <w:r>
        <w:rPr>
          <w:rFonts w:hint="eastAsia" w:ascii="仿宋_GB2312" w:eastAsia="仿宋_GB2312"/>
          <w:sz w:val="28"/>
          <w:szCs w:val="28"/>
        </w:rPr>
        <w:t>万元，占收入合计的</w:t>
      </w:r>
      <w:r>
        <w:rPr>
          <w:rFonts w:hint="eastAsia" w:ascii="仿宋_GB2312" w:eastAsia="仿宋_GB2312"/>
          <w:sz w:val="28"/>
          <w:szCs w:val="28"/>
          <w:lang w:val="en-US" w:eastAsia="zh-CN"/>
        </w:rPr>
        <w:t>100</w:t>
      </w:r>
      <w:r>
        <w:rPr>
          <w:rFonts w:hint="eastAsia" w:ascii="仿宋_GB2312" w:eastAsia="仿宋_GB2312"/>
          <w:sz w:val="28"/>
          <w:szCs w:val="28"/>
        </w:rPr>
        <w:t>%；上级补助收入</w:t>
      </w:r>
      <w:r>
        <w:rPr>
          <w:rFonts w:hint="eastAsia" w:ascii="仿宋_GB2312" w:eastAsia="仿宋_GB2312"/>
          <w:sz w:val="28"/>
          <w:szCs w:val="28"/>
          <w:lang w:val="en-US" w:eastAsia="zh-CN"/>
        </w:rPr>
        <w:t>0.00</w:t>
      </w:r>
      <w:r>
        <w:rPr>
          <w:rFonts w:hint="eastAsia" w:ascii="仿宋_GB2312" w:eastAsia="仿宋_GB2312"/>
          <w:sz w:val="28"/>
          <w:szCs w:val="28"/>
        </w:rPr>
        <w:t>万元，占收入合计的</w:t>
      </w:r>
      <w:r>
        <w:rPr>
          <w:rFonts w:hint="eastAsia" w:ascii="仿宋_GB2312" w:eastAsia="仿宋_GB2312"/>
          <w:sz w:val="28"/>
          <w:szCs w:val="28"/>
          <w:lang w:val="en-US" w:eastAsia="zh-CN"/>
        </w:rPr>
        <w:t>0</w:t>
      </w:r>
      <w:r>
        <w:rPr>
          <w:rFonts w:hint="eastAsia" w:ascii="仿宋_GB2312" w:eastAsia="仿宋_GB2312"/>
          <w:sz w:val="28"/>
          <w:szCs w:val="28"/>
        </w:rPr>
        <w:t>%；事业收入</w:t>
      </w:r>
      <w:r>
        <w:rPr>
          <w:rFonts w:hint="eastAsia" w:ascii="仿宋_GB2312" w:eastAsia="仿宋_GB2312"/>
          <w:sz w:val="28"/>
          <w:szCs w:val="28"/>
          <w:lang w:val="en-US" w:eastAsia="zh-CN"/>
        </w:rPr>
        <w:t>0.00</w:t>
      </w:r>
      <w:r>
        <w:rPr>
          <w:rFonts w:hint="eastAsia" w:ascii="仿宋_GB2312" w:eastAsia="仿宋_GB2312"/>
          <w:sz w:val="28"/>
          <w:szCs w:val="28"/>
        </w:rPr>
        <w:t>万元，占收入合计的</w:t>
      </w:r>
      <w:r>
        <w:rPr>
          <w:rFonts w:hint="eastAsia" w:ascii="仿宋_GB2312" w:eastAsia="仿宋_GB2312"/>
          <w:sz w:val="28"/>
          <w:szCs w:val="28"/>
          <w:lang w:val="en-US" w:eastAsia="zh-CN"/>
        </w:rPr>
        <w:t>0</w:t>
      </w:r>
      <w:r>
        <w:rPr>
          <w:rFonts w:hint="eastAsia" w:ascii="仿宋_GB2312" w:eastAsia="仿宋_GB2312"/>
          <w:sz w:val="28"/>
          <w:szCs w:val="28"/>
        </w:rPr>
        <w:t>%；经营收入</w:t>
      </w:r>
      <w:r>
        <w:rPr>
          <w:rFonts w:hint="eastAsia" w:ascii="仿宋_GB2312" w:eastAsia="仿宋_GB2312"/>
          <w:sz w:val="28"/>
          <w:szCs w:val="28"/>
          <w:lang w:val="en-US" w:eastAsia="zh-CN"/>
        </w:rPr>
        <w:t>0.00</w:t>
      </w:r>
      <w:r>
        <w:rPr>
          <w:rFonts w:hint="eastAsia" w:ascii="仿宋_GB2312" w:eastAsia="仿宋_GB2312"/>
          <w:sz w:val="28"/>
          <w:szCs w:val="28"/>
        </w:rPr>
        <w:t>万元，占收入合计的</w:t>
      </w:r>
      <w:r>
        <w:rPr>
          <w:rFonts w:hint="eastAsia" w:ascii="仿宋_GB2312" w:eastAsia="仿宋_GB2312"/>
          <w:sz w:val="28"/>
          <w:szCs w:val="28"/>
          <w:lang w:val="en-US" w:eastAsia="zh-CN"/>
        </w:rPr>
        <w:t>0</w:t>
      </w:r>
      <w:r>
        <w:rPr>
          <w:rFonts w:hint="eastAsia" w:ascii="仿宋_GB2312" w:eastAsia="仿宋_GB2312"/>
          <w:sz w:val="28"/>
          <w:szCs w:val="28"/>
        </w:rPr>
        <w:t>%；附属单位上缴收入</w:t>
      </w:r>
      <w:r>
        <w:rPr>
          <w:rFonts w:hint="eastAsia" w:ascii="仿宋_GB2312" w:eastAsia="仿宋_GB2312"/>
          <w:sz w:val="28"/>
          <w:szCs w:val="28"/>
          <w:lang w:val="en-US" w:eastAsia="zh-CN"/>
        </w:rPr>
        <w:t>0.00</w:t>
      </w:r>
      <w:r>
        <w:rPr>
          <w:rFonts w:hint="eastAsia" w:ascii="仿宋_GB2312" w:eastAsia="仿宋_GB2312"/>
          <w:sz w:val="28"/>
          <w:szCs w:val="28"/>
        </w:rPr>
        <w:t>万元，占收入合计的</w:t>
      </w:r>
      <w:r>
        <w:rPr>
          <w:rFonts w:hint="eastAsia" w:ascii="仿宋_GB2312" w:eastAsia="仿宋_GB2312"/>
          <w:sz w:val="28"/>
          <w:szCs w:val="28"/>
          <w:lang w:val="en-US" w:eastAsia="zh-CN"/>
        </w:rPr>
        <w:t>0</w:t>
      </w:r>
      <w:r>
        <w:rPr>
          <w:rFonts w:hint="eastAsia" w:ascii="仿宋_GB2312" w:eastAsia="仿宋_GB2312"/>
          <w:sz w:val="28"/>
          <w:szCs w:val="28"/>
        </w:rPr>
        <w:t>%；其他收入</w:t>
      </w:r>
      <w:r>
        <w:rPr>
          <w:rFonts w:hint="eastAsia" w:ascii="仿宋_GB2312" w:eastAsia="仿宋_GB2312"/>
          <w:sz w:val="28"/>
          <w:szCs w:val="28"/>
          <w:lang w:val="en-US" w:eastAsia="zh-CN"/>
        </w:rPr>
        <w:t>0.00</w:t>
      </w:r>
      <w:r>
        <w:rPr>
          <w:rFonts w:hint="eastAsia" w:ascii="仿宋_GB2312" w:eastAsia="仿宋_GB2312"/>
          <w:sz w:val="28"/>
          <w:szCs w:val="28"/>
        </w:rPr>
        <w:t>万元，占收入合计的</w:t>
      </w:r>
      <w:r>
        <w:rPr>
          <w:rFonts w:hint="eastAsia" w:ascii="仿宋_GB2312" w:eastAsia="仿宋_GB2312"/>
          <w:sz w:val="28"/>
          <w:szCs w:val="28"/>
          <w:lang w:val="en-US" w:eastAsia="zh-CN"/>
        </w:rPr>
        <w:t>0</w:t>
      </w:r>
      <w:r>
        <w:rPr>
          <w:rFonts w:hint="eastAsia" w:ascii="仿宋_GB2312" w:eastAsia="仿宋_GB2312"/>
          <w:sz w:val="28"/>
          <w:szCs w:val="28"/>
        </w:rPr>
        <w:t>%。</w:t>
      </w:r>
    </w:p>
    <w:p>
      <w:pPr>
        <w:tabs>
          <w:tab w:val="center" w:pos="6979"/>
        </w:tabs>
        <w:spacing w:line="580" w:lineRule="exact"/>
        <w:ind w:firstLine="570"/>
        <w:rPr>
          <w:rFonts w:hint="eastAsia" w:ascii="仿宋_GB2312" w:eastAsia="仿宋_GB2312"/>
          <w:sz w:val="28"/>
          <w:szCs w:val="28"/>
        </w:rPr>
      </w:pPr>
      <w:r>
        <w:rPr>
          <w:rFonts w:hint="eastAsia" w:ascii="仿宋_GB2312" w:eastAsia="仿宋_GB2312"/>
          <w:sz w:val="28"/>
          <w:szCs w:val="28"/>
        </w:rPr>
        <w:t>（二</w:t>
      </w:r>
      <w:r>
        <w:rPr>
          <w:rFonts w:ascii="仿宋_GB2312" w:eastAsia="仿宋_GB2312"/>
          <w:sz w:val="28"/>
          <w:szCs w:val="28"/>
        </w:rPr>
        <w:t>）</w:t>
      </w:r>
      <w:r>
        <w:rPr>
          <w:rFonts w:hint="eastAsia" w:ascii="仿宋_GB2312" w:eastAsia="仿宋_GB2312"/>
          <w:sz w:val="28"/>
          <w:szCs w:val="28"/>
        </w:rPr>
        <w:t>支出决算</w:t>
      </w:r>
      <w:r>
        <w:rPr>
          <w:rFonts w:ascii="仿宋_GB2312" w:eastAsia="仿宋_GB2312"/>
          <w:sz w:val="28"/>
          <w:szCs w:val="28"/>
        </w:rPr>
        <w:t>说明</w:t>
      </w:r>
    </w:p>
    <w:p>
      <w:pPr>
        <w:tabs>
          <w:tab w:val="center" w:pos="6979"/>
        </w:tabs>
        <w:spacing w:line="580" w:lineRule="exact"/>
        <w:ind w:firstLine="570"/>
        <w:rPr>
          <w:rFonts w:hint="eastAsia" w:ascii="仿宋_GB2312" w:eastAsia="仿宋_GB2312"/>
          <w:sz w:val="28"/>
          <w:szCs w:val="28"/>
        </w:rPr>
      </w:pPr>
      <w:r>
        <w:rPr>
          <w:rFonts w:hint="eastAsia" w:ascii="仿宋_GB2312" w:eastAsia="仿宋_GB2312"/>
          <w:sz w:val="28"/>
          <w:szCs w:val="28"/>
        </w:rPr>
        <w:t>202</w:t>
      </w:r>
      <w:r>
        <w:rPr>
          <w:rFonts w:ascii="仿宋_GB2312" w:eastAsia="仿宋_GB2312"/>
          <w:sz w:val="28"/>
          <w:szCs w:val="28"/>
        </w:rPr>
        <w:t>1</w:t>
      </w:r>
      <w:r>
        <w:rPr>
          <w:rFonts w:hint="eastAsia" w:ascii="仿宋_GB2312" w:eastAsia="仿宋_GB2312"/>
          <w:sz w:val="28"/>
          <w:szCs w:val="28"/>
        </w:rPr>
        <w:t>年度本年支出合计</w:t>
      </w:r>
      <w:r>
        <w:rPr>
          <w:rFonts w:hint="eastAsia" w:ascii="仿宋_GB2312" w:eastAsia="仿宋_GB2312"/>
          <w:sz w:val="28"/>
          <w:szCs w:val="28"/>
          <w:lang w:val="en-US" w:eastAsia="zh-CN"/>
        </w:rPr>
        <w:t>250.044189</w:t>
      </w:r>
      <w:r>
        <w:rPr>
          <w:rFonts w:hint="eastAsia" w:ascii="仿宋_GB2312" w:eastAsia="仿宋_GB2312"/>
          <w:sz w:val="28"/>
          <w:szCs w:val="28"/>
        </w:rPr>
        <w:t>万元，</w:t>
      </w:r>
      <w:r>
        <w:rPr>
          <w:rFonts w:ascii="仿宋_GB2312" w:eastAsia="仿宋_GB2312"/>
          <w:sz w:val="28"/>
          <w:szCs w:val="28"/>
        </w:rPr>
        <w:t>比上年</w:t>
      </w:r>
      <w:r>
        <w:rPr>
          <w:rFonts w:hint="eastAsia" w:ascii="仿宋_GB2312" w:eastAsia="仿宋_GB2312"/>
          <w:sz w:val="28"/>
          <w:szCs w:val="28"/>
          <w:lang w:eastAsia="zh-CN"/>
        </w:rPr>
        <w:t>减少</w:t>
      </w:r>
      <w:r>
        <w:rPr>
          <w:rFonts w:hint="eastAsia" w:ascii="仿宋_GB2312" w:eastAsia="仿宋_GB2312"/>
          <w:sz w:val="28"/>
          <w:szCs w:val="28"/>
          <w:lang w:val="en-US" w:eastAsia="zh-CN"/>
        </w:rPr>
        <w:t>24.950444</w:t>
      </w:r>
      <w:r>
        <w:rPr>
          <w:rFonts w:hint="eastAsia" w:ascii="仿宋_GB2312" w:eastAsia="仿宋_GB2312"/>
          <w:sz w:val="28"/>
          <w:szCs w:val="28"/>
        </w:rPr>
        <w:t>万元，</w:t>
      </w:r>
      <w:r>
        <w:rPr>
          <w:rFonts w:hint="eastAsia" w:ascii="仿宋_GB2312" w:eastAsia="仿宋_GB2312"/>
          <w:sz w:val="28"/>
          <w:szCs w:val="28"/>
          <w:lang w:eastAsia="zh-CN"/>
        </w:rPr>
        <w:t>减少</w:t>
      </w:r>
      <w:r>
        <w:rPr>
          <w:rFonts w:hint="eastAsia" w:ascii="仿宋_GB2312" w:eastAsia="仿宋_GB2312"/>
          <w:sz w:val="28"/>
          <w:szCs w:val="28"/>
          <w:lang w:val="en-US" w:eastAsia="zh-CN"/>
        </w:rPr>
        <w:t>11.58</w:t>
      </w:r>
      <w:r>
        <w:rPr>
          <w:rFonts w:hint="eastAsia" w:ascii="仿宋_GB2312" w:eastAsia="仿宋_GB2312"/>
          <w:sz w:val="28"/>
          <w:szCs w:val="28"/>
        </w:rPr>
        <w:t>%，其中：基本支出</w:t>
      </w:r>
      <w:r>
        <w:rPr>
          <w:rFonts w:hint="eastAsia" w:ascii="仿宋_GB2312" w:eastAsia="仿宋_GB2312"/>
          <w:sz w:val="28"/>
          <w:szCs w:val="28"/>
          <w:lang w:val="en-US" w:eastAsia="zh-CN"/>
        </w:rPr>
        <w:t>241.679389</w:t>
      </w:r>
      <w:r>
        <w:rPr>
          <w:rFonts w:hint="eastAsia" w:ascii="仿宋_GB2312" w:eastAsia="仿宋_GB2312"/>
          <w:sz w:val="28"/>
          <w:szCs w:val="28"/>
        </w:rPr>
        <w:t>万元，占支出合计的</w:t>
      </w:r>
      <w:r>
        <w:rPr>
          <w:rFonts w:hint="eastAsia" w:ascii="仿宋_GB2312" w:eastAsia="仿宋_GB2312"/>
          <w:sz w:val="28"/>
          <w:szCs w:val="28"/>
          <w:lang w:val="en-US" w:eastAsia="zh-CN"/>
        </w:rPr>
        <w:t>96.65</w:t>
      </w:r>
      <w:r>
        <w:rPr>
          <w:rFonts w:hint="eastAsia" w:ascii="仿宋_GB2312" w:eastAsia="仿宋_GB2312"/>
          <w:sz w:val="28"/>
          <w:szCs w:val="28"/>
        </w:rPr>
        <w:t>%；项目支出</w:t>
      </w:r>
      <w:r>
        <w:rPr>
          <w:rFonts w:hint="eastAsia" w:ascii="仿宋_GB2312" w:eastAsia="仿宋_GB2312"/>
          <w:sz w:val="28"/>
          <w:szCs w:val="28"/>
          <w:lang w:val="en-US" w:eastAsia="zh-CN"/>
        </w:rPr>
        <w:t>8.3648</w:t>
      </w:r>
      <w:r>
        <w:rPr>
          <w:rFonts w:hint="eastAsia" w:ascii="仿宋_GB2312" w:eastAsia="仿宋_GB2312"/>
          <w:sz w:val="28"/>
          <w:szCs w:val="28"/>
        </w:rPr>
        <w:t>万元，占支出合计的</w:t>
      </w:r>
      <w:r>
        <w:rPr>
          <w:rFonts w:hint="eastAsia" w:ascii="仿宋_GB2312" w:eastAsia="仿宋_GB2312"/>
          <w:sz w:val="28"/>
          <w:szCs w:val="28"/>
          <w:lang w:val="en-US" w:eastAsia="zh-CN"/>
        </w:rPr>
        <w:t>3.35</w:t>
      </w:r>
      <w:r>
        <w:rPr>
          <w:rFonts w:hint="eastAsia" w:ascii="仿宋_GB2312" w:eastAsia="仿宋_GB2312"/>
          <w:sz w:val="28"/>
          <w:szCs w:val="28"/>
        </w:rPr>
        <w:t>%;上缴上级支出</w:t>
      </w:r>
      <w:r>
        <w:rPr>
          <w:rFonts w:hint="eastAsia" w:ascii="仿宋_GB2312" w:eastAsia="仿宋_GB2312"/>
          <w:sz w:val="28"/>
          <w:szCs w:val="28"/>
          <w:lang w:val="en-US" w:eastAsia="zh-CN"/>
        </w:rPr>
        <w:t>0.00</w:t>
      </w:r>
      <w:r>
        <w:rPr>
          <w:rFonts w:hint="eastAsia" w:ascii="仿宋_GB2312" w:eastAsia="仿宋_GB2312"/>
          <w:sz w:val="28"/>
          <w:szCs w:val="28"/>
        </w:rPr>
        <w:t>万元，占支出合计的</w:t>
      </w:r>
      <w:r>
        <w:rPr>
          <w:rFonts w:hint="eastAsia" w:ascii="仿宋_GB2312" w:eastAsia="仿宋_GB2312"/>
          <w:sz w:val="28"/>
          <w:szCs w:val="28"/>
          <w:lang w:val="en-US" w:eastAsia="zh-CN"/>
        </w:rPr>
        <w:t>0</w:t>
      </w:r>
      <w:r>
        <w:rPr>
          <w:rFonts w:hint="eastAsia" w:ascii="仿宋_GB2312" w:eastAsia="仿宋_GB2312"/>
          <w:sz w:val="28"/>
          <w:szCs w:val="28"/>
        </w:rPr>
        <w:t>%；经营支出</w:t>
      </w:r>
      <w:r>
        <w:rPr>
          <w:rFonts w:hint="eastAsia" w:ascii="仿宋_GB2312" w:eastAsia="仿宋_GB2312"/>
          <w:sz w:val="28"/>
          <w:szCs w:val="28"/>
          <w:lang w:val="en-US" w:eastAsia="zh-CN"/>
        </w:rPr>
        <w:t>0.00</w:t>
      </w:r>
      <w:r>
        <w:rPr>
          <w:rFonts w:hint="eastAsia" w:ascii="仿宋_GB2312" w:eastAsia="仿宋_GB2312"/>
          <w:sz w:val="28"/>
          <w:szCs w:val="28"/>
        </w:rPr>
        <w:t>万元，占支出合计的</w:t>
      </w:r>
      <w:r>
        <w:rPr>
          <w:rFonts w:hint="eastAsia" w:ascii="仿宋_GB2312" w:eastAsia="仿宋_GB2312"/>
          <w:sz w:val="28"/>
          <w:szCs w:val="28"/>
          <w:lang w:val="en-US" w:eastAsia="zh-CN"/>
        </w:rPr>
        <w:t>0</w:t>
      </w:r>
      <w:r>
        <w:rPr>
          <w:rFonts w:hint="eastAsia" w:ascii="仿宋_GB2312" w:eastAsia="仿宋_GB2312"/>
          <w:sz w:val="28"/>
          <w:szCs w:val="28"/>
        </w:rPr>
        <w:t>%；对附属单位补助支出</w:t>
      </w:r>
      <w:r>
        <w:rPr>
          <w:rFonts w:hint="eastAsia" w:ascii="仿宋_GB2312" w:eastAsia="仿宋_GB2312"/>
          <w:sz w:val="28"/>
          <w:szCs w:val="28"/>
          <w:lang w:val="en-US" w:eastAsia="zh-CN"/>
        </w:rPr>
        <w:t>0.00</w:t>
      </w:r>
      <w:r>
        <w:rPr>
          <w:rFonts w:hint="eastAsia" w:ascii="仿宋_GB2312" w:eastAsia="仿宋_GB2312"/>
          <w:sz w:val="28"/>
          <w:szCs w:val="28"/>
        </w:rPr>
        <w:t>万元，占支出合计的</w:t>
      </w:r>
      <w:r>
        <w:rPr>
          <w:rFonts w:hint="eastAsia" w:ascii="仿宋_GB2312" w:eastAsia="仿宋_GB2312"/>
          <w:sz w:val="28"/>
          <w:szCs w:val="28"/>
          <w:lang w:val="en-US" w:eastAsia="zh-CN"/>
        </w:rPr>
        <w:t>0</w:t>
      </w:r>
      <w:r>
        <w:rPr>
          <w:rFonts w:hint="eastAsia" w:ascii="仿宋_GB2312" w:eastAsia="仿宋_GB2312"/>
          <w:sz w:val="28"/>
          <w:szCs w:val="28"/>
        </w:rPr>
        <w:t>%。</w:t>
      </w:r>
    </w:p>
    <w:p>
      <w:pPr>
        <w:tabs>
          <w:tab w:val="center" w:pos="6979"/>
        </w:tabs>
        <w:spacing w:line="580" w:lineRule="exact"/>
        <w:ind w:firstLine="548" w:firstLineChars="196"/>
        <w:rPr>
          <w:rFonts w:hint="eastAsia" w:ascii="黑体" w:eastAsia="黑体"/>
          <w:b/>
          <w:sz w:val="28"/>
          <w:szCs w:val="28"/>
        </w:rPr>
      </w:pPr>
      <w:r>
        <w:rPr>
          <w:rFonts w:hint="eastAsia" w:ascii="黑体" w:eastAsia="黑体"/>
          <w:b/>
          <w:sz w:val="28"/>
          <w:szCs w:val="28"/>
        </w:rPr>
        <w:t>三</w:t>
      </w:r>
      <w:r>
        <w:rPr>
          <w:rFonts w:ascii="黑体" w:eastAsia="黑体"/>
          <w:b/>
          <w:sz w:val="28"/>
          <w:szCs w:val="28"/>
        </w:rPr>
        <w:t>、财政拨款</w:t>
      </w:r>
      <w:r>
        <w:rPr>
          <w:rFonts w:hint="eastAsia" w:ascii="黑体" w:eastAsia="黑体"/>
          <w:b/>
          <w:sz w:val="28"/>
          <w:szCs w:val="28"/>
        </w:rPr>
        <w:t>收入支出决算</w:t>
      </w:r>
      <w:r>
        <w:rPr>
          <w:rFonts w:ascii="黑体" w:eastAsia="黑体"/>
          <w:b/>
          <w:sz w:val="28"/>
          <w:szCs w:val="28"/>
        </w:rPr>
        <w:t>总体情况说明</w:t>
      </w:r>
    </w:p>
    <w:p>
      <w:pPr>
        <w:numPr>
          <w:ilvl w:val="0"/>
          <w:numId w:val="1"/>
        </w:numPr>
        <w:snapToGrid w:val="0"/>
        <w:spacing w:line="520" w:lineRule="exact"/>
        <w:ind w:left="0" w:leftChars="0" w:firstLine="560" w:firstLineChars="200"/>
        <w:rPr>
          <w:rFonts w:hint="eastAsia" w:ascii="仿宋_GB2312" w:eastAsia="仿宋_GB2312"/>
          <w:color w:val="0000FF"/>
          <w:sz w:val="28"/>
          <w:szCs w:val="28"/>
        </w:rPr>
      </w:pPr>
      <w:r>
        <w:rPr>
          <w:rFonts w:hint="eastAsia" w:ascii="仿宋_GB2312" w:eastAsia="仿宋_GB2312"/>
          <w:sz w:val="28"/>
          <w:szCs w:val="28"/>
        </w:rPr>
        <w:t>202</w:t>
      </w:r>
      <w:r>
        <w:rPr>
          <w:rFonts w:ascii="仿宋_GB2312" w:eastAsia="仿宋_GB2312"/>
          <w:sz w:val="28"/>
          <w:szCs w:val="28"/>
        </w:rPr>
        <w:t>1</w:t>
      </w:r>
      <w:r>
        <w:rPr>
          <w:rFonts w:hint="eastAsia" w:ascii="仿宋_GB2312" w:eastAsia="仿宋_GB2312"/>
          <w:sz w:val="28"/>
          <w:szCs w:val="28"/>
        </w:rPr>
        <w:t>年度财政拨款收</w:t>
      </w:r>
      <w:r>
        <w:rPr>
          <w:rFonts w:hint="eastAsia" w:ascii="仿宋_GB2312" w:eastAsia="仿宋_GB2312"/>
          <w:sz w:val="28"/>
          <w:szCs w:val="28"/>
          <w:lang w:eastAsia="zh-CN"/>
        </w:rPr>
        <w:t>入总计</w:t>
      </w:r>
      <w:r>
        <w:rPr>
          <w:rFonts w:hint="eastAsia" w:ascii="仿宋_GB2312" w:eastAsia="仿宋_GB2312"/>
          <w:sz w:val="28"/>
          <w:szCs w:val="28"/>
          <w:lang w:val="en-US" w:eastAsia="zh-CN"/>
        </w:rPr>
        <w:t>247.573589</w:t>
      </w:r>
      <w:r>
        <w:rPr>
          <w:rFonts w:hint="eastAsia" w:ascii="仿宋_GB2312" w:eastAsia="仿宋_GB2312"/>
          <w:sz w:val="28"/>
          <w:szCs w:val="28"/>
        </w:rPr>
        <w:t>万元，</w:t>
      </w:r>
      <w:r>
        <w:rPr>
          <w:rFonts w:ascii="仿宋_GB2312" w:eastAsia="仿宋_GB2312"/>
          <w:sz w:val="28"/>
          <w:szCs w:val="28"/>
        </w:rPr>
        <w:t>比上年</w:t>
      </w:r>
      <w:r>
        <w:rPr>
          <w:rFonts w:hint="eastAsia" w:ascii="仿宋_GB2312" w:eastAsia="仿宋_GB2312"/>
          <w:sz w:val="28"/>
          <w:szCs w:val="28"/>
          <w:lang w:eastAsia="zh-CN"/>
        </w:rPr>
        <w:t>减少</w:t>
      </w:r>
      <w:r>
        <w:rPr>
          <w:rFonts w:hint="eastAsia" w:ascii="仿宋_GB2312" w:eastAsia="仿宋_GB2312"/>
          <w:sz w:val="28"/>
          <w:szCs w:val="28"/>
          <w:lang w:val="en-US" w:eastAsia="zh-CN"/>
        </w:rPr>
        <w:t>31.421044</w:t>
      </w:r>
      <w:r>
        <w:rPr>
          <w:rFonts w:hint="eastAsia" w:ascii="仿宋_GB2312" w:eastAsia="仿宋_GB2312"/>
          <w:sz w:val="28"/>
          <w:szCs w:val="28"/>
        </w:rPr>
        <w:t>万元，</w:t>
      </w:r>
      <w:r>
        <w:rPr>
          <w:rFonts w:hint="eastAsia" w:ascii="仿宋_GB2312" w:eastAsia="仿宋_GB2312"/>
          <w:sz w:val="28"/>
          <w:szCs w:val="28"/>
          <w:lang w:eastAsia="zh-CN"/>
        </w:rPr>
        <w:t>减少</w:t>
      </w:r>
      <w:r>
        <w:rPr>
          <w:rFonts w:hint="eastAsia" w:ascii="仿宋_GB2312" w:eastAsia="仿宋_GB2312"/>
          <w:sz w:val="28"/>
          <w:szCs w:val="28"/>
          <w:lang w:val="en-US" w:eastAsia="zh-CN"/>
        </w:rPr>
        <w:t>12.69</w:t>
      </w:r>
      <w:r>
        <w:rPr>
          <w:rFonts w:hint="eastAsia" w:ascii="仿宋_GB2312" w:eastAsia="仿宋_GB2312"/>
          <w:sz w:val="28"/>
          <w:szCs w:val="28"/>
        </w:rPr>
        <w:t>%。</w:t>
      </w:r>
      <w:r>
        <w:rPr>
          <w:rFonts w:hint="eastAsia" w:ascii="仿宋_GB2312" w:eastAsia="仿宋_GB2312"/>
          <w:sz w:val="28"/>
          <w:szCs w:val="28"/>
          <w:lang w:val="en-US" w:eastAsia="zh-CN"/>
        </w:rPr>
        <w:t>2021年度财政拨款支出</w:t>
      </w:r>
      <w:r>
        <w:rPr>
          <w:rFonts w:hint="eastAsia" w:ascii="仿宋_GB2312" w:eastAsia="仿宋_GB2312"/>
          <w:sz w:val="28"/>
          <w:szCs w:val="28"/>
        </w:rPr>
        <w:t>总计</w:t>
      </w:r>
      <w:r>
        <w:rPr>
          <w:rFonts w:hint="eastAsia" w:ascii="仿宋_GB2312" w:eastAsia="仿宋_GB2312"/>
          <w:sz w:val="28"/>
          <w:szCs w:val="28"/>
          <w:lang w:val="en-US" w:eastAsia="zh-CN"/>
        </w:rPr>
        <w:t>250.044189万元，</w:t>
      </w:r>
      <w:r>
        <w:rPr>
          <w:rFonts w:ascii="仿宋_GB2312" w:eastAsia="仿宋_GB2312"/>
          <w:sz w:val="28"/>
          <w:szCs w:val="28"/>
        </w:rPr>
        <w:t>上年</w:t>
      </w:r>
      <w:r>
        <w:rPr>
          <w:rFonts w:hint="eastAsia" w:ascii="仿宋_GB2312" w:eastAsia="仿宋_GB2312"/>
          <w:sz w:val="28"/>
          <w:szCs w:val="28"/>
          <w:lang w:eastAsia="zh-CN"/>
        </w:rPr>
        <w:t>减少</w:t>
      </w:r>
      <w:r>
        <w:rPr>
          <w:rFonts w:hint="eastAsia" w:ascii="仿宋_GB2312" w:eastAsia="仿宋_GB2312"/>
          <w:sz w:val="28"/>
          <w:szCs w:val="28"/>
          <w:lang w:val="en-US" w:eastAsia="zh-CN"/>
        </w:rPr>
        <w:t>24.950444</w:t>
      </w:r>
      <w:r>
        <w:rPr>
          <w:rFonts w:hint="eastAsia" w:ascii="仿宋_GB2312" w:eastAsia="仿宋_GB2312"/>
          <w:sz w:val="28"/>
          <w:szCs w:val="28"/>
        </w:rPr>
        <w:t>万元，</w:t>
      </w:r>
      <w:r>
        <w:rPr>
          <w:rFonts w:hint="eastAsia" w:ascii="仿宋_GB2312" w:eastAsia="仿宋_GB2312"/>
          <w:sz w:val="28"/>
          <w:szCs w:val="28"/>
          <w:lang w:eastAsia="zh-CN"/>
        </w:rPr>
        <w:t>减少</w:t>
      </w:r>
      <w:r>
        <w:rPr>
          <w:rFonts w:hint="eastAsia" w:ascii="仿宋_GB2312" w:eastAsia="仿宋_GB2312"/>
          <w:sz w:val="28"/>
          <w:szCs w:val="28"/>
          <w:lang w:val="en-US" w:eastAsia="zh-CN"/>
        </w:rPr>
        <w:t>11.58</w:t>
      </w:r>
      <w:r>
        <w:rPr>
          <w:rFonts w:hint="eastAsia" w:ascii="仿宋_GB2312" w:eastAsia="仿宋_GB2312"/>
          <w:sz w:val="28"/>
          <w:szCs w:val="28"/>
        </w:rPr>
        <w:t>%</w:t>
      </w:r>
      <w:r>
        <w:rPr>
          <w:rFonts w:hint="eastAsia" w:ascii="仿宋_GB2312" w:eastAsia="仿宋_GB2312"/>
          <w:sz w:val="28"/>
          <w:szCs w:val="28"/>
          <w:lang w:eastAsia="zh-CN"/>
        </w:rPr>
        <w:t>。</w:t>
      </w:r>
      <w:r>
        <w:rPr>
          <w:rFonts w:hint="eastAsia" w:ascii="仿宋_GB2312" w:eastAsia="仿宋_GB2312"/>
          <w:sz w:val="28"/>
          <w:szCs w:val="28"/>
        </w:rPr>
        <w:t>主要原因：</w:t>
      </w:r>
      <w:r>
        <w:rPr>
          <w:rFonts w:hint="eastAsia" w:ascii="仿宋_GB2312" w:hAnsi="仿宋" w:eastAsia="仿宋_GB2312"/>
          <w:color w:val="0000FF"/>
          <w:sz w:val="28"/>
          <w:szCs w:val="28"/>
          <w:lang w:val="en-US" w:eastAsia="zh-CN"/>
        </w:rPr>
        <w:t>本单位厉行节约，支出减少。</w:t>
      </w:r>
    </w:p>
    <w:p>
      <w:pPr>
        <w:tabs>
          <w:tab w:val="center" w:pos="6979"/>
        </w:tabs>
        <w:spacing w:line="580" w:lineRule="exact"/>
        <w:ind w:firstLine="548" w:firstLineChars="196"/>
        <w:rPr>
          <w:rFonts w:hint="eastAsia" w:ascii="黑体" w:eastAsia="黑体"/>
          <w:b/>
          <w:sz w:val="28"/>
          <w:szCs w:val="28"/>
        </w:rPr>
      </w:pPr>
      <w:r>
        <w:rPr>
          <w:rFonts w:hint="eastAsia" w:ascii="黑体" w:eastAsia="黑体"/>
          <w:b/>
          <w:sz w:val="28"/>
          <w:szCs w:val="28"/>
        </w:rPr>
        <w:t>四、一般公共预算财政拨款支出决算情况说明</w:t>
      </w:r>
    </w:p>
    <w:p>
      <w:pPr>
        <w:autoSpaceDE w:val="0"/>
        <w:autoSpaceDN w:val="0"/>
        <w:adjustRightInd w:val="0"/>
        <w:spacing w:line="580" w:lineRule="exact"/>
        <w:ind w:firstLine="560" w:firstLineChars="200"/>
        <w:jc w:val="left"/>
        <w:rPr>
          <w:rFonts w:hint="eastAsia" w:ascii="仿宋_GB2312" w:eastAsia="仿宋_GB2312"/>
          <w:sz w:val="28"/>
          <w:szCs w:val="28"/>
        </w:rPr>
      </w:pPr>
      <w:r>
        <w:rPr>
          <w:rFonts w:hint="eastAsia" w:ascii="仿宋_GB2312" w:eastAsia="仿宋_GB2312"/>
          <w:sz w:val="28"/>
          <w:szCs w:val="28"/>
        </w:rPr>
        <w:t>（一）一般公共预算财政拨款支出决算总体情况</w:t>
      </w:r>
    </w:p>
    <w:p>
      <w:pPr>
        <w:tabs>
          <w:tab w:val="center" w:pos="6979"/>
        </w:tabs>
        <w:spacing w:line="580" w:lineRule="exact"/>
        <w:ind w:firstLine="560" w:firstLineChars="200"/>
        <w:rPr>
          <w:rFonts w:hint="eastAsia" w:ascii="仿宋_GB2312" w:eastAsia="仿宋_GB2312"/>
          <w:sz w:val="28"/>
          <w:szCs w:val="28"/>
        </w:rPr>
      </w:pPr>
      <w:r>
        <w:rPr>
          <w:rFonts w:hint="eastAsia" w:ascii="仿宋_GB2312" w:eastAsia="仿宋_GB2312"/>
          <w:sz w:val="28"/>
          <w:szCs w:val="28"/>
        </w:rPr>
        <w:t>202</w:t>
      </w:r>
      <w:r>
        <w:rPr>
          <w:rFonts w:ascii="仿宋_GB2312" w:eastAsia="仿宋_GB2312"/>
          <w:sz w:val="28"/>
          <w:szCs w:val="28"/>
        </w:rPr>
        <w:t>1</w:t>
      </w:r>
      <w:r>
        <w:rPr>
          <w:rFonts w:hint="eastAsia" w:ascii="仿宋_GB2312" w:eastAsia="仿宋_GB2312"/>
          <w:sz w:val="28"/>
          <w:szCs w:val="28"/>
        </w:rPr>
        <w:t>年度一般公共预算财政拨款支出</w:t>
      </w:r>
      <w:r>
        <w:rPr>
          <w:rFonts w:hint="eastAsia" w:ascii="仿宋_GB2312" w:eastAsia="仿宋_GB2312"/>
          <w:sz w:val="28"/>
          <w:szCs w:val="28"/>
          <w:lang w:val="en-US" w:eastAsia="zh-CN"/>
        </w:rPr>
        <w:t>250.044189</w:t>
      </w:r>
      <w:r>
        <w:rPr>
          <w:rFonts w:hint="eastAsia" w:ascii="仿宋_GB2312" w:eastAsia="仿宋_GB2312"/>
          <w:sz w:val="28"/>
          <w:szCs w:val="28"/>
        </w:rPr>
        <w:t>万元，主要用于以下方面（按大类）：</w:t>
      </w:r>
      <w:r>
        <w:rPr>
          <w:rFonts w:hint="eastAsia" w:ascii="仿宋_GB2312" w:eastAsia="仿宋_GB2312"/>
          <w:sz w:val="28"/>
          <w:szCs w:val="28"/>
          <w:lang w:eastAsia="zh-CN"/>
        </w:rPr>
        <w:t>教育支出</w:t>
      </w:r>
      <w:r>
        <w:rPr>
          <w:rFonts w:hint="eastAsia" w:ascii="仿宋_GB2312" w:eastAsia="仿宋_GB2312"/>
          <w:sz w:val="28"/>
          <w:szCs w:val="28"/>
          <w:lang w:val="en-US" w:eastAsia="zh-CN"/>
        </w:rPr>
        <w:t>0.08</w:t>
      </w:r>
      <w:r>
        <w:rPr>
          <w:rFonts w:hint="eastAsia" w:ascii="仿宋_GB2312" w:eastAsia="仿宋_GB2312"/>
          <w:sz w:val="28"/>
          <w:szCs w:val="28"/>
        </w:rPr>
        <w:t>万元，占本年财政拨款支出</w:t>
      </w:r>
      <w:r>
        <w:rPr>
          <w:rFonts w:hint="eastAsia" w:ascii="仿宋_GB2312" w:eastAsia="仿宋_GB2312"/>
          <w:sz w:val="28"/>
          <w:szCs w:val="28"/>
          <w:lang w:val="en-US" w:eastAsia="zh-CN"/>
        </w:rPr>
        <w:t>0.03</w:t>
      </w:r>
      <w:r>
        <w:rPr>
          <w:rFonts w:hint="eastAsia" w:ascii="仿宋_GB2312" w:eastAsia="仿宋_GB2312"/>
          <w:sz w:val="28"/>
          <w:szCs w:val="28"/>
        </w:rPr>
        <w:t>%</w:t>
      </w:r>
      <w:r>
        <w:rPr>
          <w:rFonts w:hint="eastAsia" w:ascii="仿宋_GB2312" w:eastAsia="仿宋_GB2312"/>
          <w:sz w:val="28"/>
          <w:szCs w:val="28"/>
          <w:lang w:eastAsia="zh-CN"/>
        </w:rPr>
        <w:t>；社会保障和就业支出</w:t>
      </w:r>
      <w:r>
        <w:rPr>
          <w:rFonts w:hint="eastAsia" w:ascii="仿宋_GB2312" w:eastAsia="仿宋_GB2312"/>
          <w:sz w:val="28"/>
          <w:szCs w:val="28"/>
          <w:lang w:val="en-US" w:eastAsia="zh-CN"/>
        </w:rPr>
        <w:t>28.492568万元，占本年财政拨款支出11.40%；农林水支出184.007117万元，占本年财政拨款支出73.59%；住房保障支出37.464504万元，占本年财政拨款支出14.98%</w:t>
      </w:r>
      <w:r>
        <w:rPr>
          <w:rFonts w:hint="eastAsia" w:ascii="仿宋_GB2312" w:eastAsia="仿宋_GB2312"/>
          <w:sz w:val="28"/>
          <w:szCs w:val="28"/>
        </w:rPr>
        <w:t>。</w:t>
      </w:r>
    </w:p>
    <w:p>
      <w:pPr>
        <w:autoSpaceDE w:val="0"/>
        <w:autoSpaceDN w:val="0"/>
        <w:adjustRightInd w:val="0"/>
        <w:spacing w:line="580" w:lineRule="exact"/>
        <w:ind w:firstLine="560" w:firstLineChars="200"/>
        <w:jc w:val="left"/>
        <w:rPr>
          <w:rFonts w:hint="eastAsia" w:ascii="仿宋_GB2312" w:eastAsia="仿宋_GB2312"/>
          <w:sz w:val="28"/>
          <w:szCs w:val="28"/>
        </w:rPr>
      </w:pPr>
      <w:r>
        <w:rPr>
          <w:rFonts w:hint="eastAsia" w:ascii="仿宋_GB2312" w:eastAsia="仿宋_GB2312"/>
          <w:sz w:val="28"/>
          <w:szCs w:val="28"/>
        </w:rPr>
        <w:t>（二）一般公共预算财政拨款支出决算具体情况</w:t>
      </w:r>
    </w:p>
    <w:p>
      <w:pPr>
        <w:autoSpaceDE w:val="0"/>
        <w:autoSpaceDN w:val="0"/>
        <w:adjustRightInd w:val="0"/>
        <w:spacing w:line="580" w:lineRule="exact"/>
        <w:ind w:firstLine="560" w:firstLineChars="200"/>
        <w:jc w:val="left"/>
        <w:rPr>
          <w:rFonts w:hint="eastAsia" w:ascii="仿宋_GB2312" w:eastAsia="仿宋_GB2312"/>
          <w:sz w:val="28"/>
          <w:szCs w:val="28"/>
          <w:lang w:eastAsia="zh-CN"/>
        </w:rPr>
      </w:pPr>
      <w:r>
        <w:rPr>
          <w:rFonts w:hint="eastAsia" w:ascii="仿宋_GB2312" w:eastAsia="仿宋_GB2312"/>
          <w:sz w:val="28"/>
          <w:szCs w:val="28"/>
        </w:rPr>
        <w:t>1、“</w:t>
      </w:r>
      <w:r>
        <w:rPr>
          <w:rFonts w:hint="eastAsia" w:ascii="仿宋_GB2312" w:eastAsia="仿宋_GB2312"/>
          <w:sz w:val="28"/>
          <w:szCs w:val="28"/>
          <w:lang w:eastAsia="zh-CN"/>
        </w:rPr>
        <w:t>教育支出</w:t>
      </w:r>
      <w:r>
        <w:rPr>
          <w:rFonts w:hint="eastAsia" w:ascii="仿宋_GB2312" w:eastAsia="仿宋_GB2312"/>
          <w:sz w:val="28"/>
          <w:szCs w:val="28"/>
        </w:rPr>
        <w:t>”（类）202</w:t>
      </w:r>
      <w:r>
        <w:rPr>
          <w:rFonts w:ascii="仿宋_GB2312" w:eastAsia="仿宋_GB2312"/>
          <w:sz w:val="28"/>
          <w:szCs w:val="28"/>
        </w:rPr>
        <w:t>1</w:t>
      </w:r>
      <w:r>
        <w:rPr>
          <w:rFonts w:hint="eastAsia" w:ascii="仿宋_GB2312" w:eastAsia="仿宋_GB2312"/>
          <w:sz w:val="28"/>
          <w:szCs w:val="28"/>
        </w:rPr>
        <w:t>年度决算</w:t>
      </w:r>
      <w:r>
        <w:rPr>
          <w:rFonts w:hint="eastAsia" w:ascii="仿宋_GB2312" w:eastAsia="仿宋_GB2312"/>
          <w:sz w:val="28"/>
          <w:szCs w:val="28"/>
          <w:lang w:val="en-US" w:eastAsia="zh-CN"/>
        </w:rPr>
        <w:t>0.08</w:t>
      </w:r>
      <w:r>
        <w:rPr>
          <w:rFonts w:hint="eastAsia" w:ascii="仿宋_GB2312" w:eastAsia="仿宋_GB2312"/>
          <w:sz w:val="28"/>
          <w:szCs w:val="28"/>
        </w:rPr>
        <w:t>万元，比202</w:t>
      </w:r>
      <w:r>
        <w:rPr>
          <w:rFonts w:ascii="仿宋_GB2312" w:eastAsia="仿宋_GB2312"/>
          <w:sz w:val="28"/>
          <w:szCs w:val="28"/>
        </w:rPr>
        <w:t>1</w:t>
      </w:r>
      <w:r>
        <w:rPr>
          <w:rFonts w:hint="eastAsia" w:ascii="仿宋_GB2312" w:eastAsia="仿宋_GB2312"/>
          <w:sz w:val="28"/>
          <w:szCs w:val="28"/>
        </w:rPr>
        <w:t>年年初预算减少</w:t>
      </w:r>
      <w:r>
        <w:rPr>
          <w:rFonts w:hint="eastAsia" w:ascii="仿宋_GB2312" w:eastAsia="仿宋_GB2312"/>
          <w:sz w:val="28"/>
          <w:szCs w:val="28"/>
          <w:lang w:val="en-US" w:eastAsia="zh-CN"/>
        </w:rPr>
        <w:t>0.3250</w:t>
      </w:r>
      <w:r>
        <w:rPr>
          <w:rFonts w:hint="eastAsia" w:ascii="仿宋_GB2312" w:eastAsia="仿宋_GB2312"/>
          <w:sz w:val="28"/>
          <w:szCs w:val="28"/>
        </w:rPr>
        <w:t>万元，下降</w:t>
      </w:r>
      <w:r>
        <w:rPr>
          <w:rFonts w:hint="eastAsia" w:ascii="仿宋_GB2312" w:eastAsia="仿宋_GB2312"/>
          <w:sz w:val="28"/>
          <w:szCs w:val="28"/>
          <w:lang w:val="en-US" w:eastAsia="zh-CN"/>
        </w:rPr>
        <w:t>80.25</w:t>
      </w:r>
      <w:r>
        <w:rPr>
          <w:rFonts w:hint="eastAsia" w:ascii="仿宋_GB2312" w:eastAsia="仿宋_GB2312"/>
          <w:sz w:val="28"/>
          <w:szCs w:val="28"/>
        </w:rPr>
        <w:t>%。其中：“</w:t>
      </w:r>
      <w:r>
        <w:rPr>
          <w:rFonts w:hint="eastAsia" w:ascii="仿宋_GB2312" w:eastAsia="仿宋_GB2312"/>
          <w:sz w:val="28"/>
          <w:szCs w:val="28"/>
          <w:lang w:eastAsia="zh-CN"/>
        </w:rPr>
        <w:t>培训支出</w:t>
      </w:r>
      <w:r>
        <w:rPr>
          <w:rFonts w:hint="eastAsia" w:ascii="仿宋_GB2312" w:eastAsia="仿宋_GB2312"/>
          <w:sz w:val="28"/>
          <w:szCs w:val="28"/>
        </w:rPr>
        <w:t>”（款，下同）202</w:t>
      </w:r>
      <w:r>
        <w:rPr>
          <w:rFonts w:ascii="仿宋_GB2312" w:eastAsia="仿宋_GB2312"/>
          <w:sz w:val="28"/>
          <w:szCs w:val="28"/>
        </w:rPr>
        <w:t>1</w:t>
      </w:r>
      <w:r>
        <w:rPr>
          <w:rFonts w:hint="eastAsia" w:ascii="仿宋_GB2312" w:eastAsia="仿宋_GB2312"/>
          <w:sz w:val="28"/>
          <w:szCs w:val="28"/>
        </w:rPr>
        <w:t>年度决算</w:t>
      </w:r>
      <w:r>
        <w:rPr>
          <w:rFonts w:hint="eastAsia" w:ascii="仿宋_GB2312" w:eastAsia="仿宋_GB2312"/>
          <w:sz w:val="28"/>
          <w:szCs w:val="28"/>
          <w:lang w:val="en-US" w:eastAsia="zh-CN"/>
        </w:rPr>
        <w:t>0.08万</w:t>
      </w:r>
      <w:r>
        <w:rPr>
          <w:rFonts w:hint="eastAsia" w:ascii="仿宋_GB2312" w:eastAsia="仿宋_GB2312"/>
          <w:sz w:val="28"/>
          <w:szCs w:val="28"/>
        </w:rPr>
        <w:t>元，比202</w:t>
      </w:r>
      <w:r>
        <w:rPr>
          <w:rFonts w:ascii="仿宋_GB2312" w:eastAsia="仿宋_GB2312"/>
          <w:sz w:val="28"/>
          <w:szCs w:val="28"/>
        </w:rPr>
        <w:t>1</w:t>
      </w:r>
      <w:r>
        <w:rPr>
          <w:rFonts w:hint="eastAsia" w:ascii="仿宋_GB2312" w:eastAsia="仿宋_GB2312"/>
          <w:sz w:val="28"/>
          <w:szCs w:val="28"/>
        </w:rPr>
        <w:t>年年初预算减少</w:t>
      </w:r>
      <w:r>
        <w:rPr>
          <w:rFonts w:hint="eastAsia" w:ascii="仿宋_GB2312" w:eastAsia="仿宋_GB2312"/>
          <w:sz w:val="28"/>
          <w:szCs w:val="28"/>
          <w:lang w:val="en-US" w:eastAsia="zh-CN"/>
        </w:rPr>
        <w:t>0.3250</w:t>
      </w:r>
      <w:r>
        <w:rPr>
          <w:rFonts w:hint="eastAsia" w:ascii="仿宋_GB2312" w:eastAsia="仿宋_GB2312"/>
          <w:sz w:val="28"/>
          <w:szCs w:val="28"/>
        </w:rPr>
        <w:t>万元，下降</w:t>
      </w:r>
      <w:r>
        <w:rPr>
          <w:rFonts w:hint="eastAsia" w:ascii="仿宋_GB2312" w:eastAsia="仿宋_GB2312"/>
          <w:sz w:val="28"/>
          <w:szCs w:val="28"/>
          <w:lang w:val="en-US" w:eastAsia="zh-CN"/>
        </w:rPr>
        <w:t>80.25</w:t>
      </w:r>
      <w:r>
        <w:rPr>
          <w:rFonts w:hint="eastAsia" w:ascii="仿宋_GB2312" w:eastAsia="仿宋_GB2312"/>
          <w:sz w:val="28"/>
          <w:szCs w:val="28"/>
        </w:rPr>
        <w:t>%。主要原因：</w:t>
      </w:r>
      <w:r>
        <w:rPr>
          <w:rFonts w:hint="eastAsia" w:ascii="仿宋_GB2312" w:eastAsia="仿宋_GB2312"/>
          <w:sz w:val="28"/>
          <w:szCs w:val="28"/>
          <w:lang w:eastAsia="zh-CN"/>
        </w:rPr>
        <w:t>本单位厉行节约，严格控制培训经费支出。</w:t>
      </w:r>
    </w:p>
    <w:p>
      <w:pPr>
        <w:spacing w:line="580" w:lineRule="exact"/>
        <w:ind w:firstLine="560" w:firstLineChars="200"/>
        <w:rPr>
          <w:rFonts w:hint="eastAsia" w:ascii="仿宋_GB2312" w:eastAsia="仿宋_GB2312"/>
          <w:sz w:val="28"/>
          <w:szCs w:val="28"/>
          <w:lang w:eastAsia="zh-CN"/>
        </w:rPr>
      </w:pPr>
      <w:r>
        <w:rPr>
          <w:rFonts w:hint="eastAsia" w:ascii="仿宋_GB2312" w:eastAsia="仿宋_GB2312"/>
          <w:sz w:val="28"/>
          <w:szCs w:val="28"/>
        </w:rPr>
        <w:t>2、“</w:t>
      </w:r>
      <w:r>
        <w:rPr>
          <w:rFonts w:hint="eastAsia" w:ascii="仿宋_GB2312" w:eastAsia="仿宋_GB2312"/>
          <w:sz w:val="28"/>
          <w:szCs w:val="28"/>
          <w:lang w:eastAsia="zh-CN"/>
        </w:rPr>
        <w:t>社会保障和就业支出</w:t>
      </w:r>
      <w:r>
        <w:rPr>
          <w:rFonts w:hint="eastAsia" w:ascii="仿宋_GB2312" w:eastAsia="仿宋_GB2312"/>
          <w:sz w:val="28"/>
          <w:szCs w:val="28"/>
        </w:rPr>
        <w:t>”(类)202</w:t>
      </w:r>
      <w:r>
        <w:rPr>
          <w:rFonts w:ascii="仿宋_GB2312" w:eastAsia="仿宋_GB2312"/>
          <w:sz w:val="28"/>
          <w:szCs w:val="28"/>
        </w:rPr>
        <w:t>1</w:t>
      </w:r>
      <w:r>
        <w:rPr>
          <w:rFonts w:hint="eastAsia" w:ascii="仿宋_GB2312" w:eastAsia="仿宋_GB2312"/>
          <w:sz w:val="28"/>
          <w:szCs w:val="28"/>
        </w:rPr>
        <w:t>年度决算</w:t>
      </w:r>
      <w:r>
        <w:rPr>
          <w:rFonts w:hint="eastAsia" w:ascii="仿宋_GB2312" w:eastAsia="仿宋_GB2312"/>
          <w:sz w:val="28"/>
          <w:szCs w:val="28"/>
          <w:lang w:val="en-US" w:eastAsia="zh-CN"/>
        </w:rPr>
        <w:t>28.492568</w:t>
      </w:r>
      <w:r>
        <w:rPr>
          <w:rFonts w:hint="eastAsia" w:ascii="仿宋_GB2312" w:eastAsia="仿宋_GB2312"/>
          <w:sz w:val="28"/>
          <w:szCs w:val="28"/>
        </w:rPr>
        <w:t>万元，比202</w:t>
      </w:r>
      <w:r>
        <w:rPr>
          <w:rFonts w:ascii="仿宋_GB2312" w:eastAsia="仿宋_GB2312"/>
          <w:sz w:val="28"/>
          <w:szCs w:val="28"/>
        </w:rPr>
        <w:t>1</w:t>
      </w:r>
      <w:r>
        <w:rPr>
          <w:rFonts w:hint="eastAsia" w:ascii="仿宋_GB2312" w:eastAsia="仿宋_GB2312"/>
          <w:sz w:val="28"/>
          <w:szCs w:val="28"/>
        </w:rPr>
        <w:t>年年初预算减少</w:t>
      </w:r>
      <w:r>
        <w:rPr>
          <w:rFonts w:hint="eastAsia" w:ascii="仿宋_GB2312" w:eastAsia="仿宋_GB2312"/>
          <w:sz w:val="28"/>
          <w:szCs w:val="28"/>
          <w:lang w:val="en-US" w:eastAsia="zh-CN"/>
        </w:rPr>
        <w:t>5.574232</w:t>
      </w:r>
      <w:r>
        <w:rPr>
          <w:rFonts w:hint="eastAsia" w:ascii="仿宋_GB2312" w:eastAsia="仿宋_GB2312"/>
          <w:sz w:val="28"/>
          <w:szCs w:val="28"/>
        </w:rPr>
        <w:t>万元，下降</w:t>
      </w:r>
      <w:r>
        <w:rPr>
          <w:rFonts w:hint="eastAsia" w:ascii="仿宋_GB2312" w:eastAsia="仿宋_GB2312"/>
          <w:sz w:val="28"/>
          <w:szCs w:val="28"/>
          <w:lang w:val="en-US" w:eastAsia="zh-CN"/>
        </w:rPr>
        <w:t>16.36</w:t>
      </w:r>
      <w:r>
        <w:rPr>
          <w:rFonts w:hint="eastAsia" w:ascii="仿宋_GB2312" w:eastAsia="仿宋_GB2312"/>
          <w:sz w:val="28"/>
          <w:szCs w:val="28"/>
        </w:rPr>
        <w:t>%。其中：“</w:t>
      </w:r>
      <w:r>
        <w:rPr>
          <w:rFonts w:hint="eastAsia" w:ascii="仿宋_GB2312" w:eastAsia="仿宋_GB2312"/>
          <w:sz w:val="28"/>
          <w:szCs w:val="28"/>
          <w:lang w:eastAsia="zh-CN"/>
        </w:rPr>
        <w:t>行政事业单位养老支出</w:t>
      </w:r>
      <w:r>
        <w:rPr>
          <w:rFonts w:hint="eastAsia" w:ascii="仿宋_GB2312" w:eastAsia="仿宋_GB2312"/>
          <w:sz w:val="28"/>
          <w:szCs w:val="28"/>
        </w:rPr>
        <w:t>”（款）202</w:t>
      </w:r>
      <w:r>
        <w:rPr>
          <w:rFonts w:ascii="仿宋_GB2312" w:eastAsia="仿宋_GB2312"/>
          <w:sz w:val="28"/>
          <w:szCs w:val="28"/>
        </w:rPr>
        <w:t>1</w:t>
      </w:r>
      <w:r>
        <w:rPr>
          <w:rFonts w:hint="eastAsia" w:ascii="仿宋_GB2312" w:eastAsia="仿宋_GB2312"/>
          <w:sz w:val="28"/>
          <w:szCs w:val="28"/>
        </w:rPr>
        <w:t>年度决算</w:t>
      </w:r>
      <w:r>
        <w:rPr>
          <w:rFonts w:hint="eastAsia" w:ascii="仿宋_GB2312" w:eastAsia="仿宋_GB2312"/>
          <w:sz w:val="28"/>
          <w:szCs w:val="28"/>
          <w:lang w:val="en-US" w:eastAsia="zh-CN"/>
        </w:rPr>
        <w:t>24.492568</w:t>
      </w:r>
      <w:r>
        <w:rPr>
          <w:rFonts w:hint="eastAsia" w:ascii="仿宋_GB2312" w:eastAsia="仿宋_GB2312"/>
          <w:sz w:val="28"/>
          <w:szCs w:val="28"/>
        </w:rPr>
        <w:t>万元，比202</w:t>
      </w:r>
      <w:r>
        <w:rPr>
          <w:rFonts w:ascii="仿宋_GB2312" w:eastAsia="仿宋_GB2312"/>
          <w:sz w:val="28"/>
          <w:szCs w:val="28"/>
        </w:rPr>
        <w:t>1</w:t>
      </w:r>
      <w:r>
        <w:rPr>
          <w:rFonts w:hint="eastAsia" w:ascii="仿宋_GB2312" w:eastAsia="仿宋_GB2312"/>
          <w:sz w:val="28"/>
          <w:szCs w:val="28"/>
        </w:rPr>
        <w:t>年年初预算减少</w:t>
      </w:r>
      <w:r>
        <w:rPr>
          <w:rFonts w:hint="eastAsia" w:ascii="仿宋_GB2312" w:eastAsia="仿宋_GB2312"/>
          <w:sz w:val="28"/>
          <w:szCs w:val="28"/>
          <w:lang w:val="en-US" w:eastAsia="zh-CN"/>
        </w:rPr>
        <w:t>5.574232</w:t>
      </w:r>
      <w:r>
        <w:rPr>
          <w:rFonts w:hint="eastAsia" w:ascii="仿宋_GB2312" w:eastAsia="仿宋_GB2312"/>
          <w:sz w:val="28"/>
          <w:szCs w:val="28"/>
        </w:rPr>
        <w:t>万元，下降</w:t>
      </w:r>
      <w:r>
        <w:rPr>
          <w:rFonts w:hint="eastAsia" w:ascii="仿宋_GB2312" w:eastAsia="仿宋_GB2312"/>
          <w:sz w:val="28"/>
          <w:szCs w:val="28"/>
          <w:lang w:val="en-US" w:eastAsia="zh-CN"/>
        </w:rPr>
        <w:t>16.36</w:t>
      </w:r>
      <w:r>
        <w:rPr>
          <w:rFonts w:hint="eastAsia" w:ascii="仿宋_GB2312" w:eastAsia="仿宋_GB2312"/>
          <w:sz w:val="28"/>
          <w:szCs w:val="28"/>
        </w:rPr>
        <w:t>%。主要原因：</w:t>
      </w:r>
      <w:r>
        <w:rPr>
          <w:rFonts w:hint="eastAsia" w:ascii="仿宋_GB2312" w:eastAsia="仿宋_GB2312"/>
          <w:sz w:val="28"/>
          <w:szCs w:val="28"/>
          <w:lang w:val="en-US" w:eastAsia="zh-CN"/>
        </w:rPr>
        <w:t>本单位以实际出发，厉行节约，此项支出有所下降。</w:t>
      </w:r>
    </w:p>
    <w:p>
      <w:pPr>
        <w:pStyle w:val="2"/>
        <w:rPr>
          <w:rFonts w:hint="eastAsia" w:ascii="仿宋_GB2312" w:eastAsia="仿宋_GB2312"/>
          <w:sz w:val="28"/>
          <w:szCs w:val="28"/>
          <w:lang w:val="en-US" w:eastAsia="zh-CN"/>
        </w:rPr>
      </w:pPr>
      <w:r>
        <w:rPr>
          <w:rFonts w:hint="eastAsia" w:ascii="仿宋_GB2312" w:eastAsia="仿宋_GB2312"/>
          <w:sz w:val="28"/>
          <w:szCs w:val="28"/>
          <w:lang w:val="en-US" w:eastAsia="zh-CN"/>
        </w:rPr>
        <w:t>3、“农林水支出”（类）2021年决算184.007117万元，比2021年初预算减少62.172283万元，下降25.25%。其中：“农业农村”（款）2021年度决算184.007117万元，比2021年初预算减少62.172283万元，下降25.25%。主要原因：本单位以实际出发，厉行节约，此项支出有所下降。</w:t>
      </w:r>
    </w:p>
    <w:p>
      <w:pPr>
        <w:pStyle w:val="2"/>
        <w:rPr>
          <w:rFonts w:hint="default" w:ascii="仿宋_GB2312" w:eastAsia="仿宋_GB2312"/>
          <w:sz w:val="28"/>
          <w:szCs w:val="28"/>
          <w:lang w:val="en-US" w:eastAsia="zh-CN"/>
        </w:rPr>
      </w:pPr>
      <w:r>
        <w:rPr>
          <w:rFonts w:hint="eastAsia" w:ascii="仿宋_GB2312" w:eastAsia="仿宋_GB2312"/>
          <w:sz w:val="28"/>
          <w:szCs w:val="28"/>
          <w:lang w:val="en-US" w:eastAsia="zh-CN"/>
        </w:rPr>
        <w:t>4、“住房保障支出”（类）2021年决算37.464504万元，比2021年初预算减少6.079596万元，下降13.96%。其中：“住房改革支出”（款）2021年决算37.464504万元，比2021年初预算减少6.079596万元，下降13.96%。主要原因：本单位以实际出发，厉行节约，此项支出有所下降。</w:t>
      </w:r>
    </w:p>
    <w:p>
      <w:pPr>
        <w:pStyle w:val="2"/>
        <w:rPr>
          <w:rFonts w:hint="eastAsia" w:ascii="仿宋_GB2312" w:eastAsia="仿宋_GB2312"/>
          <w:sz w:val="28"/>
          <w:szCs w:val="28"/>
        </w:rPr>
      </w:pPr>
      <w:r>
        <w:rPr>
          <w:rFonts w:hint="eastAsia" w:ascii="黑体" w:eastAsia="黑体"/>
          <w:b/>
          <w:sz w:val="28"/>
          <w:szCs w:val="28"/>
        </w:rPr>
        <w:t>五、政府性基金预算财政拨款支出决算情况说明</w:t>
      </w:r>
    </w:p>
    <w:p>
      <w:pPr>
        <w:spacing w:line="560" w:lineRule="exact"/>
        <w:ind w:firstLine="560" w:firstLineChars="200"/>
        <w:rPr>
          <w:rFonts w:hint="eastAsia" w:ascii="仿宋_GB2312" w:eastAsia="仿宋_GB2312"/>
          <w:sz w:val="28"/>
          <w:szCs w:val="28"/>
          <w:lang w:eastAsia="zh-CN"/>
        </w:rPr>
      </w:pPr>
      <w:r>
        <w:rPr>
          <w:rFonts w:hint="eastAsia" w:ascii="仿宋_GB2312" w:eastAsia="仿宋_GB2312"/>
          <w:sz w:val="28"/>
          <w:szCs w:val="28"/>
        </w:rPr>
        <w:t>本年度无此项支出</w:t>
      </w:r>
      <w:r>
        <w:rPr>
          <w:rFonts w:hint="eastAsia" w:ascii="仿宋_GB2312" w:eastAsia="仿宋_GB2312"/>
          <w:sz w:val="28"/>
          <w:szCs w:val="28"/>
          <w:lang w:eastAsia="zh-CN"/>
        </w:rPr>
        <w:t>。</w:t>
      </w:r>
    </w:p>
    <w:p>
      <w:pPr>
        <w:spacing w:line="580" w:lineRule="exact"/>
        <w:ind w:firstLine="548" w:firstLineChars="196"/>
        <w:rPr>
          <w:rFonts w:hint="eastAsia" w:ascii="黑体" w:eastAsia="黑体"/>
          <w:sz w:val="28"/>
          <w:szCs w:val="28"/>
        </w:rPr>
      </w:pPr>
      <w:r>
        <w:rPr>
          <w:rFonts w:hint="eastAsia" w:ascii="黑体" w:eastAsia="黑体"/>
          <w:b/>
          <w:sz w:val="28"/>
          <w:szCs w:val="28"/>
        </w:rPr>
        <w:t>六、财政拨款基本支出决算情况说明</w:t>
      </w:r>
    </w:p>
    <w:p>
      <w:pPr>
        <w:tabs>
          <w:tab w:val="center" w:pos="6979"/>
        </w:tabs>
        <w:spacing w:line="580" w:lineRule="exact"/>
        <w:ind w:firstLine="548" w:firstLineChars="196"/>
        <w:rPr>
          <w:rFonts w:hint="eastAsia" w:ascii="宋体" w:hAnsi="宋体"/>
          <w:b/>
          <w:spacing w:val="40"/>
          <w:sz w:val="32"/>
          <w:szCs w:val="32"/>
        </w:rPr>
      </w:pPr>
      <w:r>
        <w:rPr>
          <w:rFonts w:hint="eastAsia" w:ascii="仿宋_GB2312" w:eastAsia="仿宋_GB2312"/>
          <w:sz w:val="28"/>
          <w:szCs w:val="28"/>
        </w:rPr>
        <w:t>202</w:t>
      </w:r>
      <w:r>
        <w:rPr>
          <w:rFonts w:ascii="仿宋_GB2312" w:eastAsia="仿宋_GB2312"/>
          <w:sz w:val="28"/>
          <w:szCs w:val="28"/>
        </w:rPr>
        <w:t>1</w:t>
      </w:r>
      <w:r>
        <w:rPr>
          <w:rFonts w:hint="eastAsia" w:ascii="仿宋_GB2312" w:eastAsia="仿宋_GB2312"/>
          <w:sz w:val="28"/>
          <w:szCs w:val="28"/>
        </w:rPr>
        <w:t>年使用一般公共预算财政拨款安排基本支出</w:t>
      </w:r>
      <w:r>
        <w:rPr>
          <w:rFonts w:hint="eastAsia" w:ascii="仿宋_GB2312" w:eastAsia="仿宋_GB2312"/>
          <w:sz w:val="28"/>
          <w:szCs w:val="28"/>
          <w:lang w:val="en-US" w:eastAsia="zh-CN"/>
        </w:rPr>
        <w:t>241.679389</w:t>
      </w:r>
      <w:r>
        <w:rPr>
          <w:rFonts w:hint="eastAsia" w:ascii="仿宋_GB2312" w:eastAsia="仿宋_GB2312"/>
          <w:sz w:val="28"/>
          <w:szCs w:val="28"/>
        </w:rPr>
        <w:t>万元，使用政府性基金财政拨款安排基本支出</w:t>
      </w:r>
      <w:r>
        <w:rPr>
          <w:rFonts w:hint="eastAsia" w:ascii="仿宋_GB2312" w:eastAsia="仿宋_GB2312"/>
          <w:sz w:val="28"/>
          <w:szCs w:val="28"/>
          <w:lang w:val="en-US" w:eastAsia="zh-CN"/>
        </w:rPr>
        <w:t>0.00</w:t>
      </w:r>
      <w:r>
        <w:rPr>
          <w:rFonts w:hint="eastAsia" w:ascii="仿宋_GB2312" w:eastAsia="仿宋_GB2312"/>
          <w:sz w:val="28"/>
          <w:szCs w:val="28"/>
        </w:rPr>
        <w:t>万元，其中：（1）工资福利支出包括基本工资</w:t>
      </w:r>
      <w:r>
        <w:rPr>
          <w:rFonts w:ascii="仿宋_GB2312" w:eastAsia="仿宋_GB2312"/>
          <w:sz w:val="28"/>
          <w:szCs w:val="28"/>
        </w:rPr>
        <w:t>、津贴补贴、奖金、伙食补助费、绩效工资、</w:t>
      </w:r>
      <w:r>
        <w:rPr>
          <w:rFonts w:hint="eastAsia" w:ascii="仿宋_GB2312" w:eastAsia="仿宋_GB2312"/>
          <w:sz w:val="28"/>
          <w:szCs w:val="28"/>
        </w:rPr>
        <w:t>其他</w:t>
      </w:r>
      <w:r>
        <w:rPr>
          <w:rFonts w:ascii="仿宋_GB2312" w:eastAsia="仿宋_GB2312"/>
          <w:sz w:val="28"/>
          <w:szCs w:val="28"/>
        </w:rPr>
        <w:t>社会保障缴费、其他工资福利</w:t>
      </w:r>
      <w:r>
        <w:rPr>
          <w:rFonts w:hint="eastAsia" w:ascii="仿宋_GB2312" w:eastAsia="仿宋_GB2312"/>
          <w:sz w:val="28"/>
          <w:szCs w:val="28"/>
        </w:rPr>
        <w:t>等</w:t>
      </w:r>
      <w:r>
        <w:rPr>
          <w:rFonts w:ascii="仿宋_GB2312" w:eastAsia="仿宋_GB2312"/>
          <w:sz w:val="28"/>
          <w:szCs w:val="28"/>
        </w:rPr>
        <w:t>支出</w:t>
      </w:r>
      <w:r>
        <w:rPr>
          <w:rFonts w:hint="eastAsia" w:ascii="仿宋_GB2312" w:eastAsia="仿宋_GB2312"/>
          <w:sz w:val="28"/>
          <w:szCs w:val="28"/>
        </w:rPr>
        <w:t>；（2）商品和服务支出包括</w:t>
      </w:r>
      <w:r>
        <w:rPr>
          <w:rFonts w:ascii="仿宋_GB2312" w:eastAsia="仿宋_GB2312"/>
          <w:sz w:val="28"/>
          <w:szCs w:val="28"/>
        </w:rPr>
        <w:t>办公费、印刷费、咨询费、手续费、水费、电费、邮电费、取暖费、物业管理费、差旅费、因公出国（境）费、维修（护）费、租赁费、会议费、培训费、公务接待费、专用材料费、劳务费、委托业务费、工会经费、福利费、公务用车运行维护费、其他交通费、其他商品和服务</w:t>
      </w:r>
      <w:r>
        <w:rPr>
          <w:rFonts w:hint="eastAsia" w:ascii="仿宋_GB2312" w:eastAsia="仿宋_GB2312"/>
          <w:sz w:val="28"/>
          <w:szCs w:val="28"/>
        </w:rPr>
        <w:t>等</w:t>
      </w:r>
      <w:r>
        <w:rPr>
          <w:rFonts w:ascii="仿宋_GB2312" w:eastAsia="仿宋_GB2312"/>
          <w:sz w:val="28"/>
          <w:szCs w:val="28"/>
        </w:rPr>
        <w:t>支出</w:t>
      </w:r>
      <w:r>
        <w:rPr>
          <w:rFonts w:hint="eastAsia" w:ascii="仿宋_GB2312" w:eastAsia="仿宋_GB2312"/>
          <w:sz w:val="28"/>
          <w:szCs w:val="28"/>
        </w:rPr>
        <w:t>；（3）对个人和家庭补助支出包括</w:t>
      </w:r>
      <w:r>
        <w:rPr>
          <w:rFonts w:ascii="仿宋_GB2312" w:eastAsia="仿宋_GB2312"/>
          <w:sz w:val="28"/>
          <w:szCs w:val="28"/>
        </w:rPr>
        <w:t>离休费、退休费、抚恤金、生活补助、</w:t>
      </w:r>
      <w:r>
        <w:rPr>
          <w:rFonts w:hint="eastAsia" w:ascii="仿宋_GB2312" w:eastAsia="仿宋_GB2312"/>
          <w:sz w:val="28"/>
          <w:szCs w:val="28"/>
        </w:rPr>
        <w:t>救济费</w:t>
      </w:r>
      <w:r>
        <w:rPr>
          <w:rFonts w:ascii="仿宋_GB2312" w:eastAsia="仿宋_GB2312"/>
          <w:sz w:val="28"/>
          <w:szCs w:val="28"/>
        </w:rPr>
        <w:t>、医疗费</w:t>
      </w:r>
      <w:r>
        <w:rPr>
          <w:rFonts w:hint="eastAsia" w:ascii="仿宋_GB2312" w:eastAsia="仿宋_GB2312"/>
          <w:sz w:val="28"/>
          <w:szCs w:val="28"/>
        </w:rPr>
        <w:t>补助</w:t>
      </w:r>
      <w:r>
        <w:rPr>
          <w:rFonts w:ascii="仿宋_GB2312" w:eastAsia="仿宋_GB2312"/>
          <w:sz w:val="28"/>
          <w:szCs w:val="28"/>
        </w:rPr>
        <w:t>、助学金、奖励金</w:t>
      </w:r>
      <w:r>
        <w:rPr>
          <w:rFonts w:hint="eastAsia" w:ascii="仿宋_GB2312" w:eastAsia="仿宋_GB2312"/>
          <w:sz w:val="28"/>
          <w:szCs w:val="28"/>
        </w:rPr>
        <w:t>、</w:t>
      </w:r>
      <w:r>
        <w:rPr>
          <w:rFonts w:ascii="仿宋_GB2312" w:eastAsia="仿宋_GB2312"/>
          <w:sz w:val="28"/>
          <w:szCs w:val="28"/>
        </w:rPr>
        <w:t>其他对个人和家庭的补助</w:t>
      </w:r>
      <w:r>
        <w:rPr>
          <w:rFonts w:hint="eastAsia" w:ascii="仿宋_GB2312" w:eastAsia="仿宋_GB2312"/>
          <w:sz w:val="28"/>
          <w:szCs w:val="28"/>
        </w:rPr>
        <w:t>等</w:t>
      </w:r>
      <w:r>
        <w:rPr>
          <w:rFonts w:ascii="仿宋_GB2312" w:eastAsia="仿宋_GB2312"/>
          <w:sz w:val="28"/>
          <w:szCs w:val="28"/>
        </w:rPr>
        <w:t>支出</w:t>
      </w:r>
      <w:r>
        <w:rPr>
          <w:rFonts w:hint="eastAsia" w:ascii="仿宋_GB2312" w:eastAsia="仿宋_GB2312"/>
          <w:sz w:val="28"/>
          <w:szCs w:val="28"/>
        </w:rPr>
        <w:t>。（4）其他资本性支出包括</w:t>
      </w:r>
      <w:r>
        <w:rPr>
          <w:rFonts w:ascii="仿宋_GB2312" w:eastAsia="仿宋_GB2312"/>
          <w:sz w:val="28"/>
          <w:szCs w:val="28"/>
        </w:rPr>
        <w:t>办公设备购置、专用设备购置</w:t>
      </w:r>
      <w:r>
        <w:rPr>
          <w:rFonts w:hint="eastAsia" w:ascii="仿宋_GB2312" w:eastAsia="仿宋_GB2312"/>
          <w:sz w:val="28"/>
          <w:szCs w:val="28"/>
        </w:rPr>
        <w:t>等</w:t>
      </w:r>
      <w:r>
        <w:rPr>
          <w:rFonts w:ascii="仿宋_GB2312" w:eastAsia="仿宋_GB2312"/>
          <w:sz w:val="28"/>
          <w:szCs w:val="28"/>
        </w:rPr>
        <w:t>。</w:t>
      </w:r>
    </w:p>
    <w:p>
      <w:pPr>
        <w:tabs>
          <w:tab w:val="center" w:pos="6979"/>
        </w:tabs>
        <w:jc w:val="center"/>
        <w:rPr>
          <w:rFonts w:hint="eastAsia" w:ascii="宋体" w:hAnsi="宋体" w:cs="宋体"/>
          <w:b/>
          <w:spacing w:val="40"/>
          <w:kern w:val="0"/>
          <w:sz w:val="32"/>
          <w:szCs w:val="32"/>
        </w:rPr>
      </w:pPr>
      <w:r>
        <w:rPr>
          <w:rFonts w:hint="eastAsia" w:ascii="宋体" w:hAnsi="宋体" w:cs="宋体"/>
          <w:b/>
          <w:bCs/>
          <w:spacing w:val="40"/>
          <w:kern w:val="0"/>
          <w:sz w:val="32"/>
          <w:szCs w:val="32"/>
        </w:rPr>
        <w:t>第三部分</w:t>
      </w:r>
      <w:r>
        <w:rPr>
          <w:rFonts w:hint="eastAsia" w:ascii="宋体" w:hAnsi="宋体"/>
          <w:b/>
          <w:spacing w:val="40"/>
          <w:sz w:val="32"/>
          <w:szCs w:val="32"/>
        </w:rPr>
        <w:t>202</w:t>
      </w:r>
      <w:r>
        <w:rPr>
          <w:rFonts w:ascii="宋体" w:hAnsi="宋体"/>
          <w:b/>
          <w:spacing w:val="40"/>
          <w:sz w:val="32"/>
          <w:szCs w:val="32"/>
        </w:rPr>
        <w:t>1</w:t>
      </w:r>
      <w:r>
        <w:rPr>
          <w:rFonts w:hint="eastAsia" w:ascii="宋体" w:hAnsi="宋体"/>
          <w:b/>
          <w:spacing w:val="40"/>
          <w:sz w:val="32"/>
          <w:szCs w:val="32"/>
        </w:rPr>
        <w:t>年度</w:t>
      </w:r>
      <w:r>
        <w:rPr>
          <w:rFonts w:hint="eastAsia" w:ascii="宋体" w:hAnsi="宋体" w:cs="宋体"/>
          <w:b/>
          <w:spacing w:val="40"/>
          <w:kern w:val="0"/>
          <w:sz w:val="32"/>
          <w:szCs w:val="32"/>
        </w:rPr>
        <w:t>其他重要事项的情况说明</w:t>
      </w:r>
    </w:p>
    <w:p>
      <w:pPr>
        <w:spacing w:line="560" w:lineRule="exact"/>
        <w:ind w:firstLine="560" w:firstLineChars="200"/>
        <w:rPr>
          <w:rFonts w:hint="eastAsia" w:ascii="黑体" w:eastAsia="黑体"/>
          <w:sz w:val="28"/>
          <w:szCs w:val="28"/>
        </w:rPr>
      </w:pPr>
      <w:r>
        <w:rPr>
          <w:rFonts w:hint="eastAsia" w:ascii="黑体" w:eastAsia="黑体"/>
          <w:sz w:val="28"/>
          <w:szCs w:val="28"/>
        </w:rPr>
        <w:t>一、“三公”经费财政拨款决算情况</w:t>
      </w:r>
    </w:p>
    <w:p>
      <w:pPr>
        <w:spacing w:line="560" w:lineRule="exact"/>
        <w:ind w:firstLine="600"/>
        <w:rPr>
          <w:rFonts w:hint="eastAsia" w:ascii="仿宋_GB2312" w:eastAsia="仿宋_GB2312"/>
          <w:sz w:val="28"/>
          <w:szCs w:val="28"/>
        </w:rPr>
      </w:pPr>
      <w:r>
        <w:rPr>
          <w:rFonts w:hint="eastAsia" w:ascii="仿宋_GB2312" w:eastAsia="仿宋_GB2312"/>
          <w:sz w:val="28"/>
          <w:szCs w:val="28"/>
        </w:rPr>
        <w:t>“三公”经费包括本单位</w:t>
      </w:r>
      <w:r>
        <w:rPr>
          <w:rFonts w:hint="eastAsia" w:ascii="仿宋_GB2312" w:eastAsia="仿宋_GB2312"/>
          <w:sz w:val="28"/>
          <w:szCs w:val="28"/>
          <w:lang w:eastAsia="zh-CN"/>
        </w:rPr>
        <w:t>是</w:t>
      </w:r>
      <w:r>
        <w:rPr>
          <w:rFonts w:hint="eastAsia" w:ascii="仿宋_GB2312" w:eastAsia="仿宋_GB2312"/>
          <w:sz w:val="28"/>
          <w:szCs w:val="28"/>
          <w:lang w:val="en-US" w:eastAsia="zh-CN"/>
        </w:rPr>
        <w:t>1</w:t>
      </w:r>
      <w:r>
        <w:rPr>
          <w:rFonts w:hint="eastAsia" w:ascii="仿宋_GB2312" w:eastAsia="仿宋_GB2312"/>
          <w:bCs/>
          <w:sz w:val="28"/>
          <w:szCs w:val="28"/>
        </w:rPr>
        <w:t>个</w:t>
      </w:r>
      <w:r>
        <w:rPr>
          <w:rFonts w:hint="eastAsia" w:ascii="仿宋_GB2312" w:eastAsia="仿宋_GB2312"/>
          <w:sz w:val="28"/>
          <w:szCs w:val="28"/>
        </w:rPr>
        <w:t>事业单位。202</w:t>
      </w:r>
      <w:r>
        <w:rPr>
          <w:rFonts w:ascii="仿宋_GB2312" w:eastAsia="仿宋_GB2312"/>
          <w:sz w:val="28"/>
          <w:szCs w:val="28"/>
        </w:rPr>
        <w:t>1</w:t>
      </w:r>
      <w:r>
        <w:rPr>
          <w:rFonts w:hint="eastAsia" w:ascii="仿宋_GB2312" w:eastAsia="仿宋_GB2312"/>
          <w:sz w:val="28"/>
          <w:szCs w:val="28"/>
        </w:rPr>
        <w:t>年“三公”经费财政拨款决算数</w:t>
      </w:r>
      <w:r>
        <w:rPr>
          <w:rFonts w:hint="eastAsia" w:ascii="仿宋_GB2312" w:eastAsia="仿宋_GB2312"/>
          <w:sz w:val="28"/>
          <w:szCs w:val="28"/>
          <w:lang w:val="en-US" w:eastAsia="zh-CN"/>
        </w:rPr>
        <w:t>0.00</w:t>
      </w:r>
      <w:r>
        <w:rPr>
          <w:rFonts w:hint="eastAsia" w:ascii="仿宋_GB2312" w:eastAsia="仿宋_GB2312"/>
          <w:sz w:val="28"/>
          <w:szCs w:val="28"/>
        </w:rPr>
        <w:t>万元，比202</w:t>
      </w:r>
      <w:r>
        <w:rPr>
          <w:rFonts w:ascii="仿宋_GB2312" w:eastAsia="仿宋_GB2312"/>
          <w:sz w:val="28"/>
          <w:szCs w:val="28"/>
        </w:rPr>
        <w:t>1</w:t>
      </w:r>
      <w:r>
        <w:rPr>
          <w:rFonts w:hint="eastAsia" w:ascii="仿宋_GB2312" w:eastAsia="仿宋_GB2312"/>
          <w:sz w:val="28"/>
          <w:szCs w:val="28"/>
        </w:rPr>
        <w:t>年“三公”经费财政拨款年初预算</w:t>
      </w:r>
      <w:r>
        <w:rPr>
          <w:rFonts w:hint="eastAsia" w:ascii="仿宋_GB2312" w:eastAsia="仿宋_GB2312"/>
          <w:sz w:val="28"/>
          <w:szCs w:val="28"/>
          <w:lang w:val="en-US" w:eastAsia="zh-CN"/>
        </w:rPr>
        <w:t>0.1080</w:t>
      </w:r>
      <w:r>
        <w:rPr>
          <w:rFonts w:hint="eastAsia" w:ascii="仿宋_GB2312" w:eastAsia="仿宋_GB2312"/>
          <w:sz w:val="28"/>
          <w:szCs w:val="28"/>
        </w:rPr>
        <w:t>万元减少</w:t>
      </w:r>
      <w:r>
        <w:rPr>
          <w:rFonts w:hint="eastAsia" w:ascii="仿宋_GB2312" w:eastAsia="仿宋_GB2312"/>
          <w:sz w:val="28"/>
          <w:szCs w:val="28"/>
          <w:lang w:val="en-US" w:eastAsia="zh-CN"/>
        </w:rPr>
        <w:t>0.1080</w:t>
      </w:r>
      <w:r>
        <w:rPr>
          <w:rFonts w:hint="eastAsia" w:ascii="仿宋_GB2312" w:eastAsia="仿宋_GB2312"/>
          <w:sz w:val="28"/>
          <w:szCs w:val="28"/>
        </w:rPr>
        <w:t>万元。其中：</w:t>
      </w:r>
    </w:p>
    <w:p>
      <w:pPr>
        <w:spacing w:line="560" w:lineRule="exact"/>
        <w:ind w:firstLine="600"/>
        <w:rPr>
          <w:rFonts w:hint="eastAsia" w:ascii="仿宋_GB2312" w:eastAsia="仿宋_GB2312"/>
          <w:sz w:val="28"/>
          <w:szCs w:val="28"/>
        </w:rPr>
      </w:pPr>
      <w:r>
        <w:rPr>
          <w:rFonts w:hint="eastAsia" w:ascii="仿宋_GB2312" w:eastAsia="仿宋_GB2312"/>
          <w:sz w:val="28"/>
          <w:szCs w:val="28"/>
        </w:rPr>
        <w:t>1.因公出国（境）费用。202</w:t>
      </w:r>
      <w:r>
        <w:rPr>
          <w:rFonts w:ascii="仿宋_GB2312" w:eastAsia="仿宋_GB2312"/>
          <w:sz w:val="28"/>
          <w:szCs w:val="28"/>
        </w:rPr>
        <w:t>1</w:t>
      </w:r>
      <w:r>
        <w:rPr>
          <w:rFonts w:hint="eastAsia" w:ascii="仿宋_GB2312" w:eastAsia="仿宋_GB2312"/>
          <w:sz w:val="28"/>
          <w:szCs w:val="28"/>
        </w:rPr>
        <w:t>年决算数</w:t>
      </w:r>
      <w:r>
        <w:rPr>
          <w:rFonts w:hint="eastAsia" w:ascii="仿宋_GB2312" w:eastAsia="仿宋_GB2312"/>
          <w:sz w:val="28"/>
          <w:szCs w:val="28"/>
          <w:lang w:val="en-US" w:eastAsia="zh-CN"/>
        </w:rPr>
        <w:t>0.00</w:t>
      </w:r>
      <w:r>
        <w:rPr>
          <w:rFonts w:hint="eastAsia" w:ascii="仿宋_GB2312" w:eastAsia="仿宋_GB2312"/>
          <w:sz w:val="28"/>
          <w:szCs w:val="28"/>
        </w:rPr>
        <w:t>万元，比202</w:t>
      </w:r>
      <w:r>
        <w:rPr>
          <w:rFonts w:ascii="仿宋_GB2312" w:eastAsia="仿宋_GB2312"/>
          <w:sz w:val="28"/>
          <w:szCs w:val="28"/>
        </w:rPr>
        <w:t>1</w:t>
      </w:r>
      <w:r>
        <w:rPr>
          <w:rFonts w:hint="eastAsia" w:ascii="仿宋_GB2312" w:eastAsia="仿宋_GB2312"/>
          <w:sz w:val="28"/>
          <w:szCs w:val="28"/>
        </w:rPr>
        <w:t>年年初预算数</w:t>
      </w:r>
      <w:r>
        <w:rPr>
          <w:rFonts w:hint="eastAsia" w:ascii="仿宋_GB2312" w:eastAsia="仿宋_GB2312"/>
          <w:sz w:val="28"/>
          <w:szCs w:val="28"/>
          <w:lang w:val="en-US" w:eastAsia="zh-CN"/>
        </w:rPr>
        <w:t>0.00</w:t>
      </w:r>
      <w:r>
        <w:rPr>
          <w:rFonts w:hint="eastAsia" w:ascii="仿宋_GB2312" w:eastAsia="仿宋_GB2312"/>
          <w:sz w:val="28"/>
          <w:szCs w:val="28"/>
        </w:rPr>
        <w:t>万元增加</w:t>
      </w:r>
      <w:r>
        <w:rPr>
          <w:rFonts w:hint="eastAsia" w:ascii="仿宋_GB2312" w:eastAsia="仿宋_GB2312"/>
          <w:sz w:val="28"/>
          <w:szCs w:val="28"/>
          <w:lang w:val="en-US" w:eastAsia="zh-CN"/>
        </w:rPr>
        <w:t>0.00</w:t>
      </w:r>
      <w:r>
        <w:rPr>
          <w:rFonts w:hint="eastAsia" w:ascii="仿宋_GB2312" w:eastAsia="仿宋_GB2312"/>
          <w:sz w:val="28"/>
          <w:szCs w:val="28"/>
        </w:rPr>
        <w:t>万元。主要原因：</w:t>
      </w:r>
      <w:r>
        <w:rPr>
          <w:rFonts w:hint="eastAsia" w:ascii="仿宋_GB2312" w:eastAsia="仿宋_GB2312"/>
          <w:sz w:val="28"/>
          <w:szCs w:val="28"/>
          <w:lang w:eastAsia="zh-CN"/>
        </w:rPr>
        <w:t>本单位本年度无此项支出安排</w:t>
      </w:r>
      <w:r>
        <w:rPr>
          <w:rFonts w:hint="eastAsia" w:ascii="仿宋_GB2312" w:eastAsia="仿宋_GB2312"/>
          <w:sz w:val="28"/>
          <w:szCs w:val="28"/>
        </w:rPr>
        <w:t>。</w:t>
      </w:r>
    </w:p>
    <w:p>
      <w:pPr>
        <w:spacing w:line="560" w:lineRule="exact"/>
        <w:ind w:firstLine="600"/>
        <w:rPr>
          <w:rFonts w:hint="eastAsia" w:ascii="仿宋_GB2312" w:eastAsia="仿宋_GB2312"/>
          <w:sz w:val="28"/>
          <w:szCs w:val="28"/>
        </w:rPr>
      </w:pPr>
      <w:r>
        <w:rPr>
          <w:rFonts w:hint="eastAsia" w:ascii="仿宋_GB2312" w:eastAsia="仿宋_GB2312"/>
          <w:sz w:val="28"/>
          <w:szCs w:val="28"/>
        </w:rPr>
        <w:t>2.公务接待费。202</w:t>
      </w:r>
      <w:r>
        <w:rPr>
          <w:rFonts w:ascii="仿宋_GB2312" w:eastAsia="仿宋_GB2312"/>
          <w:sz w:val="28"/>
          <w:szCs w:val="28"/>
        </w:rPr>
        <w:t>1</w:t>
      </w:r>
      <w:r>
        <w:rPr>
          <w:rFonts w:hint="eastAsia" w:ascii="仿宋_GB2312" w:eastAsia="仿宋_GB2312"/>
          <w:sz w:val="28"/>
          <w:szCs w:val="28"/>
        </w:rPr>
        <w:t>年决算数</w:t>
      </w:r>
      <w:r>
        <w:rPr>
          <w:rFonts w:hint="eastAsia" w:ascii="仿宋_GB2312" w:eastAsia="仿宋_GB2312"/>
          <w:sz w:val="28"/>
          <w:szCs w:val="28"/>
          <w:lang w:val="en-US" w:eastAsia="zh-CN"/>
        </w:rPr>
        <w:t>0.00</w:t>
      </w:r>
      <w:r>
        <w:rPr>
          <w:rFonts w:hint="eastAsia" w:ascii="仿宋_GB2312" w:eastAsia="仿宋_GB2312"/>
          <w:sz w:val="28"/>
          <w:szCs w:val="28"/>
        </w:rPr>
        <w:t>万元，比202</w:t>
      </w:r>
      <w:r>
        <w:rPr>
          <w:rFonts w:ascii="仿宋_GB2312" w:eastAsia="仿宋_GB2312"/>
          <w:sz w:val="28"/>
          <w:szCs w:val="28"/>
        </w:rPr>
        <w:t>1</w:t>
      </w:r>
      <w:r>
        <w:rPr>
          <w:rFonts w:hint="eastAsia" w:ascii="仿宋_GB2312" w:eastAsia="仿宋_GB2312"/>
          <w:sz w:val="28"/>
          <w:szCs w:val="28"/>
        </w:rPr>
        <w:t>年年初预算数</w:t>
      </w:r>
      <w:r>
        <w:rPr>
          <w:rFonts w:hint="eastAsia" w:ascii="仿宋_GB2312" w:eastAsia="仿宋_GB2312"/>
          <w:sz w:val="28"/>
          <w:szCs w:val="28"/>
          <w:lang w:val="en-US" w:eastAsia="zh-CN"/>
        </w:rPr>
        <w:t>0.1978</w:t>
      </w:r>
      <w:r>
        <w:rPr>
          <w:rFonts w:hint="eastAsia" w:ascii="仿宋_GB2312" w:eastAsia="仿宋_GB2312"/>
          <w:sz w:val="28"/>
          <w:szCs w:val="28"/>
        </w:rPr>
        <w:t>万元减少</w:t>
      </w:r>
      <w:r>
        <w:rPr>
          <w:rFonts w:hint="eastAsia" w:ascii="仿宋_GB2312" w:eastAsia="仿宋_GB2312"/>
          <w:sz w:val="28"/>
          <w:szCs w:val="28"/>
          <w:lang w:val="en-US" w:eastAsia="zh-CN"/>
        </w:rPr>
        <w:t>0.1978</w:t>
      </w:r>
      <w:r>
        <w:rPr>
          <w:rFonts w:hint="eastAsia" w:ascii="仿宋_GB2312" w:eastAsia="仿宋_GB2312"/>
          <w:sz w:val="28"/>
          <w:szCs w:val="28"/>
        </w:rPr>
        <w:t>万元。主要原因：</w:t>
      </w:r>
      <w:r>
        <w:rPr>
          <w:rFonts w:hint="eastAsia" w:ascii="仿宋_GB2312" w:eastAsia="仿宋_GB2312"/>
          <w:sz w:val="28"/>
          <w:szCs w:val="28"/>
          <w:lang w:eastAsia="zh-CN"/>
        </w:rPr>
        <w:t>本单位本年度无此支出</w:t>
      </w:r>
      <w:r>
        <w:rPr>
          <w:rFonts w:hint="eastAsia" w:ascii="仿宋_GB2312" w:eastAsia="仿宋_GB2312"/>
          <w:sz w:val="28"/>
          <w:szCs w:val="28"/>
        </w:rPr>
        <w:t>。</w:t>
      </w:r>
    </w:p>
    <w:p>
      <w:pPr>
        <w:spacing w:line="560" w:lineRule="exact"/>
        <w:ind w:firstLine="560" w:firstLineChars="200"/>
        <w:rPr>
          <w:rFonts w:hint="eastAsia" w:ascii="仿宋_GB2312" w:eastAsia="仿宋_GB2312"/>
          <w:sz w:val="28"/>
          <w:szCs w:val="28"/>
        </w:rPr>
      </w:pPr>
      <w:r>
        <w:rPr>
          <w:rFonts w:hint="eastAsia" w:ascii="仿宋_GB2312" w:eastAsia="仿宋_GB2312"/>
          <w:sz w:val="28"/>
          <w:szCs w:val="28"/>
        </w:rPr>
        <w:t>3.公务用车购置及运行维护费。202</w:t>
      </w:r>
      <w:r>
        <w:rPr>
          <w:rFonts w:ascii="仿宋_GB2312" w:eastAsia="仿宋_GB2312"/>
          <w:sz w:val="28"/>
          <w:szCs w:val="28"/>
        </w:rPr>
        <w:t>1</w:t>
      </w:r>
      <w:r>
        <w:rPr>
          <w:rFonts w:hint="eastAsia" w:ascii="仿宋_GB2312" w:eastAsia="仿宋_GB2312"/>
          <w:sz w:val="28"/>
          <w:szCs w:val="28"/>
        </w:rPr>
        <w:t>年决算数</w:t>
      </w:r>
      <w:r>
        <w:rPr>
          <w:rFonts w:hint="eastAsia" w:ascii="仿宋_GB2312" w:eastAsia="仿宋_GB2312"/>
          <w:sz w:val="28"/>
          <w:szCs w:val="28"/>
          <w:lang w:val="en-US" w:eastAsia="zh-CN"/>
        </w:rPr>
        <w:t>0.00</w:t>
      </w:r>
      <w:r>
        <w:rPr>
          <w:rFonts w:hint="eastAsia" w:ascii="仿宋_GB2312" w:eastAsia="仿宋_GB2312"/>
          <w:sz w:val="28"/>
          <w:szCs w:val="28"/>
        </w:rPr>
        <w:t>万元，比202</w:t>
      </w:r>
      <w:r>
        <w:rPr>
          <w:rFonts w:ascii="仿宋_GB2312" w:eastAsia="仿宋_GB2312"/>
          <w:sz w:val="28"/>
          <w:szCs w:val="28"/>
        </w:rPr>
        <w:t>1</w:t>
      </w:r>
      <w:r>
        <w:rPr>
          <w:rFonts w:hint="eastAsia" w:ascii="仿宋_GB2312" w:eastAsia="仿宋_GB2312"/>
          <w:sz w:val="28"/>
          <w:szCs w:val="28"/>
        </w:rPr>
        <w:t>年年初预算数</w:t>
      </w:r>
      <w:r>
        <w:rPr>
          <w:rFonts w:hint="eastAsia" w:ascii="仿宋_GB2312" w:eastAsia="仿宋_GB2312"/>
          <w:sz w:val="28"/>
          <w:szCs w:val="28"/>
          <w:lang w:val="en-US" w:eastAsia="zh-CN"/>
        </w:rPr>
        <w:t>0.00</w:t>
      </w:r>
      <w:r>
        <w:rPr>
          <w:rFonts w:hint="eastAsia" w:ascii="仿宋_GB2312" w:eastAsia="仿宋_GB2312"/>
          <w:sz w:val="28"/>
          <w:szCs w:val="28"/>
        </w:rPr>
        <w:t>万元增加减少</w:t>
      </w:r>
      <w:r>
        <w:rPr>
          <w:rFonts w:hint="eastAsia" w:ascii="仿宋_GB2312" w:eastAsia="仿宋_GB2312"/>
          <w:sz w:val="28"/>
          <w:szCs w:val="28"/>
          <w:lang w:val="en-US" w:eastAsia="zh-CN"/>
        </w:rPr>
        <w:t>0.00</w:t>
      </w:r>
      <w:r>
        <w:rPr>
          <w:rFonts w:hint="eastAsia" w:ascii="仿宋_GB2312" w:eastAsia="仿宋_GB2312"/>
          <w:sz w:val="28"/>
          <w:szCs w:val="28"/>
        </w:rPr>
        <w:t>万元。</w:t>
      </w:r>
    </w:p>
    <w:p>
      <w:pPr>
        <w:tabs>
          <w:tab w:val="center" w:pos="6979"/>
        </w:tabs>
        <w:ind w:firstLine="554" w:firstLineChars="198"/>
        <w:rPr>
          <w:rFonts w:hint="eastAsia" w:ascii="黑体" w:eastAsia="黑体"/>
          <w:sz w:val="28"/>
          <w:szCs w:val="28"/>
        </w:rPr>
      </w:pPr>
      <w:r>
        <w:rPr>
          <w:rFonts w:hint="eastAsia" w:ascii="黑体" w:eastAsia="黑体"/>
          <w:sz w:val="28"/>
          <w:szCs w:val="28"/>
        </w:rPr>
        <w:t>二、机关运行经费支出情况</w:t>
      </w:r>
    </w:p>
    <w:p>
      <w:pPr>
        <w:spacing w:line="560" w:lineRule="exact"/>
        <w:ind w:firstLine="560" w:firstLineChars="200"/>
        <w:rPr>
          <w:rFonts w:hint="eastAsia" w:ascii="仿宋_GB2312" w:eastAsia="仿宋_GB2312"/>
          <w:sz w:val="28"/>
          <w:szCs w:val="28"/>
          <w:lang w:eastAsia="zh-CN"/>
        </w:rPr>
      </w:pPr>
      <w:r>
        <w:rPr>
          <w:rFonts w:hint="eastAsia" w:ascii="仿宋_GB2312" w:eastAsia="仿宋_GB2312"/>
          <w:sz w:val="28"/>
          <w:szCs w:val="28"/>
        </w:rPr>
        <w:t>不属于机关运行经费统计范围</w:t>
      </w:r>
      <w:r>
        <w:rPr>
          <w:rFonts w:hint="eastAsia" w:ascii="仿宋_GB2312" w:eastAsia="仿宋_GB2312"/>
          <w:sz w:val="28"/>
          <w:szCs w:val="28"/>
          <w:lang w:eastAsia="zh-CN"/>
        </w:rPr>
        <w:t>。</w:t>
      </w:r>
    </w:p>
    <w:p>
      <w:pPr>
        <w:ind w:left="540"/>
        <w:rPr>
          <w:rFonts w:hint="eastAsia" w:ascii="黑体" w:eastAsia="黑体"/>
          <w:sz w:val="28"/>
          <w:szCs w:val="28"/>
        </w:rPr>
      </w:pPr>
      <w:r>
        <w:rPr>
          <w:rFonts w:hint="eastAsia" w:ascii="黑体" w:eastAsia="黑体"/>
          <w:sz w:val="28"/>
          <w:szCs w:val="28"/>
        </w:rPr>
        <w:t>三、政府采购支出情况</w:t>
      </w:r>
    </w:p>
    <w:p>
      <w:pPr>
        <w:ind w:firstLine="537" w:firstLineChars="192"/>
        <w:rPr>
          <w:rFonts w:hint="eastAsia" w:ascii="仿宋_GB2312" w:eastAsia="仿宋_GB2312"/>
          <w:sz w:val="28"/>
          <w:szCs w:val="28"/>
        </w:rPr>
      </w:pPr>
      <w:r>
        <w:rPr>
          <w:rFonts w:hint="eastAsia" w:ascii="仿宋_GB2312" w:eastAsia="仿宋_GB2312"/>
          <w:sz w:val="28"/>
          <w:szCs w:val="28"/>
        </w:rPr>
        <w:t>202</w:t>
      </w:r>
      <w:r>
        <w:rPr>
          <w:rFonts w:ascii="仿宋_GB2312" w:eastAsia="仿宋_GB2312"/>
          <w:sz w:val="28"/>
          <w:szCs w:val="28"/>
        </w:rPr>
        <w:t>1</w:t>
      </w:r>
      <w:r>
        <w:rPr>
          <w:rFonts w:hint="eastAsia" w:ascii="仿宋_GB2312" w:eastAsia="仿宋_GB2312"/>
          <w:sz w:val="28"/>
          <w:szCs w:val="28"/>
        </w:rPr>
        <w:t>年政府采购支出总额</w:t>
      </w:r>
      <w:r>
        <w:rPr>
          <w:rFonts w:hint="eastAsia" w:ascii="仿宋_GB2312" w:eastAsia="仿宋_GB2312"/>
          <w:sz w:val="28"/>
          <w:szCs w:val="28"/>
          <w:lang w:val="en-US" w:eastAsia="zh-CN"/>
        </w:rPr>
        <w:t>1.2</w:t>
      </w:r>
      <w:r>
        <w:rPr>
          <w:rFonts w:hint="eastAsia" w:ascii="仿宋_GB2312" w:eastAsia="仿宋_GB2312"/>
          <w:sz w:val="28"/>
          <w:szCs w:val="28"/>
        </w:rPr>
        <w:t>万元，其中：政府采购货物支出</w:t>
      </w:r>
      <w:r>
        <w:rPr>
          <w:rFonts w:hint="eastAsia" w:ascii="仿宋_GB2312" w:eastAsia="仿宋_GB2312"/>
          <w:sz w:val="28"/>
          <w:szCs w:val="28"/>
          <w:lang w:val="en-US" w:eastAsia="zh-CN"/>
        </w:rPr>
        <w:t>0.00</w:t>
      </w:r>
      <w:r>
        <w:rPr>
          <w:rFonts w:hint="eastAsia" w:ascii="仿宋_GB2312" w:eastAsia="仿宋_GB2312"/>
          <w:sz w:val="28"/>
          <w:szCs w:val="28"/>
        </w:rPr>
        <w:t>万元，政府采购工程支出</w:t>
      </w:r>
      <w:r>
        <w:rPr>
          <w:rFonts w:hint="eastAsia" w:ascii="仿宋_GB2312" w:eastAsia="仿宋_GB2312"/>
          <w:sz w:val="28"/>
          <w:szCs w:val="28"/>
          <w:lang w:val="en-US" w:eastAsia="zh-CN"/>
        </w:rPr>
        <w:t>0.00</w:t>
      </w:r>
      <w:r>
        <w:rPr>
          <w:rFonts w:hint="eastAsia" w:ascii="仿宋_GB2312" w:eastAsia="仿宋_GB2312"/>
          <w:sz w:val="28"/>
          <w:szCs w:val="28"/>
        </w:rPr>
        <w:t>万元，政府采购服务支出</w:t>
      </w:r>
      <w:r>
        <w:rPr>
          <w:rFonts w:hint="eastAsia" w:ascii="仿宋_GB2312" w:eastAsia="仿宋_GB2312"/>
          <w:sz w:val="28"/>
          <w:szCs w:val="28"/>
          <w:lang w:val="en-US" w:eastAsia="zh-CN"/>
        </w:rPr>
        <w:t>1.2</w:t>
      </w:r>
      <w:r>
        <w:rPr>
          <w:rFonts w:hint="eastAsia" w:ascii="仿宋_GB2312" w:eastAsia="仿宋_GB2312"/>
          <w:sz w:val="28"/>
          <w:szCs w:val="28"/>
        </w:rPr>
        <w:t>万元。授予中小企业合同金额</w:t>
      </w:r>
      <w:r>
        <w:rPr>
          <w:rFonts w:hint="eastAsia" w:ascii="仿宋_GB2312" w:eastAsia="仿宋_GB2312"/>
          <w:sz w:val="28"/>
          <w:szCs w:val="28"/>
          <w:lang w:val="en-US" w:eastAsia="zh-CN"/>
        </w:rPr>
        <w:t>1.2</w:t>
      </w:r>
      <w:r>
        <w:rPr>
          <w:rFonts w:hint="eastAsia" w:ascii="仿宋_GB2312" w:eastAsia="仿宋_GB2312"/>
          <w:sz w:val="28"/>
          <w:szCs w:val="28"/>
        </w:rPr>
        <w:t>万元，占政府采购支出总额的</w:t>
      </w:r>
      <w:r>
        <w:rPr>
          <w:rFonts w:hint="eastAsia" w:ascii="仿宋_GB2312" w:eastAsia="仿宋_GB2312"/>
          <w:sz w:val="28"/>
          <w:szCs w:val="28"/>
          <w:lang w:val="en-US" w:eastAsia="zh-CN"/>
        </w:rPr>
        <w:t>100</w:t>
      </w:r>
      <w:r>
        <w:rPr>
          <w:rFonts w:hint="eastAsia" w:ascii="仿宋_GB2312" w:eastAsia="仿宋_GB2312"/>
          <w:sz w:val="28"/>
          <w:szCs w:val="28"/>
        </w:rPr>
        <w:t>%，其中：授予小微企业合同金额</w:t>
      </w:r>
      <w:r>
        <w:rPr>
          <w:rFonts w:hint="eastAsia" w:ascii="仿宋_GB2312" w:eastAsia="仿宋_GB2312"/>
          <w:sz w:val="28"/>
          <w:szCs w:val="28"/>
          <w:lang w:val="en-US" w:eastAsia="zh-CN"/>
        </w:rPr>
        <w:t>1.2</w:t>
      </w:r>
      <w:r>
        <w:rPr>
          <w:rFonts w:hint="eastAsia" w:ascii="仿宋_GB2312" w:eastAsia="仿宋_GB2312"/>
          <w:sz w:val="28"/>
          <w:szCs w:val="28"/>
        </w:rPr>
        <w:t>万元，占政府采购支出总额的</w:t>
      </w:r>
      <w:r>
        <w:rPr>
          <w:rFonts w:hint="eastAsia" w:ascii="仿宋_GB2312" w:eastAsia="仿宋_GB2312"/>
          <w:sz w:val="28"/>
          <w:szCs w:val="28"/>
          <w:lang w:val="en-US" w:eastAsia="zh-CN"/>
        </w:rPr>
        <w:t>100</w:t>
      </w:r>
      <w:r>
        <w:rPr>
          <w:rFonts w:hint="eastAsia" w:ascii="仿宋_GB2312" w:eastAsia="仿宋_GB2312"/>
          <w:sz w:val="28"/>
          <w:szCs w:val="28"/>
        </w:rPr>
        <w:t>%。</w:t>
      </w:r>
    </w:p>
    <w:p>
      <w:pPr>
        <w:ind w:firstLine="560" w:firstLineChars="200"/>
        <w:rPr>
          <w:rFonts w:hint="eastAsia" w:ascii="黑体" w:eastAsia="黑体"/>
          <w:sz w:val="28"/>
          <w:szCs w:val="28"/>
        </w:rPr>
      </w:pPr>
      <w:r>
        <w:rPr>
          <w:rFonts w:hint="eastAsia" w:ascii="黑体" w:eastAsia="黑体"/>
          <w:sz w:val="28"/>
          <w:szCs w:val="28"/>
        </w:rPr>
        <w:t>四、国有资产占用情况</w:t>
      </w:r>
    </w:p>
    <w:p>
      <w:pPr>
        <w:ind w:firstLine="560" w:firstLineChars="200"/>
        <w:rPr>
          <w:rFonts w:ascii="仿宋_GB2312" w:eastAsia="仿宋_GB2312"/>
          <w:sz w:val="32"/>
          <w:szCs w:val="32"/>
        </w:rPr>
      </w:pPr>
      <w:r>
        <w:rPr>
          <w:rFonts w:hint="eastAsia" w:ascii="仿宋_GB2312" w:eastAsia="仿宋_GB2312"/>
          <w:sz w:val="28"/>
          <w:szCs w:val="28"/>
        </w:rPr>
        <w:t>202</w:t>
      </w:r>
      <w:r>
        <w:rPr>
          <w:rFonts w:ascii="仿宋_GB2312" w:eastAsia="仿宋_GB2312"/>
          <w:sz w:val="28"/>
          <w:szCs w:val="28"/>
        </w:rPr>
        <w:t>1</w:t>
      </w:r>
      <w:r>
        <w:rPr>
          <w:rFonts w:hint="eastAsia" w:ascii="仿宋_GB2312" w:eastAsia="仿宋_GB2312"/>
          <w:sz w:val="28"/>
          <w:szCs w:val="28"/>
        </w:rPr>
        <w:t>年车辆</w:t>
      </w:r>
      <w:r>
        <w:rPr>
          <w:rFonts w:hint="eastAsia" w:ascii="仿宋_GB2312" w:eastAsia="仿宋_GB2312"/>
          <w:sz w:val="28"/>
          <w:szCs w:val="28"/>
          <w:lang w:val="en-US" w:eastAsia="zh-CN"/>
        </w:rPr>
        <w:t>0</w:t>
      </w:r>
      <w:r>
        <w:rPr>
          <w:rFonts w:hint="eastAsia" w:ascii="仿宋_GB2312" w:eastAsia="仿宋_GB2312"/>
          <w:sz w:val="28"/>
          <w:szCs w:val="28"/>
        </w:rPr>
        <w:t>台，</w:t>
      </w:r>
      <w:r>
        <w:rPr>
          <w:rFonts w:hint="eastAsia" w:ascii="仿宋_GB2312" w:eastAsia="仿宋_GB2312"/>
          <w:sz w:val="28"/>
          <w:szCs w:val="28"/>
          <w:lang w:eastAsia="zh-CN"/>
        </w:rPr>
        <w:t>原值</w:t>
      </w:r>
      <w:r>
        <w:rPr>
          <w:rFonts w:hint="eastAsia" w:ascii="仿宋_GB2312" w:eastAsia="仿宋_GB2312"/>
          <w:sz w:val="28"/>
          <w:szCs w:val="28"/>
          <w:lang w:val="en-US" w:eastAsia="zh-CN"/>
        </w:rPr>
        <w:t>0.00</w:t>
      </w:r>
      <w:r>
        <w:rPr>
          <w:rFonts w:hint="eastAsia" w:ascii="仿宋_GB2312" w:eastAsia="仿宋_GB2312"/>
          <w:sz w:val="28"/>
          <w:szCs w:val="28"/>
        </w:rPr>
        <w:t>万元；单位价值50万元以上的通用设备</w:t>
      </w:r>
      <w:r>
        <w:rPr>
          <w:rFonts w:hint="eastAsia" w:ascii="仿宋_GB2312" w:eastAsia="仿宋_GB2312"/>
          <w:sz w:val="28"/>
          <w:szCs w:val="28"/>
          <w:lang w:val="en-US" w:eastAsia="zh-CN"/>
        </w:rPr>
        <w:t>0</w:t>
      </w:r>
      <w:r>
        <w:rPr>
          <w:rFonts w:hint="eastAsia" w:ascii="仿宋_GB2312" w:eastAsia="仿宋_GB2312"/>
          <w:sz w:val="28"/>
          <w:szCs w:val="28"/>
        </w:rPr>
        <w:t>台（套），单位价值100万元以上的专用设备</w:t>
      </w:r>
      <w:r>
        <w:rPr>
          <w:rFonts w:hint="eastAsia" w:ascii="仿宋_GB2312" w:eastAsia="仿宋_GB2312"/>
          <w:sz w:val="28"/>
          <w:szCs w:val="28"/>
          <w:lang w:val="en-US" w:eastAsia="zh-CN"/>
        </w:rPr>
        <w:t>0</w:t>
      </w:r>
      <w:r>
        <w:rPr>
          <w:rFonts w:hint="eastAsia" w:ascii="仿宋_GB2312" w:eastAsia="仿宋_GB2312"/>
          <w:sz w:val="28"/>
          <w:szCs w:val="28"/>
        </w:rPr>
        <w:t>台（套）。</w:t>
      </w:r>
    </w:p>
    <w:p>
      <w:pPr>
        <w:ind w:firstLine="560" w:firstLineChars="200"/>
        <w:rPr>
          <w:rFonts w:hint="eastAsia" w:ascii="黑体" w:eastAsia="黑体"/>
          <w:sz w:val="28"/>
          <w:szCs w:val="28"/>
        </w:rPr>
      </w:pPr>
      <w:r>
        <w:rPr>
          <w:rFonts w:hint="eastAsia" w:ascii="黑体" w:eastAsia="黑体"/>
          <w:sz w:val="28"/>
          <w:szCs w:val="28"/>
        </w:rPr>
        <w:t>五、国有资本经营预算财</w:t>
      </w:r>
      <w:r>
        <w:rPr>
          <w:rFonts w:ascii="黑体" w:eastAsia="黑体"/>
          <w:sz w:val="28"/>
          <w:szCs w:val="28"/>
        </w:rPr>
        <w:t>政拨款</w:t>
      </w:r>
      <w:r>
        <w:rPr>
          <w:rFonts w:hint="eastAsia" w:ascii="黑体" w:eastAsia="黑体"/>
          <w:sz w:val="28"/>
          <w:szCs w:val="28"/>
        </w:rPr>
        <w:t>收支情况</w:t>
      </w:r>
    </w:p>
    <w:p>
      <w:pPr>
        <w:spacing w:line="560" w:lineRule="exact"/>
        <w:ind w:firstLine="420" w:firstLineChars="150"/>
        <w:rPr>
          <w:rFonts w:hint="eastAsia" w:ascii="仿宋_GB2312" w:eastAsia="仿宋_GB2312"/>
          <w:sz w:val="28"/>
          <w:szCs w:val="28"/>
          <w:lang w:eastAsia="zh-CN"/>
        </w:rPr>
      </w:pPr>
      <w:r>
        <w:rPr>
          <w:rFonts w:hint="eastAsia" w:ascii="仿宋_GB2312" w:eastAsia="仿宋_GB2312"/>
          <w:sz w:val="28"/>
          <w:szCs w:val="28"/>
        </w:rPr>
        <w:t>本年度无此项</w:t>
      </w:r>
      <w:r>
        <w:rPr>
          <w:rFonts w:ascii="仿宋_GB2312" w:eastAsia="仿宋_GB2312"/>
          <w:sz w:val="28"/>
          <w:szCs w:val="28"/>
        </w:rPr>
        <w:t>经费</w:t>
      </w:r>
      <w:r>
        <w:rPr>
          <w:rFonts w:hint="eastAsia" w:ascii="仿宋_GB2312" w:eastAsia="仿宋_GB2312"/>
          <w:sz w:val="28"/>
          <w:szCs w:val="28"/>
          <w:lang w:eastAsia="zh-CN"/>
        </w:rPr>
        <w:t>。</w:t>
      </w:r>
    </w:p>
    <w:p>
      <w:pPr>
        <w:ind w:firstLine="537" w:firstLineChars="192"/>
        <w:rPr>
          <w:rFonts w:ascii="黑体" w:eastAsia="黑体"/>
          <w:sz w:val="28"/>
          <w:szCs w:val="28"/>
        </w:rPr>
      </w:pPr>
      <w:r>
        <w:rPr>
          <w:rFonts w:hint="eastAsia" w:ascii="黑体" w:eastAsia="黑体"/>
          <w:sz w:val="28"/>
          <w:szCs w:val="28"/>
        </w:rPr>
        <w:t>六</w:t>
      </w:r>
      <w:r>
        <w:rPr>
          <w:rFonts w:ascii="黑体" w:eastAsia="黑体"/>
          <w:sz w:val="28"/>
          <w:szCs w:val="28"/>
        </w:rPr>
        <w:t>、政府购买服务</w:t>
      </w:r>
      <w:r>
        <w:rPr>
          <w:rFonts w:hint="eastAsia" w:ascii="黑体" w:eastAsia="黑体"/>
          <w:sz w:val="28"/>
          <w:szCs w:val="28"/>
        </w:rPr>
        <w:t>支出</w:t>
      </w:r>
      <w:r>
        <w:rPr>
          <w:rFonts w:ascii="黑体" w:eastAsia="黑体"/>
          <w:sz w:val="28"/>
          <w:szCs w:val="28"/>
        </w:rPr>
        <w:t>说明</w:t>
      </w:r>
    </w:p>
    <w:p>
      <w:pPr>
        <w:ind w:firstLine="537" w:firstLineChars="192"/>
        <w:rPr>
          <w:rFonts w:hint="eastAsia" w:ascii="仿宋_GB2312" w:eastAsia="仿宋_GB2312"/>
          <w:sz w:val="28"/>
          <w:szCs w:val="28"/>
        </w:rPr>
      </w:pPr>
      <w:r>
        <w:rPr>
          <w:rFonts w:ascii="仿宋_GB2312" w:eastAsia="仿宋_GB2312"/>
          <w:sz w:val="28"/>
          <w:szCs w:val="28"/>
        </w:rPr>
        <w:t>2021年政府购买服务决算</w:t>
      </w:r>
      <w:r>
        <w:rPr>
          <w:rFonts w:hint="eastAsia" w:ascii="仿宋_GB2312" w:eastAsia="仿宋_GB2312"/>
          <w:sz w:val="28"/>
          <w:szCs w:val="28"/>
          <w:lang w:val="en-US" w:eastAsia="zh-CN"/>
        </w:rPr>
        <w:t>0.00</w:t>
      </w:r>
      <w:r>
        <w:rPr>
          <w:rFonts w:hint="eastAsia" w:ascii="仿宋_GB2312" w:eastAsia="仿宋_GB2312"/>
          <w:sz w:val="28"/>
          <w:szCs w:val="28"/>
        </w:rPr>
        <w:t>万元。</w:t>
      </w:r>
    </w:p>
    <w:p>
      <w:pPr>
        <w:ind w:firstLine="560" w:firstLineChars="200"/>
        <w:jc w:val="left"/>
        <w:rPr>
          <w:rFonts w:hint="eastAsia" w:ascii="仿宋_GB2312" w:eastAsia="仿宋_GB2312"/>
          <w:color w:val="000000"/>
          <w:sz w:val="32"/>
          <w:szCs w:val="32"/>
        </w:rPr>
      </w:pPr>
      <w:r>
        <w:rPr>
          <w:rFonts w:hint="eastAsia" w:ascii="黑体" w:eastAsia="黑体"/>
          <w:sz w:val="28"/>
          <w:szCs w:val="28"/>
        </w:rPr>
        <w:t>七、</w:t>
      </w:r>
      <w:r>
        <w:rPr>
          <w:rFonts w:ascii="黑体" w:eastAsia="黑体"/>
          <w:sz w:val="28"/>
          <w:szCs w:val="28"/>
        </w:rPr>
        <w:t>专业名词解释</w:t>
      </w:r>
    </w:p>
    <w:p>
      <w:pPr>
        <w:ind w:firstLine="560" w:firstLineChars="200"/>
        <w:rPr>
          <w:rFonts w:hint="eastAsia" w:ascii="仿宋_GB2312" w:eastAsia="仿宋_GB2312"/>
          <w:sz w:val="28"/>
          <w:szCs w:val="28"/>
          <w:highlight w:val="none"/>
        </w:rPr>
      </w:pPr>
      <w:r>
        <w:rPr>
          <w:rFonts w:hint="eastAsia" w:ascii="仿宋_GB2312" w:eastAsia="仿宋_GB2312"/>
          <w:sz w:val="28"/>
          <w:szCs w:val="28"/>
          <w:highlight w:val="none"/>
          <w:lang w:val="en-US" w:eastAsia="zh-CN"/>
        </w:rPr>
        <w:t>1.</w:t>
      </w:r>
      <w:r>
        <w:rPr>
          <w:rFonts w:hint="eastAsia" w:ascii="仿宋_GB2312" w:eastAsia="仿宋_GB2312"/>
          <w:sz w:val="28"/>
          <w:szCs w:val="28"/>
          <w:highlight w:val="none"/>
        </w:rPr>
        <w:t>基本支出：指为保障机构正常运转、完成日常工作任务而发生的人员支出和公用支出。</w:t>
      </w:r>
    </w:p>
    <w:p>
      <w:pPr>
        <w:ind w:firstLine="560" w:firstLineChars="200"/>
        <w:rPr>
          <w:rFonts w:hint="eastAsia" w:ascii="仿宋_GB2312" w:eastAsia="仿宋_GB2312"/>
          <w:sz w:val="28"/>
          <w:szCs w:val="28"/>
          <w:highlight w:val="none"/>
        </w:rPr>
      </w:pPr>
      <w:r>
        <w:rPr>
          <w:rFonts w:hint="eastAsia" w:ascii="仿宋_GB2312" w:eastAsia="仿宋_GB2312"/>
          <w:sz w:val="28"/>
          <w:szCs w:val="28"/>
          <w:highlight w:val="none"/>
          <w:lang w:val="en-US" w:eastAsia="zh-CN"/>
        </w:rPr>
        <w:t>2.</w:t>
      </w:r>
      <w:r>
        <w:rPr>
          <w:rFonts w:hint="eastAsia" w:ascii="仿宋_GB2312" w:eastAsia="仿宋_GB2312"/>
          <w:sz w:val="28"/>
          <w:szCs w:val="28"/>
          <w:highlight w:val="none"/>
        </w:rPr>
        <w:t>项目支出：指在基本支出之外为完成特定行政任务或事业发展目标所发生的支出。</w:t>
      </w:r>
    </w:p>
    <w:p>
      <w:pPr>
        <w:ind w:firstLine="560" w:firstLineChars="200"/>
        <w:rPr>
          <w:rFonts w:hint="eastAsia" w:ascii="仿宋_GB2312" w:hAnsi="宋体" w:eastAsia="仿宋_GB2312"/>
          <w:sz w:val="28"/>
          <w:szCs w:val="28"/>
        </w:rPr>
      </w:pPr>
      <w:r>
        <w:rPr>
          <w:rFonts w:hint="eastAsia" w:ascii="仿宋_GB2312" w:eastAsia="仿宋_GB2312"/>
          <w:sz w:val="28"/>
          <w:szCs w:val="28"/>
          <w:lang w:val="en-US" w:eastAsia="zh-CN"/>
        </w:rPr>
        <w:t>3</w:t>
      </w:r>
      <w:r>
        <w:rPr>
          <w:rFonts w:hint="eastAsia" w:ascii="仿宋_GB2312" w:eastAsia="仿宋_GB2312"/>
          <w:sz w:val="28"/>
          <w:szCs w:val="28"/>
        </w:rPr>
        <w:t>.“三公”经费：</w:t>
      </w:r>
      <w:r>
        <w:rPr>
          <w:rFonts w:hint="eastAsia" w:ascii="仿宋_GB2312" w:hAnsi="宋体" w:eastAsia="仿宋_GB2312"/>
          <w:sz w:val="28"/>
          <w:szCs w:val="28"/>
        </w:rPr>
        <w:t>是指单位通过财政拨款资金安排的因公出国（境）费、公务用车购置及运行费和公务接待费。其中，因公出国（境）费指单位公务出国（境）的国际旅费、国外城市间交通费、住宿费、伙食费、培训费、公杂费等支出；公务用车购置及运行费指单位公务用车购置支出（含车辆购置税、牌照费）及单位按规定保留的公务用车燃料费、维修费、过路过桥费、保险费、安全奖励费等支出；公务接待费指单位按规定开支的各类公务接待（含外宾接待）支出。</w:t>
      </w:r>
    </w:p>
    <w:p>
      <w:pPr>
        <w:ind w:firstLine="560" w:firstLineChars="200"/>
        <w:rPr>
          <w:rFonts w:hint="eastAsia" w:ascii="仿宋_GB2312" w:hAnsi="宋体" w:eastAsia="仿宋_GB2312"/>
          <w:sz w:val="28"/>
          <w:szCs w:val="28"/>
        </w:rPr>
      </w:pPr>
      <w:r>
        <w:rPr>
          <w:rFonts w:hint="eastAsia" w:ascii="仿宋_GB2312" w:eastAsia="仿宋_GB2312"/>
          <w:sz w:val="28"/>
          <w:szCs w:val="28"/>
          <w:lang w:val="en-US" w:eastAsia="zh-CN"/>
        </w:rPr>
        <w:t>4</w:t>
      </w:r>
      <w:r>
        <w:rPr>
          <w:rFonts w:ascii="仿宋_GB2312" w:eastAsia="仿宋_GB2312"/>
          <w:sz w:val="28"/>
          <w:szCs w:val="28"/>
        </w:rPr>
        <w:t>.</w:t>
      </w:r>
      <w:r>
        <w:rPr>
          <w:rFonts w:hint="eastAsia" w:ascii="仿宋_GB2312" w:eastAsia="仿宋_GB2312"/>
          <w:sz w:val="28"/>
          <w:szCs w:val="28"/>
        </w:rPr>
        <w:t>机关运行经费：</w:t>
      </w:r>
      <w:r>
        <w:rPr>
          <w:rFonts w:hint="eastAsia" w:ascii="仿宋_GB2312" w:hAnsi="宋体" w:eastAsia="仿宋_GB2312"/>
          <w:sz w:val="28"/>
          <w:szCs w:val="28"/>
        </w:rPr>
        <w:t>是指行政单位（含参照公务员法管理事业单位）使用</w:t>
      </w:r>
      <w:r>
        <w:rPr>
          <w:rFonts w:ascii="仿宋_GB2312" w:hAnsi="宋体" w:eastAsia="仿宋_GB2312"/>
          <w:sz w:val="28"/>
          <w:szCs w:val="28"/>
        </w:rPr>
        <w:t>一般公共预算财政</w:t>
      </w:r>
      <w:r>
        <w:rPr>
          <w:rFonts w:hint="eastAsia" w:ascii="仿宋_GB2312" w:hAnsi="宋体" w:eastAsia="仿宋_GB2312"/>
          <w:sz w:val="28"/>
          <w:szCs w:val="28"/>
        </w:rPr>
        <w:t>拨款</w:t>
      </w:r>
      <w:r>
        <w:rPr>
          <w:rFonts w:ascii="仿宋_GB2312" w:hAnsi="宋体" w:eastAsia="仿宋_GB2312"/>
          <w:sz w:val="28"/>
          <w:szCs w:val="28"/>
        </w:rPr>
        <w:t>安排的基本支出中的日常公用经费支出</w:t>
      </w:r>
      <w:r>
        <w:rPr>
          <w:rFonts w:hint="eastAsia" w:ascii="仿宋_GB2312" w:hAnsi="宋体" w:eastAsia="仿宋_GB2312"/>
          <w:sz w:val="28"/>
          <w:szCs w:val="28"/>
        </w:rPr>
        <w:t>，包括办公及印刷费、邮电费、差旅费、会议费、福利费、日常维修费、专用材料及一般设备购置费、办公用房水电费、办公用房取暖费、办公用房物业管理费、公务用车运行维护费以及其他费用。</w:t>
      </w:r>
    </w:p>
    <w:p>
      <w:pPr>
        <w:ind w:firstLine="560" w:firstLineChars="200"/>
        <w:rPr>
          <w:rFonts w:ascii="仿宋_GB2312" w:eastAsia="仿宋_GB2312"/>
          <w:sz w:val="28"/>
          <w:szCs w:val="28"/>
        </w:rPr>
      </w:pPr>
      <w:r>
        <w:rPr>
          <w:rFonts w:hint="eastAsia" w:ascii="仿宋_GB2312" w:eastAsia="仿宋_GB2312"/>
          <w:sz w:val="28"/>
          <w:szCs w:val="28"/>
          <w:lang w:val="en-US" w:eastAsia="zh-CN"/>
        </w:rPr>
        <w:t>5</w:t>
      </w:r>
      <w:r>
        <w:rPr>
          <w:rFonts w:ascii="仿宋_GB2312" w:eastAsia="仿宋_GB2312"/>
          <w:sz w:val="28"/>
          <w:szCs w:val="28"/>
        </w:rPr>
        <w:t>.</w:t>
      </w:r>
      <w:r>
        <w:rPr>
          <w:rFonts w:hint="eastAsia" w:ascii="仿宋_GB2312" w:eastAsia="仿宋_GB2312"/>
          <w:sz w:val="28"/>
          <w:szCs w:val="28"/>
        </w:rPr>
        <w:t>政府采购</w:t>
      </w:r>
      <w:r>
        <w:rPr>
          <w:rFonts w:ascii="仿宋_GB2312" w:eastAsia="仿宋_GB2312"/>
          <w:sz w:val="28"/>
          <w:szCs w:val="28"/>
        </w:rPr>
        <w:t>：</w:t>
      </w:r>
      <w:r>
        <w:rPr>
          <w:rFonts w:hint="eastAsia" w:ascii="仿宋_GB2312" w:eastAsia="仿宋_GB2312"/>
          <w:sz w:val="28"/>
          <w:szCs w:val="28"/>
        </w:rPr>
        <w:t>指</w:t>
      </w:r>
      <w:r>
        <w:rPr>
          <w:rFonts w:ascii="仿宋_GB2312" w:eastAsia="仿宋_GB2312"/>
          <w:sz w:val="28"/>
          <w:szCs w:val="28"/>
        </w:rPr>
        <w:t>各级国家机关、事业单位和团体组织，使用</w:t>
      </w:r>
      <w:r>
        <w:rPr>
          <w:rFonts w:hint="eastAsia" w:ascii="仿宋_GB2312" w:eastAsia="仿宋_GB2312"/>
          <w:sz w:val="28"/>
          <w:szCs w:val="28"/>
        </w:rPr>
        <w:t>财政性</w:t>
      </w:r>
      <w:r>
        <w:rPr>
          <w:rFonts w:ascii="仿宋_GB2312" w:eastAsia="仿宋_GB2312"/>
          <w:sz w:val="28"/>
          <w:szCs w:val="28"/>
        </w:rPr>
        <w:t>资金采购依法制定的集中目录以内的或者采购限额标准以上的货物、工程和服务的行为。</w:t>
      </w:r>
    </w:p>
    <w:p>
      <w:pPr>
        <w:ind w:firstLine="560" w:firstLineChars="200"/>
        <w:rPr>
          <w:rFonts w:hint="eastAsia" w:ascii="仿宋_GB2312" w:eastAsia="仿宋_GB2312"/>
          <w:sz w:val="28"/>
          <w:szCs w:val="28"/>
        </w:rPr>
      </w:pPr>
      <w:r>
        <w:rPr>
          <w:rFonts w:hint="eastAsia" w:ascii="仿宋_GB2312" w:eastAsia="仿宋_GB2312"/>
          <w:sz w:val="28"/>
          <w:szCs w:val="28"/>
          <w:lang w:val="en-US" w:eastAsia="zh-CN"/>
        </w:rPr>
        <w:t>6</w:t>
      </w:r>
      <w:r>
        <w:rPr>
          <w:rFonts w:ascii="仿宋_GB2312" w:eastAsia="仿宋_GB2312"/>
          <w:sz w:val="28"/>
          <w:szCs w:val="28"/>
        </w:rPr>
        <w:t>.政府购买服务：</w:t>
      </w:r>
      <w:r>
        <w:rPr>
          <w:rFonts w:hint="eastAsia" w:ascii="仿宋_GB2312" w:eastAsia="仿宋_GB2312"/>
          <w:sz w:val="28"/>
          <w:szCs w:val="28"/>
        </w:rPr>
        <w:t>是指各级国家机关将属于自身职责范围且适合通过市场化方式提供的服务事项，按照政府采购方式和程序，交由符合条件的服务供应商承担，并根据服务数量和质量等因素向其支付费用的行为。</w:t>
      </w:r>
    </w:p>
    <w:p>
      <w:pPr>
        <w:ind w:firstLine="632" w:firstLineChars="200"/>
        <w:rPr>
          <w:rFonts w:hint="eastAsia" w:ascii="黑体" w:eastAsia="黑体"/>
          <w:b/>
          <w:sz w:val="28"/>
          <w:szCs w:val="28"/>
          <w:highlight w:val="none"/>
        </w:rPr>
      </w:pPr>
      <w:r>
        <w:rPr>
          <w:rFonts w:hint="eastAsia" w:ascii="仿宋_GB2312" w:eastAsia="仿宋_GB2312"/>
          <w:b/>
          <w:color w:val="000000"/>
          <w:spacing w:val="-2"/>
          <w:sz w:val="32"/>
          <w:szCs w:val="32"/>
          <w:highlight w:val="none"/>
        </w:rPr>
        <w:t>（</w:t>
      </w:r>
      <w:r>
        <w:rPr>
          <w:rFonts w:hint="eastAsia" w:ascii="仿宋_GB2312" w:eastAsia="仿宋_GB2312"/>
          <w:b/>
          <w:color w:val="000000"/>
          <w:spacing w:val="-2"/>
          <w:sz w:val="32"/>
          <w:szCs w:val="32"/>
          <w:highlight w:val="none"/>
          <w:lang w:eastAsia="zh-CN"/>
        </w:rPr>
        <w:t>各部门</w:t>
      </w:r>
      <w:r>
        <w:rPr>
          <w:rFonts w:hint="eastAsia" w:ascii="仿宋_GB2312" w:eastAsia="仿宋_GB2312"/>
          <w:b/>
          <w:color w:val="000000"/>
          <w:spacing w:val="-2"/>
          <w:sz w:val="32"/>
          <w:szCs w:val="32"/>
          <w:highlight w:val="none"/>
          <w:lang w:val="en-US" w:eastAsia="zh-CN"/>
        </w:rPr>
        <w:t>/单位应</w:t>
      </w:r>
      <w:r>
        <w:rPr>
          <w:rFonts w:hint="eastAsia" w:ascii="仿宋_GB2312" w:eastAsia="仿宋_GB2312"/>
          <w:b/>
          <w:color w:val="000000"/>
          <w:spacing w:val="-2"/>
          <w:sz w:val="32"/>
          <w:szCs w:val="32"/>
          <w:highlight w:val="none"/>
          <w:lang w:eastAsia="zh-CN"/>
        </w:rPr>
        <w:t>增加本年</w:t>
      </w:r>
      <w:r>
        <w:rPr>
          <w:rFonts w:hint="eastAsia" w:ascii="仿宋_GB2312" w:eastAsia="仿宋_GB2312"/>
          <w:b/>
          <w:color w:val="000000"/>
          <w:spacing w:val="-2"/>
          <w:sz w:val="32"/>
          <w:szCs w:val="32"/>
          <w:highlight w:val="none"/>
          <w:lang w:val="en-US" w:eastAsia="zh-CN"/>
        </w:rPr>
        <w:t>使用的所有</w:t>
      </w:r>
      <w:r>
        <w:rPr>
          <w:rFonts w:hint="eastAsia" w:ascii="仿宋_GB2312" w:eastAsia="仿宋_GB2312"/>
          <w:b/>
          <w:color w:val="000000"/>
          <w:spacing w:val="-2"/>
          <w:sz w:val="32"/>
          <w:szCs w:val="32"/>
          <w:highlight w:val="none"/>
          <w:lang w:eastAsia="zh-CN"/>
        </w:rPr>
        <w:t>支出功能分类类级科目的名词解释）</w:t>
      </w:r>
    </w:p>
    <w:p>
      <w:pPr>
        <w:ind w:firstLine="640" w:firstLineChars="200"/>
        <w:jc w:val="center"/>
        <w:rPr>
          <w:rFonts w:hint="eastAsia" w:ascii="黑体" w:eastAsia="黑体"/>
          <w:sz w:val="32"/>
          <w:szCs w:val="32"/>
        </w:rPr>
      </w:pPr>
      <w:r>
        <w:rPr>
          <w:rFonts w:hint="eastAsia" w:ascii="黑体" w:eastAsia="黑体"/>
          <w:sz w:val="32"/>
          <w:szCs w:val="32"/>
        </w:rPr>
        <w:t xml:space="preserve">第四部分  </w:t>
      </w:r>
      <w:r>
        <w:rPr>
          <w:rFonts w:hint="eastAsia" w:ascii="黑体" w:eastAsia="黑体"/>
          <w:sz w:val="32"/>
          <w:szCs w:val="32"/>
          <w:lang w:eastAsia="zh-CN"/>
        </w:rPr>
        <w:t>2021年度</w:t>
      </w:r>
      <w:r>
        <w:rPr>
          <w:rFonts w:hint="eastAsia" w:ascii="黑体" w:eastAsia="黑体"/>
          <w:sz w:val="32"/>
          <w:szCs w:val="32"/>
        </w:rPr>
        <w:t>部门绩效评价情况</w:t>
      </w:r>
    </w:p>
    <w:p>
      <w:pPr>
        <w:ind w:firstLine="560" w:firstLineChars="200"/>
        <w:rPr>
          <w:rFonts w:hint="eastAsia" w:ascii="黑体" w:hAnsi="Times New Roman" w:eastAsia="黑体" w:cs="Times New Roman"/>
          <w:sz w:val="28"/>
          <w:szCs w:val="28"/>
          <w:highlight w:val="none"/>
          <w:lang w:eastAsia="zh-CN"/>
        </w:rPr>
      </w:pPr>
      <w:r>
        <w:rPr>
          <w:rFonts w:hint="eastAsia" w:ascii="仿宋_GB2312" w:eastAsia="仿宋_GB2312"/>
          <w:sz w:val="28"/>
          <w:szCs w:val="28"/>
        </w:rPr>
        <w:t>（部门填写以下一、二、三部分，二级单位仅填写三）</w:t>
      </w:r>
    </w:p>
    <w:p>
      <w:pPr>
        <w:keepNext w:val="0"/>
        <w:keepLines w:val="0"/>
        <w:pageBreakBefore w:val="0"/>
        <w:widowControl w:val="0"/>
        <w:numPr>
          <w:ilvl w:val="0"/>
          <w:numId w:val="2"/>
        </w:numPr>
        <w:kinsoku/>
        <w:wordWrap/>
        <w:overflowPunct/>
        <w:topLinePunct w:val="0"/>
        <w:autoSpaceDE/>
        <w:autoSpaceDN/>
        <w:bidi w:val="0"/>
        <w:adjustRightInd/>
        <w:snapToGrid/>
        <w:spacing w:line="580" w:lineRule="exact"/>
        <w:ind w:firstLine="560" w:firstLineChars="200"/>
        <w:textAlignment w:val="auto"/>
        <w:rPr>
          <w:rFonts w:hint="eastAsia" w:ascii="黑体" w:hAnsi="Times New Roman" w:eastAsia="黑体" w:cs="Times New Roman"/>
          <w:sz w:val="28"/>
          <w:szCs w:val="28"/>
          <w:highlight w:val="none"/>
          <w:lang w:eastAsia="zh-CN"/>
        </w:rPr>
      </w:pPr>
      <w:r>
        <w:rPr>
          <w:rFonts w:hint="eastAsia" w:ascii="黑体" w:hAnsi="Times New Roman" w:eastAsia="黑体" w:cs="Times New Roman"/>
          <w:sz w:val="28"/>
          <w:szCs w:val="28"/>
          <w:highlight w:val="none"/>
          <w:lang w:eastAsia="zh-CN"/>
        </w:rPr>
        <w:t>部门整体绩效评价报告</w:t>
      </w:r>
    </w:p>
    <w:p>
      <w:pPr>
        <w:keepNext w:val="0"/>
        <w:keepLines w:val="0"/>
        <w:pageBreakBefore w:val="0"/>
        <w:widowControl w:val="0"/>
        <w:kinsoku/>
        <w:wordWrap/>
        <w:overflowPunct/>
        <w:topLinePunct w:val="0"/>
        <w:autoSpaceDE/>
        <w:autoSpaceDN/>
        <w:bidi w:val="0"/>
        <w:adjustRightInd/>
        <w:snapToGrid/>
        <w:spacing w:line="580" w:lineRule="exact"/>
        <w:ind w:firstLine="560" w:firstLineChars="200"/>
        <w:textAlignment w:val="auto"/>
        <w:rPr>
          <w:rFonts w:hint="eastAsia" w:ascii="黑体" w:eastAsia="黑体"/>
          <w:sz w:val="28"/>
          <w:szCs w:val="28"/>
          <w:highlight w:val="none"/>
        </w:rPr>
      </w:pPr>
      <w:r>
        <w:rPr>
          <w:rFonts w:hint="eastAsia" w:ascii="黑体" w:eastAsia="黑体"/>
          <w:sz w:val="28"/>
          <w:szCs w:val="28"/>
          <w:highlight w:val="none"/>
        </w:rPr>
        <w:t>二、项目</w:t>
      </w:r>
      <w:r>
        <w:rPr>
          <w:rFonts w:hint="eastAsia" w:ascii="黑体" w:eastAsia="黑体"/>
          <w:sz w:val="28"/>
          <w:szCs w:val="28"/>
          <w:highlight w:val="none"/>
          <w:lang w:eastAsia="zh-CN"/>
        </w:rPr>
        <w:t>支出</w:t>
      </w:r>
      <w:r>
        <w:rPr>
          <w:rFonts w:hint="eastAsia" w:ascii="黑体" w:eastAsia="黑体"/>
          <w:sz w:val="28"/>
          <w:szCs w:val="28"/>
          <w:highlight w:val="none"/>
        </w:rPr>
        <w:t>绩效评价报告</w:t>
      </w:r>
    </w:p>
    <w:p>
      <w:pPr>
        <w:keepNext w:val="0"/>
        <w:keepLines w:val="0"/>
        <w:pageBreakBefore w:val="0"/>
        <w:widowControl w:val="0"/>
        <w:kinsoku/>
        <w:wordWrap/>
        <w:overflowPunct/>
        <w:topLinePunct w:val="0"/>
        <w:autoSpaceDE/>
        <w:autoSpaceDN/>
        <w:bidi w:val="0"/>
        <w:adjustRightInd/>
        <w:snapToGrid/>
        <w:spacing w:line="580" w:lineRule="exact"/>
        <w:ind w:firstLine="560" w:firstLineChars="200"/>
        <w:textAlignment w:val="auto"/>
        <w:rPr>
          <w:rFonts w:ascii="黑体" w:eastAsia="黑体"/>
          <w:sz w:val="28"/>
          <w:szCs w:val="28"/>
          <w:highlight w:val="none"/>
        </w:rPr>
      </w:pPr>
      <w:r>
        <w:rPr>
          <w:rFonts w:hint="eastAsia" w:ascii="黑体" w:eastAsia="黑体"/>
          <w:sz w:val="28"/>
          <w:szCs w:val="28"/>
          <w:highlight w:val="none"/>
        </w:rPr>
        <w:t>三</w:t>
      </w:r>
      <w:r>
        <w:rPr>
          <w:rFonts w:ascii="黑体" w:eastAsia="黑体"/>
          <w:sz w:val="28"/>
          <w:szCs w:val="28"/>
          <w:highlight w:val="none"/>
        </w:rPr>
        <w:t>、</w:t>
      </w:r>
      <w:r>
        <w:rPr>
          <w:rFonts w:hint="eastAsia" w:ascii="黑体" w:eastAsia="黑体"/>
          <w:sz w:val="28"/>
          <w:szCs w:val="28"/>
          <w:highlight w:val="none"/>
        </w:rPr>
        <w:t>项目</w:t>
      </w:r>
      <w:r>
        <w:rPr>
          <w:rFonts w:ascii="黑体" w:eastAsia="黑体"/>
          <w:sz w:val="28"/>
          <w:szCs w:val="28"/>
          <w:highlight w:val="none"/>
        </w:rPr>
        <w:t>支出绩效自评表</w:t>
      </w:r>
    </w:p>
    <w:tbl>
      <w:tblPr>
        <w:tblStyle w:val="9"/>
        <w:tblW w:w="1507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0" w:type="dxa"/>
          <w:bottom w:w="0" w:type="dxa"/>
          <w:right w:w="0" w:type="dxa"/>
        </w:tblCellMar>
      </w:tblPr>
      <w:tblGrid>
        <w:gridCol w:w="654"/>
        <w:gridCol w:w="929"/>
        <w:gridCol w:w="1468"/>
        <w:gridCol w:w="2129"/>
        <w:gridCol w:w="2337"/>
        <w:gridCol w:w="1598"/>
        <w:gridCol w:w="1399"/>
        <w:gridCol w:w="1497"/>
        <w:gridCol w:w="1318"/>
        <w:gridCol w:w="174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80" w:hRule="atLeast"/>
        </w:trPr>
        <w:tc>
          <w:tcPr>
            <w:tcW w:w="15080" w:type="dxa"/>
            <w:gridSpan w:val="10"/>
            <w:tcBorders>
              <w:top w:val="nil"/>
              <w:left w:val="nil"/>
              <w:bottom w:val="nil"/>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仿宋_GB2312" w:hAnsi="等线" w:eastAsia="仿宋_GB2312" w:cs="仿宋_GB2312"/>
                <w:i w:val="0"/>
                <w:color w:val="000000"/>
                <w:sz w:val="32"/>
                <w:szCs w:val="32"/>
                <w:u w:val="none"/>
              </w:rPr>
            </w:pPr>
            <w:r>
              <w:rPr>
                <w:rFonts w:hint="default" w:ascii="仿宋_GB2312" w:hAnsi="等线" w:eastAsia="仿宋_GB2312" w:cs="仿宋_GB2312"/>
                <w:i w:val="0"/>
                <w:color w:val="000000"/>
                <w:kern w:val="0"/>
                <w:sz w:val="32"/>
                <w:szCs w:val="32"/>
                <w:u w:val="none"/>
                <w:lang w:val="en-US" w:eastAsia="zh-CN" w:bidi="ar"/>
              </w:rPr>
              <w:t xml:space="preserve"> </w:t>
            </w:r>
            <w:r>
              <w:rPr>
                <w:rStyle w:val="27"/>
                <w:lang w:val="en-US" w:eastAsia="zh-CN" w:bidi="ar"/>
              </w:rPr>
              <w:t>项目支出绩效自评表</w:t>
            </w:r>
            <w:r>
              <w:rPr>
                <w:rFonts w:hint="eastAsia" w:ascii="宋体" w:hAnsi="宋体" w:eastAsia="宋体" w:cs="宋体"/>
                <w:i w:val="0"/>
                <w:color w:val="000000"/>
                <w:kern w:val="0"/>
                <w:sz w:val="32"/>
                <w:szCs w:val="32"/>
                <w:u w:val="none"/>
                <w:lang w:val="en-US" w:eastAsia="zh-CN" w:bidi="ar"/>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75" w:hRule="atLeast"/>
        </w:trPr>
        <w:tc>
          <w:tcPr>
            <w:tcW w:w="15080" w:type="dxa"/>
            <w:gridSpan w:val="10"/>
            <w:tcBorders>
              <w:top w:val="nil"/>
              <w:left w:val="nil"/>
              <w:bottom w:val="nil"/>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（2021年度）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0" w:hRule="atLeast"/>
        </w:trPr>
        <w:tc>
          <w:tcPr>
            <w:tcW w:w="0" w:type="auto"/>
            <w:gridSpan w:val="3"/>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项目名称</w:t>
            </w:r>
          </w:p>
        </w:tc>
        <w:tc>
          <w:tcPr>
            <w:tcW w:w="0" w:type="auto"/>
            <w:gridSpan w:val="7"/>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部门运转聘用人员经费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0" w:hRule="atLeast"/>
        </w:trPr>
        <w:tc>
          <w:tcPr>
            <w:tcW w:w="0" w:type="auto"/>
            <w:gridSpan w:val="3"/>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主管部门</w:t>
            </w:r>
          </w:p>
        </w:tc>
        <w:tc>
          <w:tcPr>
            <w:tcW w:w="0" w:type="auto"/>
            <w:gridSpan w:val="2"/>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北京市丰台区农业农村局</w:t>
            </w:r>
          </w:p>
        </w:tc>
        <w:tc>
          <w:tcPr>
            <w:tcW w:w="0" w:type="auto"/>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实施单位</w:t>
            </w:r>
          </w:p>
        </w:tc>
        <w:tc>
          <w:tcPr>
            <w:tcW w:w="4570" w:type="dxa"/>
            <w:gridSpan w:val="3"/>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北京市丰台区渔政监督管理站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0" w:hRule="atLeast"/>
        </w:trPr>
        <w:tc>
          <w:tcPr>
            <w:tcW w:w="0" w:type="auto"/>
            <w:gridSpan w:val="3"/>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项目负责人</w:t>
            </w:r>
          </w:p>
        </w:tc>
        <w:tc>
          <w:tcPr>
            <w:tcW w:w="0" w:type="auto"/>
            <w:gridSpan w:val="2"/>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刘健</w:t>
            </w:r>
          </w:p>
        </w:tc>
        <w:tc>
          <w:tcPr>
            <w:tcW w:w="0" w:type="auto"/>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联系电话</w:t>
            </w:r>
          </w:p>
        </w:tc>
        <w:tc>
          <w:tcPr>
            <w:tcW w:w="4570" w:type="dxa"/>
            <w:gridSpan w:val="3"/>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63837681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85" w:hRule="atLeast"/>
        </w:trPr>
        <w:tc>
          <w:tcPr>
            <w:tcW w:w="3040" w:type="dxa"/>
            <w:gridSpan w:val="3"/>
            <w:vMerge w:val="restart"/>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项目资金（万元）</w:t>
            </w:r>
          </w:p>
        </w:tc>
        <w:tc>
          <w:tcPr>
            <w:tcW w:w="0" w:type="auto"/>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bdr w:val="single" w:color="000000" w:sz="8" w:space="0"/>
                <w:lang w:val="en-US" w:eastAsia="zh-CN" w:bidi="ar"/>
              </w:rPr>
              <w:drawing>
                <wp:anchor distT="0" distB="0" distL="114300" distR="114300" simplePos="0" relativeHeight="251658240" behindDoc="0" locked="0" layoutInCell="1" allowOverlap="1">
                  <wp:simplePos x="0" y="0"/>
                  <wp:positionH relativeFrom="column">
                    <wp:posOffset>38100</wp:posOffset>
                  </wp:positionH>
                  <wp:positionV relativeFrom="paragraph">
                    <wp:posOffset>31115</wp:posOffset>
                  </wp:positionV>
                  <wp:extent cx="1296035" cy="324485"/>
                  <wp:effectExtent l="0" t="0" r="18415" b="18415"/>
                  <wp:wrapNone/>
                  <wp:docPr id="5" name="直接箭头连接符_1"/>
                  <wp:cNvGraphicFramePr/>
                  <a:graphic xmlns:a="http://schemas.openxmlformats.org/drawingml/2006/main">
                    <a:graphicData uri="http://schemas.openxmlformats.org/drawingml/2006/picture">
                      <pic:pic xmlns:pic="http://schemas.openxmlformats.org/drawingml/2006/picture">
                        <pic:nvPicPr>
                          <pic:cNvPr id="5" name="直接箭头连接符_1"/>
                          <pic:cNvPicPr/>
                        </pic:nvPicPr>
                        <pic:blipFill>
                          <a:blip/>
                          <a:stretch>
                            <a:fillRect/>
                          </a:stretch>
                        </pic:blipFill>
                        <pic:spPr>
                          <a:xfrm>
                            <a:off x="0" y="0"/>
                            <a:ext cx="1296035" cy="324485"/>
                          </a:xfrm>
                          <a:prstGeom prst="rect">
                            <a:avLst/>
                          </a:prstGeom>
                          <a:noFill/>
                          <a:ln>
                            <a:noFill/>
                          </a:ln>
                        </pic:spPr>
                      </pic:pic>
                    </a:graphicData>
                  </a:graphic>
                </wp:anchor>
              </w:drawing>
            </w:r>
          </w:p>
        </w:tc>
        <w:tc>
          <w:tcPr>
            <w:tcW w:w="234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年初预算数</w:t>
            </w:r>
          </w:p>
        </w:tc>
        <w:tc>
          <w:tcPr>
            <w:tcW w:w="160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全年预算数（A）</w:t>
            </w:r>
          </w:p>
        </w:tc>
        <w:tc>
          <w:tcPr>
            <w:tcW w:w="140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全年执行数（B）</w:t>
            </w:r>
          </w:p>
        </w:tc>
        <w:tc>
          <w:tcPr>
            <w:tcW w:w="150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分值（10分）</w:t>
            </w:r>
          </w:p>
        </w:tc>
        <w:tc>
          <w:tcPr>
            <w:tcW w:w="132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执行率（B/A)</w:t>
            </w:r>
          </w:p>
        </w:tc>
        <w:tc>
          <w:tcPr>
            <w:tcW w:w="0" w:type="auto"/>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得分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0" w:hRule="atLeast"/>
        </w:trPr>
        <w:tc>
          <w:tcPr>
            <w:tcW w:w="3040" w:type="dxa"/>
            <w:gridSpan w:val="3"/>
            <w:vMerge w:val="continue"/>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widowControl/>
              <w:suppressLineNumbers w:val="0"/>
              <w:jc w:val="both"/>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年度资金总额：</w:t>
            </w:r>
          </w:p>
        </w:tc>
        <w:tc>
          <w:tcPr>
            <w:tcW w:w="0" w:type="auto"/>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5.12</w:t>
            </w:r>
          </w:p>
        </w:tc>
        <w:tc>
          <w:tcPr>
            <w:tcW w:w="0" w:type="auto"/>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3.9348</w:t>
            </w:r>
          </w:p>
        </w:tc>
        <w:tc>
          <w:tcPr>
            <w:tcW w:w="0" w:type="auto"/>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3.9348</w:t>
            </w:r>
          </w:p>
        </w:tc>
        <w:tc>
          <w:tcPr>
            <w:tcW w:w="0" w:type="auto"/>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w:t>
            </w:r>
          </w:p>
        </w:tc>
        <w:tc>
          <w:tcPr>
            <w:tcW w:w="0" w:type="auto"/>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100%</w:t>
            </w:r>
          </w:p>
        </w:tc>
        <w:tc>
          <w:tcPr>
            <w:tcW w:w="175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70" w:hRule="atLeast"/>
        </w:trPr>
        <w:tc>
          <w:tcPr>
            <w:tcW w:w="3040" w:type="dxa"/>
            <w:gridSpan w:val="3"/>
            <w:vMerge w:val="continue"/>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213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      其中:当年财政</w:t>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t>拨款</w:t>
            </w:r>
          </w:p>
        </w:tc>
        <w:tc>
          <w:tcPr>
            <w:tcW w:w="0" w:type="auto"/>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5.12</w:t>
            </w:r>
          </w:p>
        </w:tc>
        <w:tc>
          <w:tcPr>
            <w:tcW w:w="0" w:type="auto"/>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3.9348</w:t>
            </w:r>
          </w:p>
        </w:tc>
        <w:tc>
          <w:tcPr>
            <w:tcW w:w="0" w:type="auto"/>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3.9348</w:t>
            </w:r>
          </w:p>
        </w:tc>
        <w:tc>
          <w:tcPr>
            <w:tcW w:w="0" w:type="auto"/>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w:t>
            </w:r>
          </w:p>
        </w:tc>
        <w:tc>
          <w:tcPr>
            <w:tcW w:w="0" w:type="auto"/>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100%</w:t>
            </w:r>
          </w:p>
        </w:tc>
        <w:tc>
          <w:tcPr>
            <w:tcW w:w="175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00" w:hRule="atLeast"/>
        </w:trPr>
        <w:tc>
          <w:tcPr>
            <w:tcW w:w="3040" w:type="dxa"/>
            <w:gridSpan w:val="3"/>
            <w:vMerge w:val="continue"/>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上年结转资金</w:t>
            </w:r>
          </w:p>
        </w:tc>
        <w:tc>
          <w:tcPr>
            <w:tcW w:w="0" w:type="auto"/>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175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80" w:hRule="atLeast"/>
        </w:trPr>
        <w:tc>
          <w:tcPr>
            <w:tcW w:w="3040" w:type="dxa"/>
            <w:gridSpan w:val="3"/>
            <w:vMerge w:val="continue"/>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     其他资金</w:t>
            </w:r>
          </w:p>
        </w:tc>
        <w:tc>
          <w:tcPr>
            <w:tcW w:w="0" w:type="auto"/>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175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20" w:hRule="atLeast"/>
        </w:trPr>
        <w:tc>
          <w:tcPr>
            <w:tcW w:w="0" w:type="auto"/>
            <w:vMerge w:val="restart"/>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textDirection w:val="tbRlV"/>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年度总体目标</w:t>
            </w:r>
          </w:p>
        </w:tc>
        <w:tc>
          <w:tcPr>
            <w:tcW w:w="6870" w:type="dxa"/>
            <w:gridSpan w:val="4"/>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预期目标</w:t>
            </w:r>
          </w:p>
        </w:tc>
        <w:tc>
          <w:tcPr>
            <w:tcW w:w="7570" w:type="dxa"/>
            <w:gridSpan w:val="5"/>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实际完成情况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500" w:hRule="atLeast"/>
        </w:trPr>
        <w:tc>
          <w:tcPr>
            <w:tcW w:w="0" w:type="auto"/>
            <w:vMerge w:val="continue"/>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textDirection w:val="tbRlV"/>
            <w:vAlign w:val="center"/>
          </w:tcPr>
          <w:p>
            <w:pPr>
              <w:jc w:val="center"/>
              <w:rPr>
                <w:rFonts w:hint="eastAsia" w:ascii="宋体" w:hAnsi="宋体" w:eastAsia="宋体" w:cs="宋体"/>
                <w:i w:val="0"/>
                <w:color w:val="000000"/>
                <w:sz w:val="24"/>
                <w:szCs w:val="24"/>
                <w:u w:val="none"/>
              </w:rPr>
            </w:pPr>
          </w:p>
        </w:tc>
        <w:tc>
          <w:tcPr>
            <w:tcW w:w="6870" w:type="dxa"/>
            <w:gridSpan w:val="4"/>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完成收发报纸，内部卫生清理，垃圾清运等6项工作，小时工工资半月结一次，每次按其实际工作时长支付工资</w:t>
            </w:r>
          </w:p>
        </w:tc>
        <w:tc>
          <w:tcPr>
            <w:tcW w:w="7570" w:type="dxa"/>
            <w:gridSpan w:val="5"/>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完成收发报纸，内部卫生清理，垃圾清运等6项工作，小时工工资半月结一次，每次按其实际工作时长支付工资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85" w:hRule="atLeast"/>
        </w:trPr>
        <w:tc>
          <w:tcPr>
            <w:tcW w:w="0" w:type="auto"/>
            <w:vMerge w:val="restart"/>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textDirection w:val="tbRlV"/>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绩效指标</w:t>
            </w:r>
          </w:p>
        </w:tc>
        <w:tc>
          <w:tcPr>
            <w:tcW w:w="93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一级指标</w:t>
            </w:r>
          </w:p>
        </w:tc>
        <w:tc>
          <w:tcPr>
            <w:tcW w:w="0" w:type="auto"/>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二级指标</w:t>
            </w:r>
          </w:p>
        </w:tc>
        <w:tc>
          <w:tcPr>
            <w:tcW w:w="0" w:type="auto"/>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三级指标</w:t>
            </w:r>
          </w:p>
        </w:tc>
        <w:tc>
          <w:tcPr>
            <w:tcW w:w="0" w:type="auto"/>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年度指标值(A)</w:t>
            </w:r>
          </w:p>
        </w:tc>
        <w:tc>
          <w:tcPr>
            <w:tcW w:w="3000" w:type="dxa"/>
            <w:gridSpan w:val="2"/>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实际完成值(B)</w:t>
            </w:r>
          </w:p>
        </w:tc>
        <w:tc>
          <w:tcPr>
            <w:tcW w:w="150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分值</w:t>
            </w:r>
          </w:p>
        </w:tc>
        <w:tc>
          <w:tcPr>
            <w:tcW w:w="132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得分</w:t>
            </w:r>
          </w:p>
        </w:tc>
        <w:tc>
          <w:tcPr>
            <w:tcW w:w="175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偏差原因分析及改进措施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atLeast"/>
        </w:trPr>
        <w:tc>
          <w:tcPr>
            <w:tcW w:w="0" w:type="auto"/>
            <w:vMerge w:val="continue"/>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textDirection w:val="tbRlV"/>
            <w:vAlign w:val="center"/>
          </w:tcPr>
          <w:p>
            <w:pPr>
              <w:jc w:val="center"/>
              <w:rPr>
                <w:rFonts w:hint="eastAsia" w:ascii="宋体" w:hAnsi="宋体" w:eastAsia="宋体" w:cs="宋体"/>
                <w:i w:val="0"/>
                <w:color w:val="000000"/>
                <w:sz w:val="24"/>
                <w:szCs w:val="24"/>
                <w:u w:val="none"/>
              </w:rPr>
            </w:pPr>
          </w:p>
        </w:tc>
        <w:tc>
          <w:tcPr>
            <w:tcW w:w="930" w:type="dxa"/>
            <w:vMerge w:val="restart"/>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产出指标(50分)</w:t>
            </w:r>
          </w:p>
        </w:tc>
        <w:tc>
          <w:tcPr>
            <w:tcW w:w="0" w:type="auto"/>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数量指标</w:t>
            </w:r>
          </w:p>
        </w:tc>
        <w:tc>
          <w:tcPr>
            <w:tcW w:w="0" w:type="auto"/>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完成6项工作</w:t>
            </w:r>
          </w:p>
        </w:tc>
        <w:tc>
          <w:tcPr>
            <w:tcW w:w="0" w:type="auto"/>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完成6项工作</w:t>
            </w:r>
          </w:p>
        </w:tc>
        <w:tc>
          <w:tcPr>
            <w:tcW w:w="0" w:type="auto"/>
            <w:gridSpan w:val="2"/>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完成6项工作</w:t>
            </w:r>
          </w:p>
        </w:tc>
        <w:tc>
          <w:tcPr>
            <w:tcW w:w="150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15</w:t>
            </w:r>
          </w:p>
        </w:tc>
        <w:tc>
          <w:tcPr>
            <w:tcW w:w="132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15</w:t>
            </w:r>
          </w:p>
        </w:tc>
        <w:tc>
          <w:tcPr>
            <w:tcW w:w="0" w:type="auto"/>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85" w:hRule="atLeast"/>
        </w:trPr>
        <w:tc>
          <w:tcPr>
            <w:tcW w:w="0" w:type="auto"/>
            <w:vMerge w:val="continue"/>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textDirection w:val="tbRlV"/>
            <w:vAlign w:val="center"/>
          </w:tcPr>
          <w:p>
            <w:pPr>
              <w:jc w:val="center"/>
              <w:rPr>
                <w:rFonts w:hint="eastAsia" w:ascii="宋体" w:hAnsi="宋体" w:eastAsia="宋体" w:cs="宋体"/>
                <w:i w:val="0"/>
                <w:color w:val="000000"/>
                <w:sz w:val="24"/>
                <w:szCs w:val="24"/>
                <w:u w:val="none"/>
              </w:rPr>
            </w:pPr>
          </w:p>
        </w:tc>
        <w:tc>
          <w:tcPr>
            <w:tcW w:w="930" w:type="dxa"/>
            <w:vMerge w:val="continue"/>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质量指标</w:t>
            </w:r>
          </w:p>
        </w:tc>
        <w:tc>
          <w:tcPr>
            <w:tcW w:w="213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收发报纸，内部卫生，垃圾清运</w:t>
            </w:r>
          </w:p>
        </w:tc>
        <w:tc>
          <w:tcPr>
            <w:tcW w:w="234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100%</w:t>
            </w:r>
          </w:p>
        </w:tc>
        <w:tc>
          <w:tcPr>
            <w:tcW w:w="3000" w:type="dxa"/>
            <w:gridSpan w:val="2"/>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100%</w:t>
            </w:r>
          </w:p>
        </w:tc>
        <w:tc>
          <w:tcPr>
            <w:tcW w:w="150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15</w:t>
            </w:r>
          </w:p>
        </w:tc>
        <w:tc>
          <w:tcPr>
            <w:tcW w:w="132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15</w:t>
            </w:r>
          </w:p>
        </w:tc>
        <w:tc>
          <w:tcPr>
            <w:tcW w:w="0" w:type="auto"/>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70" w:hRule="atLeast"/>
        </w:trPr>
        <w:tc>
          <w:tcPr>
            <w:tcW w:w="0" w:type="auto"/>
            <w:vMerge w:val="continue"/>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textDirection w:val="tbRlV"/>
            <w:vAlign w:val="center"/>
          </w:tcPr>
          <w:p>
            <w:pPr>
              <w:jc w:val="center"/>
              <w:rPr>
                <w:rFonts w:hint="eastAsia" w:ascii="宋体" w:hAnsi="宋体" w:eastAsia="宋体" w:cs="宋体"/>
                <w:i w:val="0"/>
                <w:color w:val="000000"/>
                <w:sz w:val="24"/>
                <w:szCs w:val="24"/>
                <w:u w:val="none"/>
              </w:rPr>
            </w:pPr>
          </w:p>
        </w:tc>
        <w:tc>
          <w:tcPr>
            <w:tcW w:w="930" w:type="dxa"/>
            <w:vMerge w:val="continue"/>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时效指标</w:t>
            </w:r>
          </w:p>
        </w:tc>
        <w:tc>
          <w:tcPr>
            <w:tcW w:w="213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签订及实施日期</w:t>
            </w:r>
          </w:p>
        </w:tc>
        <w:tc>
          <w:tcPr>
            <w:tcW w:w="234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1月1日</w:t>
            </w:r>
          </w:p>
        </w:tc>
        <w:tc>
          <w:tcPr>
            <w:tcW w:w="3000" w:type="dxa"/>
            <w:gridSpan w:val="2"/>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1月1日</w:t>
            </w:r>
          </w:p>
        </w:tc>
        <w:tc>
          <w:tcPr>
            <w:tcW w:w="150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w:t>
            </w:r>
          </w:p>
        </w:tc>
        <w:tc>
          <w:tcPr>
            <w:tcW w:w="132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w:t>
            </w:r>
          </w:p>
        </w:tc>
        <w:tc>
          <w:tcPr>
            <w:tcW w:w="0" w:type="auto"/>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atLeast"/>
        </w:trPr>
        <w:tc>
          <w:tcPr>
            <w:tcW w:w="0" w:type="auto"/>
            <w:vMerge w:val="continue"/>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textDirection w:val="tbRlV"/>
            <w:vAlign w:val="center"/>
          </w:tcPr>
          <w:p>
            <w:pPr>
              <w:jc w:val="center"/>
              <w:rPr>
                <w:rFonts w:hint="eastAsia" w:ascii="宋体" w:hAnsi="宋体" w:eastAsia="宋体" w:cs="宋体"/>
                <w:i w:val="0"/>
                <w:color w:val="000000"/>
                <w:sz w:val="24"/>
                <w:szCs w:val="24"/>
                <w:u w:val="none"/>
              </w:rPr>
            </w:pPr>
          </w:p>
        </w:tc>
        <w:tc>
          <w:tcPr>
            <w:tcW w:w="930" w:type="dxa"/>
            <w:vMerge w:val="continue"/>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成本指标</w:t>
            </w:r>
          </w:p>
        </w:tc>
        <w:tc>
          <w:tcPr>
            <w:tcW w:w="213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预算控制数</w:t>
            </w:r>
          </w:p>
        </w:tc>
        <w:tc>
          <w:tcPr>
            <w:tcW w:w="234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3.9348万元</w:t>
            </w:r>
          </w:p>
        </w:tc>
        <w:tc>
          <w:tcPr>
            <w:tcW w:w="3000" w:type="dxa"/>
            <w:gridSpan w:val="2"/>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3.9348万元</w:t>
            </w:r>
          </w:p>
        </w:tc>
        <w:tc>
          <w:tcPr>
            <w:tcW w:w="150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w:t>
            </w:r>
          </w:p>
        </w:tc>
        <w:tc>
          <w:tcPr>
            <w:tcW w:w="132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w:t>
            </w:r>
          </w:p>
        </w:tc>
        <w:tc>
          <w:tcPr>
            <w:tcW w:w="0" w:type="auto"/>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85" w:hRule="atLeast"/>
        </w:trPr>
        <w:tc>
          <w:tcPr>
            <w:tcW w:w="0" w:type="auto"/>
            <w:vMerge w:val="continue"/>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textDirection w:val="tbRlV"/>
            <w:vAlign w:val="center"/>
          </w:tcPr>
          <w:p>
            <w:pPr>
              <w:jc w:val="center"/>
              <w:rPr>
                <w:rFonts w:hint="eastAsia" w:ascii="宋体" w:hAnsi="宋体" w:eastAsia="宋体" w:cs="宋体"/>
                <w:i w:val="0"/>
                <w:color w:val="000000"/>
                <w:sz w:val="24"/>
                <w:szCs w:val="24"/>
                <w:u w:val="none"/>
              </w:rPr>
            </w:pPr>
          </w:p>
        </w:tc>
        <w:tc>
          <w:tcPr>
            <w:tcW w:w="930" w:type="dxa"/>
            <w:vMerge w:val="restart"/>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效果指标(30分)</w:t>
            </w:r>
          </w:p>
        </w:tc>
        <w:tc>
          <w:tcPr>
            <w:tcW w:w="147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经济效益</w:t>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t>指标</w:t>
            </w:r>
          </w:p>
        </w:tc>
        <w:tc>
          <w:tcPr>
            <w:tcW w:w="213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无</w:t>
            </w:r>
          </w:p>
        </w:tc>
        <w:tc>
          <w:tcPr>
            <w:tcW w:w="234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无</w:t>
            </w:r>
          </w:p>
        </w:tc>
        <w:tc>
          <w:tcPr>
            <w:tcW w:w="0" w:type="auto"/>
            <w:gridSpan w:val="2"/>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无</w:t>
            </w:r>
          </w:p>
        </w:tc>
        <w:tc>
          <w:tcPr>
            <w:tcW w:w="150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85" w:hRule="atLeast"/>
        </w:trPr>
        <w:tc>
          <w:tcPr>
            <w:tcW w:w="0" w:type="auto"/>
            <w:vMerge w:val="continue"/>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textDirection w:val="tbRlV"/>
            <w:vAlign w:val="center"/>
          </w:tcPr>
          <w:p>
            <w:pPr>
              <w:jc w:val="center"/>
              <w:rPr>
                <w:rFonts w:hint="eastAsia" w:ascii="宋体" w:hAnsi="宋体" w:eastAsia="宋体" w:cs="宋体"/>
                <w:i w:val="0"/>
                <w:color w:val="000000"/>
                <w:sz w:val="24"/>
                <w:szCs w:val="24"/>
                <w:u w:val="none"/>
              </w:rPr>
            </w:pPr>
          </w:p>
        </w:tc>
        <w:tc>
          <w:tcPr>
            <w:tcW w:w="930" w:type="dxa"/>
            <w:vMerge w:val="continue"/>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147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社会效益</w:t>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t>指标</w:t>
            </w:r>
          </w:p>
        </w:tc>
        <w:tc>
          <w:tcPr>
            <w:tcW w:w="213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安全保障、清洁卫生</w:t>
            </w:r>
          </w:p>
        </w:tc>
        <w:tc>
          <w:tcPr>
            <w:tcW w:w="234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安全保障、清洁卫生</w:t>
            </w:r>
          </w:p>
        </w:tc>
        <w:tc>
          <w:tcPr>
            <w:tcW w:w="0" w:type="auto"/>
            <w:gridSpan w:val="2"/>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安全保障、清洁卫生</w:t>
            </w:r>
          </w:p>
        </w:tc>
        <w:tc>
          <w:tcPr>
            <w:tcW w:w="150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30</w:t>
            </w:r>
          </w:p>
        </w:tc>
        <w:tc>
          <w:tcPr>
            <w:tcW w:w="0" w:type="auto"/>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28</w:t>
            </w:r>
          </w:p>
        </w:tc>
        <w:tc>
          <w:tcPr>
            <w:tcW w:w="175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支撑材料不够全面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85" w:hRule="atLeast"/>
        </w:trPr>
        <w:tc>
          <w:tcPr>
            <w:tcW w:w="0" w:type="auto"/>
            <w:vMerge w:val="continue"/>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textDirection w:val="tbRlV"/>
            <w:vAlign w:val="center"/>
          </w:tcPr>
          <w:p>
            <w:pPr>
              <w:jc w:val="center"/>
              <w:rPr>
                <w:rFonts w:hint="eastAsia" w:ascii="宋体" w:hAnsi="宋体" w:eastAsia="宋体" w:cs="宋体"/>
                <w:i w:val="0"/>
                <w:color w:val="000000"/>
                <w:sz w:val="24"/>
                <w:szCs w:val="24"/>
                <w:u w:val="none"/>
              </w:rPr>
            </w:pPr>
          </w:p>
        </w:tc>
        <w:tc>
          <w:tcPr>
            <w:tcW w:w="930" w:type="dxa"/>
            <w:vMerge w:val="continue"/>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147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生态效益</w:t>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t>指标</w:t>
            </w:r>
          </w:p>
        </w:tc>
        <w:tc>
          <w:tcPr>
            <w:tcW w:w="213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无</w:t>
            </w:r>
          </w:p>
        </w:tc>
        <w:tc>
          <w:tcPr>
            <w:tcW w:w="234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无</w:t>
            </w:r>
          </w:p>
        </w:tc>
        <w:tc>
          <w:tcPr>
            <w:tcW w:w="0" w:type="auto"/>
            <w:gridSpan w:val="2"/>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无</w:t>
            </w:r>
          </w:p>
        </w:tc>
        <w:tc>
          <w:tcPr>
            <w:tcW w:w="150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85" w:hRule="atLeast"/>
        </w:trPr>
        <w:tc>
          <w:tcPr>
            <w:tcW w:w="0" w:type="auto"/>
            <w:vMerge w:val="continue"/>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textDirection w:val="tbRlV"/>
            <w:vAlign w:val="center"/>
          </w:tcPr>
          <w:p>
            <w:pPr>
              <w:jc w:val="center"/>
              <w:rPr>
                <w:rFonts w:hint="eastAsia" w:ascii="宋体" w:hAnsi="宋体" w:eastAsia="宋体" w:cs="宋体"/>
                <w:i w:val="0"/>
                <w:color w:val="000000"/>
                <w:sz w:val="24"/>
                <w:szCs w:val="24"/>
                <w:u w:val="none"/>
              </w:rPr>
            </w:pPr>
          </w:p>
        </w:tc>
        <w:tc>
          <w:tcPr>
            <w:tcW w:w="930" w:type="dxa"/>
            <w:vMerge w:val="continue"/>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147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可持续影响指标</w:t>
            </w:r>
          </w:p>
        </w:tc>
        <w:tc>
          <w:tcPr>
            <w:tcW w:w="213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无</w:t>
            </w:r>
          </w:p>
        </w:tc>
        <w:tc>
          <w:tcPr>
            <w:tcW w:w="234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无</w:t>
            </w:r>
          </w:p>
        </w:tc>
        <w:tc>
          <w:tcPr>
            <w:tcW w:w="0" w:type="auto"/>
            <w:gridSpan w:val="2"/>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无</w:t>
            </w:r>
          </w:p>
        </w:tc>
        <w:tc>
          <w:tcPr>
            <w:tcW w:w="150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155" w:hRule="atLeast"/>
        </w:trPr>
        <w:tc>
          <w:tcPr>
            <w:tcW w:w="0" w:type="auto"/>
            <w:vMerge w:val="continue"/>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textDirection w:val="tbRlV"/>
            <w:vAlign w:val="center"/>
          </w:tcPr>
          <w:p>
            <w:pPr>
              <w:jc w:val="center"/>
              <w:rPr>
                <w:rFonts w:hint="eastAsia" w:ascii="宋体" w:hAnsi="宋体" w:eastAsia="宋体" w:cs="宋体"/>
                <w:i w:val="0"/>
                <w:color w:val="000000"/>
                <w:sz w:val="24"/>
                <w:szCs w:val="24"/>
                <w:u w:val="none"/>
              </w:rPr>
            </w:pPr>
          </w:p>
        </w:tc>
        <w:tc>
          <w:tcPr>
            <w:tcW w:w="93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满意度</w:t>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t>指标</w:t>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t>（10分）</w:t>
            </w:r>
          </w:p>
        </w:tc>
        <w:tc>
          <w:tcPr>
            <w:tcW w:w="147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服务对象满意度指标</w:t>
            </w:r>
          </w:p>
        </w:tc>
        <w:tc>
          <w:tcPr>
            <w:tcW w:w="213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聘用人员满意度100%</w:t>
            </w:r>
          </w:p>
        </w:tc>
        <w:tc>
          <w:tcPr>
            <w:tcW w:w="0" w:type="auto"/>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100%</w:t>
            </w:r>
          </w:p>
        </w:tc>
        <w:tc>
          <w:tcPr>
            <w:tcW w:w="0" w:type="auto"/>
            <w:gridSpan w:val="2"/>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100%</w:t>
            </w:r>
          </w:p>
        </w:tc>
        <w:tc>
          <w:tcPr>
            <w:tcW w:w="150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w:t>
            </w:r>
          </w:p>
        </w:tc>
        <w:tc>
          <w:tcPr>
            <w:tcW w:w="0" w:type="auto"/>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9</w:t>
            </w:r>
          </w:p>
        </w:tc>
        <w:tc>
          <w:tcPr>
            <w:tcW w:w="175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已提供满意度调查，但未总结说明</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00" w:hRule="atLeast"/>
        </w:trPr>
        <w:tc>
          <w:tcPr>
            <w:tcW w:w="0" w:type="auto"/>
            <w:gridSpan w:val="7"/>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总分：</w:t>
            </w:r>
          </w:p>
        </w:tc>
        <w:tc>
          <w:tcPr>
            <w:tcW w:w="0" w:type="auto"/>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100</w:t>
            </w:r>
          </w:p>
        </w:tc>
        <w:tc>
          <w:tcPr>
            <w:tcW w:w="0" w:type="auto"/>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97</w:t>
            </w:r>
          </w:p>
        </w:tc>
        <w:tc>
          <w:tcPr>
            <w:tcW w:w="0" w:type="auto"/>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r>
    </w:tbl>
    <w:p>
      <w:pPr>
        <w:spacing w:line="480" w:lineRule="exact"/>
        <w:jc w:val="both"/>
        <w:rPr>
          <w:rFonts w:hint="eastAsia" w:ascii="黑体" w:eastAsia="黑体"/>
          <w:sz w:val="32"/>
          <w:szCs w:val="32"/>
        </w:rPr>
      </w:pPr>
    </w:p>
    <w:p>
      <w:pPr>
        <w:pStyle w:val="2"/>
        <w:rPr>
          <w:rFonts w:hint="eastAsia" w:ascii="黑体" w:eastAsia="黑体"/>
          <w:sz w:val="32"/>
          <w:szCs w:val="32"/>
        </w:rPr>
      </w:pPr>
    </w:p>
    <w:p>
      <w:pPr>
        <w:pStyle w:val="2"/>
        <w:rPr>
          <w:rFonts w:hint="eastAsia" w:ascii="黑体" w:eastAsia="黑体"/>
          <w:sz w:val="32"/>
          <w:szCs w:val="32"/>
        </w:rPr>
      </w:pPr>
    </w:p>
    <w:p>
      <w:pPr>
        <w:pStyle w:val="2"/>
        <w:rPr>
          <w:rFonts w:hint="eastAsia" w:ascii="黑体" w:eastAsia="黑体"/>
          <w:sz w:val="32"/>
          <w:szCs w:val="32"/>
        </w:rPr>
      </w:pPr>
    </w:p>
    <w:tbl>
      <w:tblPr>
        <w:tblStyle w:val="9"/>
        <w:tblW w:w="1507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0" w:type="dxa"/>
          <w:bottom w:w="0" w:type="dxa"/>
          <w:right w:w="0" w:type="dxa"/>
        </w:tblCellMar>
      </w:tblPr>
      <w:tblGrid>
        <w:gridCol w:w="654"/>
        <w:gridCol w:w="928"/>
        <w:gridCol w:w="1469"/>
        <w:gridCol w:w="2129"/>
        <w:gridCol w:w="2338"/>
        <w:gridCol w:w="1597"/>
        <w:gridCol w:w="1399"/>
        <w:gridCol w:w="1497"/>
        <w:gridCol w:w="1318"/>
        <w:gridCol w:w="174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80" w:hRule="atLeast"/>
        </w:trPr>
        <w:tc>
          <w:tcPr>
            <w:tcW w:w="15080" w:type="dxa"/>
            <w:gridSpan w:val="10"/>
            <w:tcBorders>
              <w:top w:val="nil"/>
              <w:left w:val="nil"/>
              <w:bottom w:val="nil"/>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仿宋_GB2312" w:hAnsi="等线" w:eastAsia="仿宋_GB2312" w:cs="仿宋_GB2312"/>
                <w:i w:val="0"/>
                <w:color w:val="000000"/>
                <w:sz w:val="32"/>
                <w:szCs w:val="32"/>
                <w:u w:val="none"/>
              </w:rPr>
            </w:pPr>
            <w:r>
              <w:rPr>
                <w:rFonts w:hint="default" w:ascii="仿宋_GB2312" w:hAnsi="等线" w:eastAsia="仿宋_GB2312" w:cs="仿宋_GB2312"/>
                <w:i w:val="0"/>
                <w:color w:val="000000"/>
                <w:kern w:val="0"/>
                <w:sz w:val="32"/>
                <w:szCs w:val="32"/>
                <w:u w:val="none"/>
                <w:lang w:val="en-US" w:eastAsia="zh-CN" w:bidi="ar"/>
              </w:rPr>
              <w:t xml:space="preserve"> </w:t>
            </w:r>
            <w:r>
              <w:rPr>
                <w:rFonts w:hint="eastAsia" w:ascii="宋体" w:hAnsi="宋体" w:eastAsia="宋体" w:cs="宋体"/>
                <w:b/>
                <w:i w:val="0"/>
                <w:color w:val="000000"/>
                <w:kern w:val="0"/>
                <w:sz w:val="32"/>
                <w:szCs w:val="32"/>
                <w:u w:val="none"/>
                <w:lang w:val="en-US" w:eastAsia="zh-CN" w:bidi="ar"/>
              </w:rPr>
              <w:t>项目支出绩效自评表</w:t>
            </w:r>
            <w:r>
              <w:rPr>
                <w:rStyle w:val="28"/>
                <w:lang w:val="en-US" w:eastAsia="zh-CN" w:bidi="ar"/>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75" w:hRule="atLeast"/>
        </w:trPr>
        <w:tc>
          <w:tcPr>
            <w:tcW w:w="15080" w:type="dxa"/>
            <w:gridSpan w:val="10"/>
            <w:tcBorders>
              <w:top w:val="nil"/>
              <w:left w:val="nil"/>
              <w:bottom w:val="nil"/>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（2021年度）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0" w:hRule="atLeast"/>
        </w:trPr>
        <w:tc>
          <w:tcPr>
            <w:tcW w:w="0" w:type="auto"/>
            <w:gridSpan w:val="3"/>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项目名称</w:t>
            </w:r>
          </w:p>
        </w:tc>
        <w:tc>
          <w:tcPr>
            <w:tcW w:w="0" w:type="auto"/>
            <w:gridSpan w:val="7"/>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机构运转经费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0" w:hRule="atLeast"/>
        </w:trPr>
        <w:tc>
          <w:tcPr>
            <w:tcW w:w="0" w:type="auto"/>
            <w:gridSpan w:val="3"/>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主管部门</w:t>
            </w:r>
          </w:p>
        </w:tc>
        <w:tc>
          <w:tcPr>
            <w:tcW w:w="0" w:type="auto"/>
            <w:gridSpan w:val="2"/>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北京市丰台区农业农村局</w:t>
            </w:r>
          </w:p>
        </w:tc>
        <w:tc>
          <w:tcPr>
            <w:tcW w:w="0" w:type="auto"/>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实施单位</w:t>
            </w:r>
          </w:p>
        </w:tc>
        <w:tc>
          <w:tcPr>
            <w:tcW w:w="4570" w:type="dxa"/>
            <w:gridSpan w:val="3"/>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北京市丰台区渔政监督管理站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0" w:hRule="atLeast"/>
        </w:trPr>
        <w:tc>
          <w:tcPr>
            <w:tcW w:w="0" w:type="auto"/>
            <w:gridSpan w:val="3"/>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项目负责人</w:t>
            </w:r>
          </w:p>
        </w:tc>
        <w:tc>
          <w:tcPr>
            <w:tcW w:w="0" w:type="auto"/>
            <w:gridSpan w:val="2"/>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刘健</w:t>
            </w:r>
          </w:p>
        </w:tc>
        <w:tc>
          <w:tcPr>
            <w:tcW w:w="0" w:type="auto"/>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联系电话</w:t>
            </w:r>
          </w:p>
        </w:tc>
        <w:tc>
          <w:tcPr>
            <w:tcW w:w="4570" w:type="dxa"/>
            <w:gridSpan w:val="3"/>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63837681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85" w:hRule="atLeast"/>
        </w:trPr>
        <w:tc>
          <w:tcPr>
            <w:tcW w:w="3040" w:type="dxa"/>
            <w:gridSpan w:val="3"/>
            <w:vMerge w:val="restart"/>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项目资金（万元）</w:t>
            </w:r>
          </w:p>
        </w:tc>
        <w:tc>
          <w:tcPr>
            <w:tcW w:w="0" w:type="auto"/>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bdr w:val="single" w:color="000000" w:sz="8" w:space="0"/>
                <w:lang w:val="en-US" w:eastAsia="zh-CN" w:bidi="ar"/>
              </w:rPr>
              <w:drawing>
                <wp:anchor distT="0" distB="0" distL="114300" distR="114300" simplePos="0" relativeHeight="251658240" behindDoc="0" locked="0" layoutInCell="1" allowOverlap="1">
                  <wp:simplePos x="0" y="0"/>
                  <wp:positionH relativeFrom="column">
                    <wp:posOffset>38100</wp:posOffset>
                  </wp:positionH>
                  <wp:positionV relativeFrom="paragraph">
                    <wp:posOffset>28575</wp:posOffset>
                  </wp:positionV>
                  <wp:extent cx="1294765" cy="314325"/>
                  <wp:effectExtent l="0" t="0" r="635" b="9525"/>
                  <wp:wrapNone/>
                  <wp:docPr id="6" name="直接箭头连接符_1"/>
                  <wp:cNvGraphicFramePr/>
                  <a:graphic xmlns:a="http://schemas.openxmlformats.org/drawingml/2006/main">
                    <a:graphicData uri="http://schemas.openxmlformats.org/drawingml/2006/picture">
                      <pic:pic xmlns:pic="http://schemas.openxmlformats.org/drawingml/2006/picture">
                        <pic:nvPicPr>
                          <pic:cNvPr id="6" name="直接箭头连接符_1"/>
                          <pic:cNvPicPr/>
                        </pic:nvPicPr>
                        <pic:blipFill>
                          <a:blip/>
                          <a:stretch>
                            <a:fillRect/>
                          </a:stretch>
                        </pic:blipFill>
                        <pic:spPr>
                          <a:xfrm>
                            <a:off x="0" y="0"/>
                            <a:ext cx="1294765" cy="314325"/>
                          </a:xfrm>
                          <a:prstGeom prst="rect">
                            <a:avLst/>
                          </a:prstGeom>
                          <a:noFill/>
                          <a:ln>
                            <a:noFill/>
                          </a:ln>
                        </pic:spPr>
                      </pic:pic>
                    </a:graphicData>
                  </a:graphic>
                </wp:anchor>
              </w:drawing>
            </w:r>
          </w:p>
        </w:tc>
        <w:tc>
          <w:tcPr>
            <w:tcW w:w="234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年初预算数</w:t>
            </w:r>
          </w:p>
        </w:tc>
        <w:tc>
          <w:tcPr>
            <w:tcW w:w="160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全年预算数（A）</w:t>
            </w:r>
          </w:p>
        </w:tc>
        <w:tc>
          <w:tcPr>
            <w:tcW w:w="140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全年执行数（B）</w:t>
            </w:r>
          </w:p>
        </w:tc>
        <w:tc>
          <w:tcPr>
            <w:tcW w:w="150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分值（10分）</w:t>
            </w:r>
          </w:p>
        </w:tc>
        <w:tc>
          <w:tcPr>
            <w:tcW w:w="132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执行率（B/A)</w:t>
            </w:r>
          </w:p>
        </w:tc>
        <w:tc>
          <w:tcPr>
            <w:tcW w:w="0" w:type="auto"/>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得分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0" w:hRule="atLeast"/>
        </w:trPr>
        <w:tc>
          <w:tcPr>
            <w:tcW w:w="3040" w:type="dxa"/>
            <w:gridSpan w:val="3"/>
            <w:vMerge w:val="continue"/>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widowControl/>
              <w:suppressLineNumbers w:val="0"/>
              <w:jc w:val="both"/>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年度资金总额：</w:t>
            </w:r>
          </w:p>
        </w:tc>
        <w:tc>
          <w:tcPr>
            <w:tcW w:w="0" w:type="auto"/>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2.64</w:t>
            </w:r>
          </w:p>
        </w:tc>
        <w:tc>
          <w:tcPr>
            <w:tcW w:w="0" w:type="auto"/>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2.64</w:t>
            </w:r>
          </w:p>
        </w:tc>
        <w:tc>
          <w:tcPr>
            <w:tcW w:w="0" w:type="auto"/>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2.64</w:t>
            </w:r>
          </w:p>
        </w:tc>
        <w:tc>
          <w:tcPr>
            <w:tcW w:w="0" w:type="auto"/>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w:t>
            </w:r>
          </w:p>
        </w:tc>
        <w:tc>
          <w:tcPr>
            <w:tcW w:w="0" w:type="auto"/>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100%</w:t>
            </w:r>
          </w:p>
        </w:tc>
        <w:tc>
          <w:tcPr>
            <w:tcW w:w="175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70" w:hRule="atLeast"/>
        </w:trPr>
        <w:tc>
          <w:tcPr>
            <w:tcW w:w="3040" w:type="dxa"/>
            <w:gridSpan w:val="3"/>
            <w:vMerge w:val="continue"/>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213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      其中:当年财政</w:t>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t>拨款</w:t>
            </w:r>
          </w:p>
        </w:tc>
        <w:tc>
          <w:tcPr>
            <w:tcW w:w="0" w:type="auto"/>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2.64</w:t>
            </w:r>
          </w:p>
        </w:tc>
        <w:tc>
          <w:tcPr>
            <w:tcW w:w="0" w:type="auto"/>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2.64</w:t>
            </w:r>
          </w:p>
        </w:tc>
        <w:tc>
          <w:tcPr>
            <w:tcW w:w="0" w:type="auto"/>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2.64</w:t>
            </w:r>
          </w:p>
        </w:tc>
        <w:tc>
          <w:tcPr>
            <w:tcW w:w="0" w:type="auto"/>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w:t>
            </w:r>
          </w:p>
        </w:tc>
        <w:tc>
          <w:tcPr>
            <w:tcW w:w="0" w:type="auto"/>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100%</w:t>
            </w:r>
          </w:p>
        </w:tc>
        <w:tc>
          <w:tcPr>
            <w:tcW w:w="175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00" w:hRule="atLeast"/>
        </w:trPr>
        <w:tc>
          <w:tcPr>
            <w:tcW w:w="3040" w:type="dxa"/>
            <w:gridSpan w:val="3"/>
            <w:vMerge w:val="continue"/>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上年结转资金</w:t>
            </w:r>
          </w:p>
        </w:tc>
        <w:tc>
          <w:tcPr>
            <w:tcW w:w="0" w:type="auto"/>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175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80" w:hRule="atLeast"/>
        </w:trPr>
        <w:tc>
          <w:tcPr>
            <w:tcW w:w="3040" w:type="dxa"/>
            <w:gridSpan w:val="3"/>
            <w:vMerge w:val="continue"/>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     其他资金</w:t>
            </w:r>
          </w:p>
        </w:tc>
        <w:tc>
          <w:tcPr>
            <w:tcW w:w="0" w:type="auto"/>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175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20" w:hRule="atLeast"/>
        </w:trPr>
        <w:tc>
          <w:tcPr>
            <w:tcW w:w="0" w:type="auto"/>
            <w:vMerge w:val="restart"/>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textDirection w:val="tbRlV"/>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年度总体目标</w:t>
            </w:r>
          </w:p>
        </w:tc>
        <w:tc>
          <w:tcPr>
            <w:tcW w:w="6870" w:type="dxa"/>
            <w:gridSpan w:val="4"/>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预期目标</w:t>
            </w:r>
          </w:p>
        </w:tc>
        <w:tc>
          <w:tcPr>
            <w:tcW w:w="7570" w:type="dxa"/>
            <w:gridSpan w:val="5"/>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实际完成情况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500" w:hRule="atLeast"/>
        </w:trPr>
        <w:tc>
          <w:tcPr>
            <w:tcW w:w="0" w:type="auto"/>
            <w:vMerge w:val="continue"/>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textDirection w:val="tbRlV"/>
            <w:vAlign w:val="center"/>
          </w:tcPr>
          <w:p>
            <w:pPr>
              <w:jc w:val="center"/>
              <w:rPr>
                <w:rFonts w:hint="eastAsia" w:ascii="宋体" w:hAnsi="宋体" w:eastAsia="宋体" w:cs="宋体"/>
                <w:i w:val="0"/>
                <w:color w:val="000000"/>
                <w:sz w:val="24"/>
                <w:szCs w:val="24"/>
                <w:u w:val="none"/>
              </w:rPr>
            </w:pPr>
          </w:p>
        </w:tc>
        <w:tc>
          <w:tcPr>
            <w:tcW w:w="6870" w:type="dxa"/>
            <w:gridSpan w:val="4"/>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我单位2020年在职职工9人，每年264个工作日，能顺利保障全站执法人员2021年度中午基本用餐需求。</w:t>
            </w:r>
          </w:p>
        </w:tc>
        <w:tc>
          <w:tcPr>
            <w:tcW w:w="7570" w:type="dxa"/>
            <w:gridSpan w:val="5"/>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我单位2020年在职职工8人（1人于2020年10月退休），每年264个工作日，能顺利保障全站执法人员2021年度中午基本用餐需求。</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85" w:hRule="atLeast"/>
        </w:trPr>
        <w:tc>
          <w:tcPr>
            <w:tcW w:w="0" w:type="auto"/>
            <w:vMerge w:val="restart"/>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textDirection w:val="tbRlV"/>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绩效指标</w:t>
            </w:r>
          </w:p>
        </w:tc>
        <w:tc>
          <w:tcPr>
            <w:tcW w:w="93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一级指标</w:t>
            </w:r>
          </w:p>
        </w:tc>
        <w:tc>
          <w:tcPr>
            <w:tcW w:w="0" w:type="auto"/>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二级指标</w:t>
            </w:r>
          </w:p>
        </w:tc>
        <w:tc>
          <w:tcPr>
            <w:tcW w:w="0" w:type="auto"/>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三级指标</w:t>
            </w:r>
          </w:p>
        </w:tc>
        <w:tc>
          <w:tcPr>
            <w:tcW w:w="0" w:type="auto"/>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年度指标值(A)</w:t>
            </w:r>
          </w:p>
        </w:tc>
        <w:tc>
          <w:tcPr>
            <w:tcW w:w="3000" w:type="dxa"/>
            <w:gridSpan w:val="2"/>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实际完成值(B)</w:t>
            </w:r>
          </w:p>
        </w:tc>
        <w:tc>
          <w:tcPr>
            <w:tcW w:w="150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分值</w:t>
            </w:r>
          </w:p>
        </w:tc>
        <w:tc>
          <w:tcPr>
            <w:tcW w:w="132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得分</w:t>
            </w:r>
          </w:p>
        </w:tc>
        <w:tc>
          <w:tcPr>
            <w:tcW w:w="175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偏差原因分析及改进措施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90" w:hRule="atLeast"/>
        </w:trPr>
        <w:tc>
          <w:tcPr>
            <w:tcW w:w="0" w:type="auto"/>
            <w:vMerge w:val="continue"/>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textDirection w:val="tbRlV"/>
            <w:vAlign w:val="center"/>
          </w:tcPr>
          <w:p>
            <w:pPr>
              <w:jc w:val="center"/>
              <w:rPr>
                <w:rFonts w:hint="eastAsia" w:ascii="宋体" w:hAnsi="宋体" w:eastAsia="宋体" w:cs="宋体"/>
                <w:i w:val="0"/>
                <w:color w:val="000000"/>
                <w:sz w:val="24"/>
                <w:szCs w:val="24"/>
                <w:u w:val="none"/>
              </w:rPr>
            </w:pPr>
          </w:p>
        </w:tc>
        <w:tc>
          <w:tcPr>
            <w:tcW w:w="930" w:type="dxa"/>
            <w:vMerge w:val="restart"/>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产出指标(50分)</w:t>
            </w:r>
          </w:p>
        </w:tc>
        <w:tc>
          <w:tcPr>
            <w:tcW w:w="0" w:type="auto"/>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数量指标</w:t>
            </w:r>
          </w:p>
        </w:tc>
        <w:tc>
          <w:tcPr>
            <w:tcW w:w="213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完成2021年工作日午餐保障</w:t>
            </w:r>
          </w:p>
        </w:tc>
        <w:tc>
          <w:tcPr>
            <w:tcW w:w="234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每年264个工作日的午餐需求</w:t>
            </w:r>
          </w:p>
        </w:tc>
        <w:tc>
          <w:tcPr>
            <w:tcW w:w="3000" w:type="dxa"/>
            <w:gridSpan w:val="2"/>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每年264个工作日的午餐需求</w:t>
            </w:r>
          </w:p>
        </w:tc>
        <w:tc>
          <w:tcPr>
            <w:tcW w:w="150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w:t>
            </w:r>
          </w:p>
        </w:tc>
        <w:tc>
          <w:tcPr>
            <w:tcW w:w="132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w:t>
            </w:r>
          </w:p>
        </w:tc>
        <w:tc>
          <w:tcPr>
            <w:tcW w:w="0" w:type="auto"/>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50" w:hRule="atLeast"/>
        </w:trPr>
        <w:tc>
          <w:tcPr>
            <w:tcW w:w="0" w:type="auto"/>
            <w:vMerge w:val="continue"/>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textDirection w:val="tbRlV"/>
            <w:vAlign w:val="center"/>
          </w:tcPr>
          <w:p>
            <w:pPr>
              <w:jc w:val="center"/>
              <w:rPr>
                <w:rFonts w:hint="eastAsia" w:ascii="宋体" w:hAnsi="宋体" w:eastAsia="宋体" w:cs="宋体"/>
                <w:i w:val="0"/>
                <w:color w:val="000000"/>
                <w:sz w:val="24"/>
                <w:szCs w:val="24"/>
                <w:u w:val="none"/>
              </w:rPr>
            </w:pPr>
          </w:p>
        </w:tc>
        <w:tc>
          <w:tcPr>
            <w:tcW w:w="930" w:type="dxa"/>
            <w:vMerge w:val="continue"/>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质量指标</w:t>
            </w:r>
          </w:p>
        </w:tc>
        <w:tc>
          <w:tcPr>
            <w:tcW w:w="213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满足各项质量要求</w:t>
            </w:r>
          </w:p>
        </w:tc>
        <w:tc>
          <w:tcPr>
            <w:tcW w:w="234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满足各项质量要求</w:t>
            </w:r>
          </w:p>
        </w:tc>
        <w:tc>
          <w:tcPr>
            <w:tcW w:w="3000" w:type="dxa"/>
            <w:gridSpan w:val="2"/>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满足各项质量要求</w:t>
            </w:r>
          </w:p>
        </w:tc>
        <w:tc>
          <w:tcPr>
            <w:tcW w:w="150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w:t>
            </w:r>
          </w:p>
        </w:tc>
        <w:tc>
          <w:tcPr>
            <w:tcW w:w="132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w:t>
            </w:r>
          </w:p>
        </w:tc>
        <w:tc>
          <w:tcPr>
            <w:tcW w:w="0" w:type="auto"/>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50" w:hRule="atLeast"/>
        </w:trPr>
        <w:tc>
          <w:tcPr>
            <w:tcW w:w="0" w:type="auto"/>
            <w:vMerge w:val="continue"/>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textDirection w:val="tbRlV"/>
            <w:vAlign w:val="center"/>
          </w:tcPr>
          <w:p>
            <w:pPr>
              <w:jc w:val="center"/>
              <w:rPr>
                <w:rFonts w:hint="eastAsia" w:ascii="宋体" w:hAnsi="宋体" w:eastAsia="宋体" w:cs="宋体"/>
                <w:i w:val="0"/>
                <w:color w:val="000000"/>
                <w:sz w:val="24"/>
                <w:szCs w:val="24"/>
                <w:u w:val="none"/>
              </w:rPr>
            </w:pPr>
          </w:p>
        </w:tc>
        <w:tc>
          <w:tcPr>
            <w:tcW w:w="930" w:type="dxa"/>
            <w:vMerge w:val="continue"/>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时效指标</w:t>
            </w:r>
          </w:p>
        </w:tc>
        <w:tc>
          <w:tcPr>
            <w:tcW w:w="213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按月完成</w:t>
            </w:r>
          </w:p>
        </w:tc>
        <w:tc>
          <w:tcPr>
            <w:tcW w:w="234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按月完成</w:t>
            </w:r>
          </w:p>
        </w:tc>
        <w:tc>
          <w:tcPr>
            <w:tcW w:w="3000" w:type="dxa"/>
            <w:gridSpan w:val="2"/>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按月完成</w:t>
            </w:r>
          </w:p>
        </w:tc>
        <w:tc>
          <w:tcPr>
            <w:tcW w:w="150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15</w:t>
            </w:r>
          </w:p>
        </w:tc>
        <w:tc>
          <w:tcPr>
            <w:tcW w:w="132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15</w:t>
            </w:r>
          </w:p>
        </w:tc>
        <w:tc>
          <w:tcPr>
            <w:tcW w:w="0" w:type="auto"/>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10" w:hRule="atLeast"/>
        </w:trPr>
        <w:tc>
          <w:tcPr>
            <w:tcW w:w="0" w:type="auto"/>
            <w:vMerge w:val="continue"/>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textDirection w:val="tbRlV"/>
            <w:vAlign w:val="center"/>
          </w:tcPr>
          <w:p>
            <w:pPr>
              <w:jc w:val="center"/>
              <w:rPr>
                <w:rFonts w:hint="eastAsia" w:ascii="宋体" w:hAnsi="宋体" w:eastAsia="宋体" w:cs="宋体"/>
                <w:i w:val="0"/>
                <w:color w:val="000000"/>
                <w:sz w:val="24"/>
                <w:szCs w:val="24"/>
                <w:u w:val="none"/>
              </w:rPr>
            </w:pPr>
          </w:p>
        </w:tc>
        <w:tc>
          <w:tcPr>
            <w:tcW w:w="930" w:type="dxa"/>
            <w:vMerge w:val="continue"/>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成本指标</w:t>
            </w:r>
          </w:p>
        </w:tc>
        <w:tc>
          <w:tcPr>
            <w:tcW w:w="213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项目预算控制</w:t>
            </w:r>
          </w:p>
        </w:tc>
        <w:tc>
          <w:tcPr>
            <w:tcW w:w="234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2.64万元</w:t>
            </w:r>
          </w:p>
        </w:tc>
        <w:tc>
          <w:tcPr>
            <w:tcW w:w="3000" w:type="dxa"/>
            <w:gridSpan w:val="2"/>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2.64万元</w:t>
            </w:r>
          </w:p>
        </w:tc>
        <w:tc>
          <w:tcPr>
            <w:tcW w:w="150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15</w:t>
            </w:r>
          </w:p>
        </w:tc>
        <w:tc>
          <w:tcPr>
            <w:tcW w:w="132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15</w:t>
            </w:r>
          </w:p>
        </w:tc>
        <w:tc>
          <w:tcPr>
            <w:tcW w:w="0" w:type="auto"/>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85" w:hRule="atLeast"/>
        </w:trPr>
        <w:tc>
          <w:tcPr>
            <w:tcW w:w="0" w:type="auto"/>
            <w:vMerge w:val="continue"/>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textDirection w:val="tbRlV"/>
            <w:vAlign w:val="center"/>
          </w:tcPr>
          <w:p>
            <w:pPr>
              <w:jc w:val="center"/>
              <w:rPr>
                <w:rFonts w:hint="eastAsia" w:ascii="宋体" w:hAnsi="宋体" w:eastAsia="宋体" w:cs="宋体"/>
                <w:i w:val="0"/>
                <w:color w:val="000000"/>
                <w:sz w:val="24"/>
                <w:szCs w:val="24"/>
                <w:u w:val="none"/>
              </w:rPr>
            </w:pPr>
          </w:p>
        </w:tc>
        <w:tc>
          <w:tcPr>
            <w:tcW w:w="930" w:type="dxa"/>
            <w:vMerge w:val="restart"/>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效果指标(30分)</w:t>
            </w:r>
          </w:p>
        </w:tc>
        <w:tc>
          <w:tcPr>
            <w:tcW w:w="147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经济效益</w:t>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t>指标</w:t>
            </w:r>
          </w:p>
        </w:tc>
        <w:tc>
          <w:tcPr>
            <w:tcW w:w="213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无</w:t>
            </w:r>
          </w:p>
        </w:tc>
        <w:tc>
          <w:tcPr>
            <w:tcW w:w="234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无</w:t>
            </w:r>
          </w:p>
        </w:tc>
        <w:tc>
          <w:tcPr>
            <w:tcW w:w="3000" w:type="dxa"/>
            <w:gridSpan w:val="2"/>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无</w:t>
            </w:r>
          </w:p>
        </w:tc>
        <w:tc>
          <w:tcPr>
            <w:tcW w:w="150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85" w:hRule="atLeast"/>
        </w:trPr>
        <w:tc>
          <w:tcPr>
            <w:tcW w:w="0" w:type="auto"/>
            <w:vMerge w:val="continue"/>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textDirection w:val="tbRlV"/>
            <w:vAlign w:val="center"/>
          </w:tcPr>
          <w:p>
            <w:pPr>
              <w:jc w:val="center"/>
              <w:rPr>
                <w:rFonts w:hint="eastAsia" w:ascii="宋体" w:hAnsi="宋体" w:eastAsia="宋体" w:cs="宋体"/>
                <w:i w:val="0"/>
                <w:color w:val="000000"/>
                <w:sz w:val="24"/>
                <w:szCs w:val="24"/>
                <w:u w:val="none"/>
              </w:rPr>
            </w:pPr>
          </w:p>
        </w:tc>
        <w:tc>
          <w:tcPr>
            <w:tcW w:w="930" w:type="dxa"/>
            <w:vMerge w:val="continue"/>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147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社会效益</w:t>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t>指标</w:t>
            </w:r>
          </w:p>
        </w:tc>
        <w:tc>
          <w:tcPr>
            <w:tcW w:w="213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保障职工工作效率</w:t>
            </w:r>
          </w:p>
        </w:tc>
        <w:tc>
          <w:tcPr>
            <w:tcW w:w="234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保障职工工作效率</w:t>
            </w:r>
          </w:p>
        </w:tc>
        <w:tc>
          <w:tcPr>
            <w:tcW w:w="3000" w:type="dxa"/>
            <w:gridSpan w:val="2"/>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保障职工工作效率</w:t>
            </w:r>
          </w:p>
        </w:tc>
        <w:tc>
          <w:tcPr>
            <w:tcW w:w="150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30</w:t>
            </w:r>
          </w:p>
        </w:tc>
        <w:tc>
          <w:tcPr>
            <w:tcW w:w="0" w:type="auto"/>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28</w:t>
            </w:r>
          </w:p>
        </w:tc>
        <w:tc>
          <w:tcPr>
            <w:tcW w:w="175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效果资料量化程度有待加强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85" w:hRule="atLeast"/>
        </w:trPr>
        <w:tc>
          <w:tcPr>
            <w:tcW w:w="0" w:type="auto"/>
            <w:vMerge w:val="continue"/>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textDirection w:val="tbRlV"/>
            <w:vAlign w:val="center"/>
          </w:tcPr>
          <w:p>
            <w:pPr>
              <w:jc w:val="center"/>
              <w:rPr>
                <w:rFonts w:hint="eastAsia" w:ascii="宋体" w:hAnsi="宋体" w:eastAsia="宋体" w:cs="宋体"/>
                <w:i w:val="0"/>
                <w:color w:val="000000"/>
                <w:sz w:val="24"/>
                <w:szCs w:val="24"/>
                <w:u w:val="none"/>
              </w:rPr>
            </w:pPr>
          </w:p>
        </w:tc>
        <w:tc>
          <w:tcPr>
            <w:tcW w:w="930" w:type="dxa"/>
            <w:vMerge w:val="continue"/>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147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生态效益</w:t>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t>指标</w:t>
            </w:r>
          </w:p>
        </w:tc>
        <w:tc>
          <w:tcPr>
            <w:tcW w:w="213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无</w:t>
            </w:r>
          </w:p>
        </w:tc>
        <w:tc>
          <w:tcPr>
            <w:tcW w:w="234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无</w:t>
            </w:r>
          </w:p>
        </w:tc>
        <w:tc>
          <w:tcPr>
            <w:tcW w:w="3000" w:type="dxa"/>
            <w:gridSpan w:val="2"/>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无</w:t>
            </w:r>
          </w:p>
        </w:tc>
        <w:tc>
          <w:tcPr>
            <w:tcW w:w="150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85" w:hRule="atLeast"/>
        </w:trPr>
        <w:tc>
          <w:tcPr>
            <w:tcW w:w="0" w:type="auto"/>
            <w:vMerge w:val="continue"/>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textDirection w:val="tbRlV"/>
            <w:vAlign w:val="center"/>
          </w:tcPr>
          <w:p>
            <w:pPr>
              <w:jc w:val="center"/>
              <w:rPr>
                <w:rFonts w:hint="eastAsia" w:ascii="宋体" w:hAnsi="宋体" w:eastAsia="宋体" w:cs="宋体"/>
                <w:i w:val="0"/>
                <w:color w:val="000000"/>
                <w:sz w:val="24"/>
                <w:szCs w:val="24"/>
                <w:u w:val="none"/>
              </w:rPr>
            </w:pPr>
          </w:p>
        </w:tc>
        <w:tc>
          <w:tcPr>
            <w:tcW w:w="930" w:type="dxa"/>
            <w:vMerge w:val="continue"/>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147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可持续影响指标</w:t>
            </w:r>
          </w:p>
        </w:tc>
        <w:tc>
          <w:tcPr>
            <w:tcW w:w="213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无</w:t>
            </w:r>
          </w:p>
        </w:tc>
        <w:tc>
          <w:tcPr>
            <w:tcW w:w="234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无</w:t>
            </w:r>
          </w:p>
        </w:tc>
        <w:tc>
          <w:tcPr>
            <w:tcW w:w="3000" w:type="dxa"/>
            <w:gridSpan w:val="2"/>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无</w:t>
            </w:r>
          </w:p>
        </w:tc>
        <w:tc>
          <w:tcPr>
            <w:tcW w:w="150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155" w:hRule="atLeast"/>
        </w:trPr>
        <w:tc>
          <w:tcPr>
            <w:tcW w:w="0" w:type="auto"/>
            <w:vMerge w:val="continue"/>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textDirection w:val="tbRlV"/>
            <w:vAlign w:val="center"/>
          </w:tcPr>
          <w:p>
            <w:pPr>
              <w:jc w:val="center"/>
              <w:rPr>
                <w:rFonts w:hint="eastAsia" w:ascii="宋体" w:hAnsi="宋体" w:eastAsia="宋体" w:cs="宋体"/>
                <w:i w:val="0"/>
                <w:color w:val="000000"/>
                <w:sz w:val="24"/>
                <w:szCs w:val="24"/>
                <w:u w:val="none"/>
              </w:rPr>
            </w:pPr>
          </w:p>
        </w:tc>
        <w:tc>
          <w:tcPr>
            <w:tcW w:w="93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满意度</w:t>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t>指标</w:t>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t>（10分）</w:t>
            </w:r>
          </w:p>
        </w:tc>
        <w:tc>
          <w:tcPr>
            <w:tcW w:w="147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服务对象满意度指标</w:t>
            </w:r>
          </w:p>
        </w:tc>
        <w:tc>
          <w:tcPr>
            <w:tcW w:w="213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得到职工好评</w:t>
            </w:r>
          </w:p>
        </w:tc>
        <w:tc>
          <w:tcPr>
            <w:tcW w:w="234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100%</w:t>
            </w:r>
          </w:p>
        </w:tc>
        <w:tc>
          <w:tcPr>
            <w:tcW w:w="3000" w:type="dxa"/>
            <w:gridSpan w:val="2"/>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100%</w:t>
            </w:r>
          </w:p>
        </w:tc>
        <w:tc>
          <w:tcPr>
            <w:tcW w:w="150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w:t>
            </w:r>
          </w:p>
        </w:tc>
        <w:tc>
          <w:tcPr>
            <w:tcW w:w="0" w:type="auto"/>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9</w:t>
            </w:r>
          </w:p>
        </w:tc>
        <w:tc>
          <w:tcPr>
            <w:tcW w:w="175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已提供满意度调查，但未总结说明</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00" w:hRule="atLeast"/>
        </w:trPr>
        <w:tc>
          <w:tcPr>
            <w:tcW w:w="0" w:type="auto"/>
            <w:gridSpan w:val="7"/>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总分：</w:t>
            </w:r>
          </w:p>
        </w:tc>
        <w:tc>
          <w:tcPr>
            <w:tcW w:w="0" w:type="auto"/>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100</w:t>
            </w:r>
          </w:p>
        </w:tc>
        <w:tc>
          <w:tcPr>
            <w:tcW w:w="0" w:type="auto"/>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97</w:t>
            </w:r>
          </w:p>
        </w:tc>
        <w:tc>
          <w:tcPr>
            <w:tcW w:w="0" w:type="auto"/>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r>
    </w:tbl>
    <w:p>
      <w:pPr>
        <w:pStyle w:val="2"/>
        <w:rPr>
          <w:rFonts w:hint="eastAsia" w:ascii="黑体" w:eastAsia="黑体"/>
          <w:sz w:val="32"/>
          <w:szCs w:val="32"/>
        </w:rPr>
      </w:pPr>
    </w:p>
    <w:p>
      <w:pPr>
        <w:pStyle w:val="2"/>
        <w:rPr>
          <w:rFonts w:hint="eastAsia" w:ascii="黑体" w:eastAsia="黑体"/>
          <w:sz w:val="32"/>
          <w:szCs w:val="32"/>
        </w:rPr>
      </w:pPr>
    </w:p>
    <w:p>
      <w:pPr>
        <w:pStyle w:val="2"/>
        <w:rPr>
          <w:rFonts w:hint="eastAsia" w:ascii="黑体" w:eastAsia="黑体"/>
          <w:sz w:val="32"/>
          <w:szCs w:val="32"/>
        </w:rPr>
      </w:pPr>
    </w:p>
    <w:p>
      <w:pPr>
        <w:pStyle w:val="2"/>
        <w:rPr>
          <w:rFonts w:hint="eastAsia" w:ascii="黑体" w:eastAsia="黑体"/>
          <w:sz w:val="32"/>
          <w:szCs w:val="32"/>
        </w:rPr>
      </w:pPr>
    </w:p>
    <w:p>
      <w:pPr>
        <w:pStyle w:val="2"/>
        <w:rPr>
          <w:rFonts w:hint="eastAsia" w:ascii="黑体" w:eastAsia="黑体"/>
          <w:sz w:val="32"/>
          <w:szCs w:val="32"/>
        </w:rPr>
      </w:pPr>
    </w:p>
    <w:p>
      <w:pPr>
        <w:pStyle w:val="2"/>
        <w:rPr>
          <w:rFonts w:hint="eastAsia" w:ascii="黑体" w:eastAsia="黑体"/>
          <w:sz w:val="32"/>
          <w:szCs w:val="32"/>
        </w:rPr>
      </w:pPr>
    </w:p>
    <w:tbl>
      <w:tblPr>
        <w:tblStyle w:val="9"/>
        <w:tblW w:w="1507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0" w:type="dxa"/>
          <w:bottom w:w="0" w:type="dxa"/>
          <w:right w:w="0" w:type="dxa"/>
        </w:tblCellMar>
      </w:tblPr>
      <w:tblGrid>
        <w:gridCol w:w="654"/>
        <w:gridCol w:w="928"/>
        <w:gridCol w:w="1469"/>
        <w:gridCol w:w="2129"/>
        <w:gridCol w:w="2338"/>
        <w:gridCol w:w="1597"/>
        <w:gridCol w:w="1399"/>
        <w:gridCol w:w="1497"/>
        <w:gridCol w:w="1318"/>
        <w:gridCol w:w="174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80" w:hRule="atLeast"/>
        </w:trPr>
        <w:tc>
          <w:tcPr>
            <w:tcW w:w="15080" w:type="dxa"/>
            <w:gridSpan w:val="10"/>
            <w:tcBorders>
              <w:top w:val="nil"/>
              <w:left w:val="nil"/>
              <w:bottom w:val="nil"/>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仿宋_GB2312" w:hAnsi="等线" w:eastAsia="仿宋_GB2312" w:cs="仿宋_GB2312"/>
                <w:i w:val="0"/>
                <w:color w:val="000000"/>
                <w:sz w:val="32"/>
                <w:szCs w:val="32"/>
                <w:u w:val="none"/>
              </w:rPr>
            </w:pPr>
            <w:r>
              <w:rPr>
                <w:rFonts w:hint="default" w:ascii="仿宋_GB2312" w:hAnsi="等线" w:eastAsia="仿宋_GB2312" w:cs="仿宋_GB2312"/>
                <w:i w:val="0"/>
                <w:color w:val="000000"/>
                <w:kern w:val="0"/>
                <w:sz w:val="32"/>
                <w:szCs w:val="32"/>
                <w:u w:val="none"/>
                <w:lang w:val="en-US" w:eastAsia="zh-CN" w:bidi="ar"/>
              </w:rPr>
              <w:t xml:space="preserve"> </w:t>
            </w:r>
            <w:r>
              <w:rPr>
                <w:rFonts w:hint="eastAsia" w:ascii="宋体" w:hAnsi="宋体" w:eastAsia="宋体" w:cs="宋体"/>
                <w:b/>
                <w:i w:val="0"/>
                <w:color w:val="000000"/>
                <w:kern w:val="0"/>
                <w:sz w:val="32"/>
                <w:szCs w:val="32"/>
                <w:u w:val="none"/>
                <w:lang w:val="en-US" w:eastAsia="zh-CN" w:bidi="ar"/>
              </w:rPr>
              <w:t>项目支出绩效自评表</w:t>
            </w:r>
            <w:r>
              <w:rPr>
                <w:rFonts w:hint="eastAsia" w:ascii="宋体" w:hAnsi="宋体" w:eastAsia="宋体" w:cs="宋体"/>
                <w:i w:val="0"/>
                <w:color w:val="000000"/>
                <w:kern w:val="0"/>
                <w:sz w:val="32"/>
                <w:szCs w:val="32"/>
                <w:u w:val="none"/>
                <w:lang w:val="en-US" w:eastAsia="zh-CN" w:bidi="ar"/>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75" w:hRule="atLeast"/>
        </w:trPr>
        <w:tc>
          <w:tcPr>
            <w:tcW w:w="15080" w:type="dxa"/>
            <w:gridSpan w:val="10"/>
            <w:tcBorders>
              <w:top w:val="nil"/>
              <w:left w:val="nil"/>
              <w:bottom w:val="nil"/>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（2021年度）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0" w:hRule="atLeast"/>
        </w:trPr>
        <w:tc>
          <w:tcPr>
            <w:tcW w:w="0" w:type="auto"/>
            <w:gridSpan w:val="3"/>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项目名称</w:t>
            </w:r>
          </w:p>
        </w:tc>
        <w:tc>
          <w:tcPr>
            <w:tcW w:w="0" w:type="auto"/>
            <w:gridSpan w:val="7"/>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水产品质量安全监测项目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0" w:hRule="atLeast"/>
        </w:trPr>
        <w:tc>
          <w:tcPr>
            <w:tcW w:w="0" w:type="auto"/>
            <w:gridSpan w:val="3"/>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主管部门</w:t>
            </w:r>
          </w:p>
        </w:tc>
        <w:tc>
          <w:tcPr>
            <w:tcW w:w="0" w:type="auto"/>
            <w:gridSpan w:val="2"/>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北京市丰台区农业农村局</w:t>
            </w:r>
          </w:p>
        </w:tc>
        <w:tc>
          <w:tcPr>
            <w:tcW w:w="0" w:type="auto"/>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实施单位</w:t>
            </w:r>
          </w:p>
        </w:tc>
        <w:tc>
          <w:tcPr>
            <w:tcW w:w="4570" w:type="dxa"/>
            <w:gridSpan w:val="3"/>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北京市丰台区渔政监督管理站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0" w:hRule="atLeast"/>
        </w:trPr>
        <w:tc>
          <w:tcPr>
            <w:tcW w:w="0" w:type="auto"/>
            <w:gridSpan w:val="3"/>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项目负责人</w:t>
            </w:r>
          </w:p>
        </w:tc>
        <w:tc>
          <w:tcPr>
            <w:tcW w:w="0" w:type="auto"/>
            <w:gridSpan w:val="2"/>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刘健</w:t>
            </w:r>
          </w:p>
        </w:tc>
        <w:tc>
          <w:tcPr>
            <w:tcW w:w="0" w:type="auto"/>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联系电话</w:t>
            </w:r>
          </w:p>
        </w:tc>
        <w:tc>
          <w:tcPr>
            <w:tcW w:w="4570" w:type="dxa"/>
            <w:gridSpan w:val="3"/>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63837681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85" w:hRule="atLeast"/>
        </w:trPr>
        <w:tc>
          <w:tcPr>
            <w:tcW w:w="3040" w:type="dxa"/>
            <w:gridSpan w:val="3"/>
            <w:vMerge w:val="restart"/>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项目资金（万元）</w:t>
            </w:r>
          </w:p>
        </w:tc>
        <w:tc>
          <w:tcPr>
            <w:tcW w:w="0" w:type="auto"/>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bdr w:val="single" w:color="000000" w:sz="8" w:space="0"/>
                <w:lang w:val="en-US" w:eastAsia="zh-CN" w:bidi="ar"/>
              </w:rPr>
              <w:drawing>
                <wp:anchor distT="0" distB="0" distL="114300" distR="114300" simplePos="0" relativeHeight="251658240" behindDoc="0" locked="0" layoutInCell="1" allowOverlap="1">
                  <wp:simplePos x="0" y="0"/>
                  <wp:positionH relativeFrom="column">
                    <wp:posOffset>38100</wp:posOffset>
                  </wp:positionH>
                  <wp:positionV relativeFrom="paragraph">
                    <wp:posOffset>28575</wp:posOffset>
                  </wp:positionV>
                  <wp:extent cx="1294765" cy="314325"/>
                  <wp:effectExtent l="0" t="0" r="635" b="9525"/>
                  <wp:wrapNone/>
                  <wp:docPr id="7" name="直接箭头连接符_1"/>
                  <wp:cNvGraphicFramePr/>
                  <a:graphic xmlns:a="http://schemas.openxmlformats.org/drawingml/2006/main">
                    <a:graphicData uri="http://schemas.openxmlformats.org/drawingml/2006/picture">
                      <pic:pic xmlns:pic="http://schemas.openxmlformats.org/drawingml/2006/picture">
                        <pic:nvPicPr>
                          <pic:cNvPr id="7" name="直接箭头连接符_1"/>
                          <pic:cNvPicPr/>
                        </pic:nvPicPr>
                        <pic:blipFill>
                          <a:blip/>
                          <a:stretch>
                            <a:fillRect/>
                          </a:stretch>
                        </pic:blipFill>
                        <pic:spPr>
                          <a:xfrm>
                            <a:off x="0" y="0"/>
                            <a:ext cx="1294765" cy="314325"/>
                          </a:xfrm>
                          <a:prstGeom prst="rect">
                            <a:avLst/>
                          </a:prstGeom>
                          <a:noFill/>
                          <a:ln>
                            <a:noFill/>
                          </a:ln>
                        </pic:spPr>
                      </pic:pic>
                    </a:graphicData>
                  </a:graphic>
                </wp:anchor>
              </w:drawing>
            </w:r>
          </w:p>
        </w:tc>
        <w:tc>
          <w:tcPr>
            <w:tcW w:w="234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年初预算数</w:t>
            </w:r>
          </w:p>
        </w:tc>
        <w:tc>
          <w:tcPr>
            <w:tcW w:w="160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全年预算数（A）</w:t>
            </w:r>
          </w:p>
        </w:tc>
        <w:tc>
          <w:tcPr>
            <w:tcW w:w="140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全年执行数（B）</w:t>
            </w:r>
          </w:p>
        </w:tc>
        <w:tc>
          <w:tcPr>
            <w:tcW w:w="150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分值（10分）</w:t>
            </w:r>
          </w:p>
        </w:tc>
        <w:tc>
          <w:tcPr>
            <w:tcW w:w="132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执行率（B/A)</w:t>
            </w:r>
          </w:p>
        </w:tc>
        <w:tc>
          <w:tcPr>
            <w:tcW w:w="0" w:type="auto"/>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得分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0" w:hRule="atLeast"/>
        </w:trPr>
        <w:tc>
          <w:tcPr>
            <w:tcW w:w="3040" w:type="dxa"/>
            <w:gridSpan w:val="3"/>
            <w:vMerge w:val="continue"/>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widowControl/>
              <w:suppressLineNumbers w:val="0"/>
              <w:jc w:val="both"/>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年度资金总额：</w:t>
            </w:r>
          </w:p>
        </w:tc>
        <w:tc>
          <w:tcPr>
            <w:tcW w:w="0" w:type="auto"/>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w:t>
            </w:r>
          </w:p>
        </w:tc>
        <w:tc>
          <w:tcPr>
            <w:tcW w:w="0" w:type="auto"/>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1.79</w:t>
            </w:r>
          </w:p>
        </w:tc>
        <w:tc>
          <w:tcPr>
            <w:tcW w:w="0" w:type="auto"/>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1.79</w:t>
            </w:r>
          </w:p>
        </w:tc>
        <w:tc>
          <w:tcPr>
            <w:tcW w:w="0" w:type="auto"/>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w:t>
            </w:r>
          </w:p>
        </w:tc>
        <w:tc>
          <w:tcPr>
            <w:tcW w:w="0" w:type="auto"/>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100%</w:t>
            </w:r>
          </w:p>
        </w:tc>
        <w:tc>
          <w:tcPr>
            <w:tcW w:w="175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70" w:hRule="atLeast"/>
        </w:trPr>
        <w:tc>
          <w:tcPr>
            <w:tcW w:w="3040" w:type="dxa"/>
            <w:gridSpan w:val="3"/>
            <w:vMerge w:val="continue"/>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213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      其中:当年财政</w:t>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t>拨款</w:t>
            </w:r>
          </w:p>
        </w:tc>
        <w:tc>
          <w:tcPr>
            <w:tcW w:w="0" w:type="auto"/>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w:t>
            </w:r>
          </w:p>
        </w:tc>
        <w:tc>
          <w:tcPr>
            <w:tcW w:w="0" w:type="auto"/>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1.79</w:t>
            </w:r>
          </w:p>
        </w:tc>
        <w:tc>
          <w:tcPr>
            <w:tcW w:w="0" w:type="auto"/>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1.79</w:t>
            </w:r>
          </w:p>
        </w:tc>
        <w:tc>
          <w:tcPr>
            <w:tcW w:w="0" w:type="auto"/>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w:t>
            </w:r>
          </w:p>
        </w:tc>
        <w:tc>
          <w:tcPr>
            <w:tcW w:w="0" w:type="auto"/>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100%</w:t>
            </w:r>
          </w:p>
        </w:tc>
        <w:tc>
          <w:tcPr>
            <w:tcW w:w="175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00" w:hRule="atLeast"/>
        </w:trPr>
        <w:tc>
          <w:tcPr>
            <w:tcW w:w="3040" w:type="dxa"/>
            <w:gridSpan w:val="3"/>
            <w:vMerge w:val="continue"/>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上年结转资金</w:t>
            </w:r>
          </w:p>
        </w:tc>
        <w:tc>
          <w:tcPr>
            <w:tcW w:w="0" w:type="auto"/>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175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80" w:hRule="atLeast"/>
        </w:trPr>
        <w:tc>
          <w:tcPr>
            <w:tcW w:w="3040" w:type="dxa"/>
            <w:gridSpan w:val="3"/>
            <w:vMerge w:val="continue"/>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     其他资金</w:t>
            </w:r>
          </w:p>
        </w:tc>
        <w:tc>
          <w:tcPr>
            <w:tcW w:w="0" w:type="auto"/>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175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20" w:hRule="atLeast"/>
        </w:trPr>
        <w:tc>
          <w:tcPr>
            <w:tcW w:w="0" w:type="auto"/>
            <w:vMerge w:val="restart"/>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textDirection w:val="tbRlV"/>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年度总体目标</w:t>
            </w:r>
          </w:p>
        </w:tc>
        <w:tc>
          <w:tcPr>
            <w:tcW w:w="6870" w:type="dxa"/>
            <w:gridSpan w:val="4"/>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预期目标</w:t>
            </w:r>
          </w:p>
        </w:tc>
        <w:tc>
          <w:tcPr>
            <w:tcW w:w="7570" w:type="dxa"/>
            <w:gridSpan w:val="5"/>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实际完成情况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500" w:hRule="atLeast"/>
        </w:trPr>
        <w:tc>
          <w:tcPr>
            <w:tcW w:w="0" w:type="auto"/>
            <w:vMerge w:val="continue"/>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textDirection w:val="tbRlV"/>
            <w:vAlign w:val="center"/>
          </w:tcPr>
          <w:p>
            <w:pPr>
              <w:jc w:val="center"/>
              <w:rPr>
                <w:rFonts w:hint="eastAsia" w:ascii="宋体" w:hAnsi="宋体" w:eastAsia="宋体" w:cs="宋体"/>
                <w:i w:val="0"/>
                <w:color w:val="000000"/>
                <w:sz w:val="24"/>
                <w:szCs w:val="24"/>
                <w:u w:val="none"/>
              </w:rPr>
            </w:pPr>
          </w:p>
        </w:tc>
        <w:tc>
          <w:tcPr>
            <w:tcW w:w="6870" w:type="dxa"/>
            <w:gridSpan w:val="4"/>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为有效的推进我区水产品质量安全监督管理工作，需要对辖区内养殖场、垂钓园开展违禁药物残留速测和实验室检测提供保障。</w:t>
            </w:r>
          </w:p>
        </w:tc>
        <w:tc>
          <w:tcPr>
            <w:tcW w:w="7570" w:type="dxa"/>
            <w:gridSpan w:val="5"/>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为有效的推进我区水产品质量安全监督管理工作，需要对辖区内养殖场、垂钓园开展违禁药物残留速测和实验室检测提供保障。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85" w:hRule="atLeast"/>
        </w:trPr>
        <w:tc>
          <w:tcPr>
            <w:tcW w:w="0" w:type="auto"/>
            <w:vMerge w:val="restart"/>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textDirection w:val="tbRlV"/>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绩效指标</w:t>
            </w:r>
          </w:p>
        </w:tc>
        <w:tc>
          <w:tcPr>
            <w:tcW w:w="93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一级指标</w:t>
            </w:r>
          </w:p>
        </w:tc>
        <w:tc>
          <w:tcPr>
            <w:tcW w:w="0" w:type="auto"/>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二级指标</w:t>
            </w:r>
          </w:p>
        </w:tc>
        <w:tc>
          <w:tcPr>
            <w:tcW w:w="0" w:type="auto"/>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三级指标</w:t>
            </w:r>
          </w:p>
        </w:tc>
        <w:tc>
          <w:tcPr>
            <w:tcW w:w="0" w:type="auto"/>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年度指标值(A)</w:t>
            </w:r>
          </w:p>
        </w:tc>
        <w:tc>
          <w:tcPr>
            <w:tcW w:w="3000" w:type="dxa"/>
            <w:gridSpan w:val="2"/>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实际完成值(B)</w:t>
            </w:r>
          </w:p>
        </w:tc>
        <w:tc>
          <w:tcPr>
            <w:tcW w:w="150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分值</w:t>
            </w:r>
          </w:p>
        </w:tc>
        <w:tc>
          <w:tcPr>
            <w:tcW w:w="132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得分</w:t>
            </w:r>
          </w:p>
        </w:tc>
        <w:tc>
          <w:tcPr>
            <w:tcW w:w="175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偏差原因分析及改进措施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010" w:hRule="atLeast"/>
        </w:trPr>
        <w:tc>
          <w:tcPr>
            <w:tcW w:w="0" w:type="auto"/>
            <w:vMerge w:val="continue"/>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textDirection w:val="tbRlV"/>
            <w:vAlign w:val="center"/>
          </w:tcPr>
          <w:p>
            <w:pPr>
              <w:jc w:val="center"/>
              <w:rPr>
                <w:rFonts w:hint="eastAsia" w:ascii="宋体" w:hAnsi="宋体" w:eastAsia="宋体" w:cs="宋体"/>
                <w:i w:val="0"/>
                <w:color w:val="000000"/>
                <w:sz w:val="24"/>
                <w:szCs w:val="24"/>
                <w:u w:val="none"/>
              </w:rPr>
            </w:pPr>
          </w:p>
        </w:tc>
        <w:tc>
          <w:tcPr>
            <w:tcW w:w="930" w:type="dxa"/>
            <w:vMerge w:val="restart"/>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产出指标(50分)</w:t>
            </w:r>
          </w:p>
        </w:tc>
        <w:tc>
          <w:tcPr>
            <w:tcW w:w="0" w:type="auto"/>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数量指标</w:t>
            </w:r>
          </w:p>
        </w:tc>
        <w:tc>
          <w:tcPr>
            <w:tcW w:w="213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对辖区内养殖场、垂钓园开展违禁药物残留速测和实验室检测提供保障，其中快速检测40个样品，实验室检测5个样品</w:t>
            </w:r>
          </w:p>
        </w:tc>
        <w:tc>
          <w:tcPr>
            <w:tcW w:w="234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快速检测40个样品，实验室检测5个样品</w:t>
            </w:r>
          </w:p>
        </w:tc>
        <w:tc>
          <w:tcPr>
            <w:tcW w:w="3000" w:type="dxa"/>
            <w:gridSpan w:val="2"/>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快速检测30个样品，实验室检测5个样品</w:t>
            </w:r>
          </w:p>
        </w:tc>
        <w:tc>
          <w:tcPr>
            <w:tcW w:w="150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15</w:t>
            </w:r>
          </w:p>
        </w:tc>
        <w:tc>
          <w:tcPr>
            <w:tcW w:w="132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14</w:t>
            </w:r>
          </w:p>
        </w:tc>
        <w:tc>
          <w:tcPr>
            <w:tcW w:w="175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由于部分垂钓单位转型升级不再经营垂钓项目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85" w:hRule="atLeast"/>
        </w:trPr>
        <w:tc>
          <w:tcPr>
            <w:tcW w:w="0" w:type="auto"/>
            <w:vMerge w:val="continue"/>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textDirection w:val="tbRlV"/>
            <w:vAlign w:val="center"/>
          </w:tcPr>
          <w:p>
            <w:pPr>
              <w:jc w:val="center"/>
              <w:rPr>
                <w:rFonts w:hint="eastAsia" w:ascii="宋体" w:hAnsi="宋体" w:eastAsia="宋体" w:cs="宋体"/>
                <w:i w:val="0"/>
                <w:color w:val="000000"/>
                <w:sz w:val="24"/>
                <w:szCs w:val="24"/>
                <w:u w:val="none"/>
              </w:rPr>
            </w:pPr>
          </w:p>
        </w:tc>
        <w:tc>
          <w:tcPr>
            <w:tcW w:w="930" w:type="dxa"/>
            <w:vMerge w:val="continue"/>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质量指标</w:t>
            </w:r>
          </w:p>
        </w:tc>
        <w:tc>
          <w:tcPr>
            <w:tcW w:w="213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保障水产品质量安全</w:t>
            </w:r>
          </w:p>
        </w:tc>
        <w:tc>
          <w:tcPr>
            <w:tcW w:w="0" w:type="auto"/>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100%</w:t>
            </w:r>
          </w:p>
        </w:tc>
        <w:tc>
          <w:tcPr>
            <w:tcW w:w="3000" w:type="dxa"/>
            <w:gridSpan w:val="2"/>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100%</w:t>
            </w:r>
          </w:p>
        </w:tc>
        <w:tc>
          <w:tcPr>
            <w:tcW w:w="150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12</w:t>
            </w:r>
          </w:p>
        </w:tc>
        <w:tc>
          <w:tcPr>
            <w:tcW w:w="132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12</w:t>
            </w:r>
          </w:p>
        </w:tc>
        <w:tc>
          <w:tcPr>
            <w:tcW w:w="0" w:type="auto"/>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60" w:hRule="atLeast"/>
        </w:trPr>
        <w:tc>
          <w:tcPr>
            <w:tcW w:w="0" w:type="auto"/>
            <w:vMerge w:val="continue"/>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textDirection w:val="tbRlV"/>
            <w:vAlign w:val="center"/>
          </w:tcPr>
          <w:p>
            <w:pPr>
              <w:jc w:val="center"/>
              <w:rPr>
                <w:rFonts w:hint="eastAsia" w:ascii="宋体" w:hAnsi="宋体" w:eastAsia="宋体" w:cs="宋体"/>
                <w:i w:val="0"/>
                <w:color w:val="000000"/>
                <w:sz w:val="24"/>
                <w:szCs w:val="24"/>
                <w:u w:val="none"/>
              </w:rPr>
            </w:pPr>
          </w:p>
        </w:tc>
        <w:tc>
          <w:tcPr>
            <w:tcW w:w="930" w:type="dxa"/>
            <w:vMerge w:val="continue"/>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时效指标</w:t>
            </w:r>
          </w:p>
        </w:tc>
        <w:tc>
          <w:tcPr>
            <w:tcW w:w="213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项目完成时间</w:t>
            </w:r>
          </w:p>
        </w:tc>
        <w:tc>
          <w:tcPr>
            <w:tcW w:w="234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2021年底完成</w:t>
            </w:r>
          </w:p>
        </w:tc>
        <w:tc>
          <w:tcPr>
            <w:tcW w:w="3000" w:type="dxa"/>
            <w:gridSpan w:val="2"/>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2021年底完成</w:t>
            </w:r>
          </w:p>
        </w:tc>
        <w:tc>
          <w:tcPr>
            <w:tcW w:w="150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13</w:t>
            </w:r>
          </w:p>
        </w:tc>
        <w:tc>
          <w:tcPr>
            <w:tcW w:w="132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13</w:t>
            </w:r>
          </w:p>
        </w:tc>
        <w:tc>
          <w:tcPr>
            <w:tcW w:w="175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atLeast"/>
        </w:trPr>
        <w:tc>
          <w:tcPr>
            <w:tcW w:w="0" w:type="auto"/>
            <w:vMerge w:val="continue"/>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textDirection w:val="tbRlV"/>
            <w:vAlign w:val="center"/>
          </w:tcPr>
          <w:p>
            <w:pPr>
              <w:jc w:val="center"/>
              <w:rPr>
                <w:rFonts w:hint="eastAsia" w:ascii="宋体" w:hAnsi="宋体" w:eastAsia="宋体" w:cs="宋体"/>
                <w:i w:val="0"/>
                <w:color w:val="000000"/>
                <w:sz w:val="24"/>
                <w:szCs w:val="24"/>
                <w:u w:val="none"/>
              </w:rPr>
            </w:pPr>
          </w:p>
        </w:tc>
        <w:tc>
          <w:tcPr>
            <w:tcW w:w="930" w:type="dxa"/>
            <w:vMerge w:val="continue"/>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成本指标</w:t>
            </w:r>
          </w:p>
        </w:tc>
        <w:tc>
          <w:tcPr>
            <w:tcW w:w="0" w:type="auto"/>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预算控制数</w:t>
            </w:r>
          </w:p>
        </w:tc>
        <w:tc>
          <w:tcPr>
            <w:tcW w:w="0" w:type="auto"/>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1.7万元</w:t>
            </w:r>
          </w:p>
        </w:tc>
        <w:tc>
          <w:tcPr>
            <w:tcW w:w="0" w:type="auto"/>
            <w:gridSpan w:val="2"/>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1.7万元</w:t>
            </w:r>
          </w:p>
        </w:tc>
        <w:tc>
          <w:tcPr>
            <w:tcW w:w="150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w:t>
            </w:r>
          </w:p>
        </w:tc>
        <w:tc>
          <w:tcPr>
            <w:tcW w:w="132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w:t>
            </w:r>
          </w:p>
        </w:tc>
        <w:tc>
          <w:tcPr>
            <w:tcW w:w="0" w:type="auto"/>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85" w:hRule="atLeast"/>
        </w:trPr>
        <w:tc>
          <w:tcPr>
            <w:tcW w:w="0" w:type="auto"/>
            <w:vMerge w:val="continue"/>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textDirection w:val="tbRlV"/>
            <w:vAlign w:val="center"/>
          </w:tcPr>
          <w:p>
            <w:pPr>
              <w:jc w:val="center"/>
              <w:rPr>
                <w:rFonts w:hint="eastAsia" w:ascii="宋体" w:hAnsi="宋体" w:eastAsia="宋体" w:cs="宋体"/>
                <w:i w:val="0"/>
                <w:color w:val="000000"/>
                <w:sz w:val="24"/>
                <w:szCs w:val="24"/>
                <w:u w:val="none"/>
              </w:rPr>
            </w:pPr>
          </w:p>
        </w:tc>
        <w:tc>
          <w:tcPr>
            <w:tcW w:w="930" w:type="dxa"/>
            <w:vMerge w:val="restart"/>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效果指标(30分)</w:t>
            </w:r>
          </w:p>
        </w:tc>
        <w:tc>
          <w:tcPr>
            <w:tcW w:w="147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经济效益</w:t>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t>指标</w:t>
            </w:r>
          </w:p>
        </w:tc>
        <w:tc>
          <w:tcPr>
            <w:tcW w:w="0" w:type="auto"/>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无</w:t>
            </w:r>
          </w:p>
        </w:tc>
        <w:tc>
          <w:tcPr>
            <w:tcW w:w="0" w:type="auto"/>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无</w:t>
            </w:r>
          </w:p>
        </w:tc>
        <w:tc>
          <w:tcPr>
            <w:tcW w:w="0" w:type="auto"/>
            <w:gridSpan w:val="2"/>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无</w:t>
            </w:r>
          </w:p>
        </w:tc>
        <w:tc>
          <w:tcPr>
            <w:tcW w:w="150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85" w:hRule="atLeast"/>
        </w:trPr>
        <w:tc>
          <w:tcPr>
            <w:tcW w:w="0" w:type="auto"/>
            <w:vMerge w:val="continue"/>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textDirection w:val="tbRlV"/>
            <w:vAlign w:val="center"/>
          </w:tcPr>
          <w:p>
            <w:pPr>
              <w:jc w:val="center"/>
              <w:rPr>
                <w:rFonts w:hint="eastAsia" w:ascii="宋体" w:hAnsi="宋体" w:eastAsia="宋体" w:cs="宋体"/>
                <w:i w:val="0"/>
                <w:color w:val="000000"/>
                <w:sz w:val="24"/>
                <w:szCs w:val="24"/>
                <w:u w:val="none"/>
              </w:rPr>
            </w:pPr>
          </w:p>
        </w:tc>
        <w:tc>
          <w:tcPr>
            <w:tcW w:w="930" w:type="dxa"/>
            <w:vMerge w:val="continue"/>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147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社会效益</w:t>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t>指标</w:t>
            </w:r>
          </w:p>
        </w:tc>
        <w:tc>
          <w:tcPr>
            <w:tcW w:w="213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抽样覆盖面100%</w:t>
            </w:r>
          </w:p>
        </w:tc>
        <w:tc>
          <w:tcPr>
            <w:tcW w:w="234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抽样覆盖面100%</w:t>
            </w:r>
          </w:p>
        </w:tc>
        <w:tc>
          <w:tcPr>
            <w:tcW w:w="3000" w:type="dxa"/>
            <w:gridSpan w:val="2"/>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抽样覆盖面100%</w:t>
            </w:r>
          </w:p>
        </w:tc>
        <w:tc>
          <w:tcPr>
            <w:tcW w:w="150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30</w:t>
            </w:r>
          </w:p>
        </w:tc>
        <w:tc>
          <w:tcPr>
            <w:tcW w:w="0" w:type="auto"/>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28</w:t>
            </w:r>
          </w:p>
        </w:tc>
        <w:tc>
          <w:tcPr>
            <w:tcW w:w="175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支撑材料不够全面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85" w:hRule="atLeast"/>
        </w:trPr>
        <w:tc>
          <w:tcPr>
            <w:tcW w:w="0" w:type="auto"/>
            <w:vMerge w:val="continue"/>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textDirection w:val="tbRlV"/>
            <w:vAlign w:val="center"/>
          </w:tcPr>
          <w:p>
            <w:pPr>
              <w:jc w:val="center"/>
              <w:rPr>
                <w:rFonts w:hint="eastAsia" w:ascii="宋体" w:hAnsi="宋体" w:eastAsia="宋体" w:cs="宋体"/>
                <w:i w:val="0"/>
                <w:color w:val="000000"/>
                <w:sz w:val="24"/>
                <w:szCs w:val="24"/>
                <w:u w:val="none"/>
              </w:rPr>
            </w:pPr>
          </w:p>
        </w:tc>
        <w:tc>
          <w:tcPr>
            <w:tcW w:w="930" w:type="dxa"/>
            <w:vMerge w:val="continue"/>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147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生态效益</w:t>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t>指标</w:t>
            </w:r>
          </w:p>
        </w:tc>
        <w:tc>
          <w:tcPr>
            <w:tcW w:w="0" w:type="auto"/>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无</w:t>
            </w:r>
          </w:p>
        </w:tc>
        <w:tc>
          <w:tcPr>
            <w:tcW w:w="0" w:type="auto"/>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无</w:t>
            </w:r>
          </w:p>
        </w:tc>
        <w:tc>
          <w:tcPr>
            <w:tcW w:w="0" w:type="auto"/>
            <w:gridSpan w:val="2"/>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无</w:t>
            </w:r>
          </w:p>
        </w:tc>
        <w:tc>
          <w:tcPr>
            <w:tcW w:w="150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85" w:hRule="atLeast"/>
        </w:trPr>
        <w:tc>
          <w:tcPr>
            <w:tcW w:w="0" w:type="auto"/>
            <w:vMerge w:val="continue"/>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textDirection w:val="tbRlV"/>
            <w:vAlign w:val="center"/>
          </w:tcPr>
          <w:p>
            <w:pPr>
              <w:jc w:val="center"/>
              <w:rPr>
                <w:rFonts w:hint="eastAsia" w:ascii="宋体" w:hAnsi="宋体" w:eastAsia="宋体" w:cs="宋体"/>
                <w:i w:val="0"/>
                <w:color w:val="000000"/>
                <w:sz w:val="24"/>
                <w:szCs w:val="24"/>
                <w:u w:val="none"/>
              </w:rPr>
            </w:pPr>
          </w:p>
        </w:tc>
        <w:tc>
          <w:tcPr>
            <w:tcW w:w="930" w:type="dxa"/>
            <w:vMerge w:val="continue"/>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147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可持续影响指标</w:t>
            </w:r>
          </w:p>
        </w:tc>
        <w:tc>
          <w:tcPr>
            <w:tcW w:w="213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无</w:t>
            </w:r>
          </w:p>
        </w:tc>
        <w:tc>
          <w:tcPr>
            <w:tcW w:w="234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无</w:t>
            </w:r>
          </w:p>
        </w:tc>
        <w:tc>
          <w:tcPr>
            <w:tcW w:w="3000" w:type="dxa"/>
            <w:gridSpan w:val="2"/>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无</w:t>
            </w:r>
          </w:p>
        </w:tc>
        <w:tc>
          <w:tcPr>
            <w:tcW w:w="150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175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155" w:hRule="atLeast"/>
        </w:trPr>
        <w:tc>
          <w:tcPr>
            <w:tcW w:w="0" w:type="auto"/>
            <w:vMerge w:val="continue"/>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textDirection w:val="tbRlV"/>
            <w:vAlign w:val="center"/>
          </w:tcPr>
          <w:p>
            <w:pPr>
              <w:jc w:val="center"/>
              <w:rPr>
                <w:rFonts w:hint="eastAsia" w:ascii="宋体" w:hAnsi="宋体" w:eastAsia="宋体" w:cs="宋体"/>
                <w:i w:val="0"/>
                <w:color w:val="000000"/>
                <w:sz w:val="24"/>
                <w:szCs w:val="24"/>
                <w:u w:val="none"/>
              </w:rPr>
            </w:pPr>
          </w:p>
        </w:tc>
        <w:tc>
          <w:tcPr>
            <w:tcW w:w="93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满意度</w:t>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t>指标</w:t>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t>（10分）</w:t>
            </w:r>
          </w:p>
        </w:tc>
        <w:tc>
          <w:tcPr>
            <w:tcW w:w="147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服务对象满意度指标</w:t>
            </w:r>
          </w:p>
        </w:tc>
        <w:tc>
          <w:tcPr>
            <w:tcW w:w="0" w:type="auto"/>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场户满意度100%</w:t>
            </w:r>
          </w:p>
        </w:tc>
        <w:tc>
          <w:tcPr>
            <w:tcW w:w="0" w:type="auto"/>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100%</w:t>
            </w:r>
          </w:p>
        </w:tc>
        <w:tc>
          <w:tcPr>
            <w:tcW w:w="0" w:type="auto"/>
            <w:gridSpan w:val="2"/>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100%</w:t>
            </w:r>
          </w:p>
        </w:tc>
        <w:tc>
          <w:tcPr>
            <w:tcW w:w="150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w:t>
            </w:r>
          </w:p>
        </w:tc>
        <w:tc>
          <w:tcPr>
            <w:tcW w:w="0" w:type="auto"/>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9</w:t>
            </w:r>
          </w:p>
        </w:tc>
        <w:tc>
          <w:tcPr>
            <w:tcW w:w="175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已提供满意度调查，但未总结说明</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00" w:hRule="atLeast"/>
        </w:trPr>
        <w:tc>
          <w:tcPr>
            <w:tcW w:w="0" w:type="auto"/>
            <w:gridSpan w:val="7"/>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总分：</w:t>
            </w:r>
          </w:p>
        </w:tc>
        <w:tc>
          <w:tcPr>
            <w:tcW w:w="0" w:type="auto"/>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100</w:t>
            </w:r>
          </w:p>
        </w:tc>
        <w:tc>
          <w:tcPr>
            <w:tcW w:w="0" w:type="auto"/>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96</w:t>
            </w:r>
          </w:p>
        </w:tc>
        <w:tc>
          <w:tcPr>
            <w:tcW w:w="0" w:type="auto"/>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r>
    </w:tbl>
    <w:p>
      <w:pPr>
        <w:pStyle w:val="2"/>
        <w:rPr>
          <w:rFonts w:hint="eastAsia" w:ascii="黑体" w:eastAsia="黑体"/>
          <w:sz w:val="32"/>
          <w:szCs w:val="32"/>
        </w:rPr>
      </w:pPr>
    </w:p>
    <w:sectPr>
      <w:footerReference r:id="rId3" w:type="default"/>
      <w:footerReference r:id="rId4" w:type="even"/>
      <w:pgSz w:w="16838" w:h="11906" w:orient="landscape"/>
      <w:pgMar w:top="1134" w:right="1134" w:bottom="1134" w:left="1134" w:header="851" w:footer="992" w:gutter="0"/>
      <w:cols w:space="720"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Tahoma">
    <w:panose1 w:val="020B0604030504040204"/>
    <w:charset w:val="00"/>
    <w:family w:val="swiss"/>
    <w:pitch w:val="default"/>
    <w:sig w:usb0="E1002EFF" w:usb1="C000605B" w:usb2="00000029" w:usb3="00000000" w:csb0="200101FF" w:csb1="20280000"/>
  </w:font>
  <w:font w:name="仿宋">
    <w:panose1 w:val="02010609060101010101"/>
    <w:charset w:val="86"/>
    <w:family w:val="modern"/>
    <w:pitch w:val="default"/>
    <w:sig w:usb0="800002BF" w:usb1="38CF7CFA" w:usb2="00000016" w:usb3="00000000" w:csb0="00040001" w:csb1="00000000"/>
  </w:font>
  <w:font w:name="等线">
    <w:altName w:val="Arial Unicode MS"/>
    <w:panose1 w:val="00000000000000000000"/>
    <w:charset w:val="00"/>
    <w:family w:val="auto"/>
    <w:pitch w:val="default"/>
    <w:sig w:usb0="00000000" w:usb1="00000000" w:usb2="00000000" w:usb3="00000000" w:csb0="00000000" w:csb1="00000000"/>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framePr w:wrap="around" w:vAnchor="text" w:hAnchor="margin" w:xAlign="center" w:y="1"/>
      <w:rPr>
        <w:rStyle w:val="12"/>
      </w:rPr>
    </w:pPr>
    <w:r>
      <w:fldChar w:fldCharType="begin"/>
    </w:r>
    <w:r>
      <w:rPr>
        <w:rStyle w:val="12"/>
      </w:rPr>
      <w:instrText xml:space="preserve">PAGE  </w:instrText>
    </w:r>
    <w:r>
      <w:fldChar w:fldCharType="separate"/>
    </w:r>
    <w:r>
      <w:rPr>
        <w:rStyle w:val="12"/>
      </w:rPr>
      <w:t>24</w:t>
    </w:r>
    <w:r>
      <w:fldChar w:fldCharType="end"/>
    </w:r>
  </w:p>
  <w:p>
    <w:pPr>
      <w:pStyle w:val="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framePr w:wrap="around" w:vAnchor="text" w:hAnchor="margin" w:xAlign="center" w:y="1"/>
      <w:rPr>
        <w:rStyle w:val="12"/>
      </w:rPr>
    </w:pPr>
    <w:r>
      <w:fldChar w:fldCharType="begin"/>
    </w:r>
    <w:r>
      <w:rPr>
        <w:rStyle w:val="12"/>
      </w:rPr>
      <w:instrText xml:space="preserve">PAGE  </w:instrText>
    </w:r>
    <w:r>
      <w:fldChar w:fldCharType="separate"/>
    </w:r>
    <w:r>
      <w:rPr>
        <w:rStyle w:val="12"/>
      </w:rPr>
      <w:t>15</w:t>
    </w:r>
    <w:r>
      <w:fldChar w:fldCharType="end"/>
    </w:r>
  </w:p>
  <w:p>
    <w:pPr>
      <w:pStyle w:val="6"/>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BD718214"/>
    <w:multiLevelType w:val="singleLevel"/>
    <w:tmpl w:val="BD718214"/>
    <w:lvl w:ilvl="0" w:tentative="0">
      <w:start w:val="2"/>
      <w:numFmt w:val="decimal"/>
      <w:suff w:val="nothing"/>
      <w:lvlText w:val="（%1）"/>
      <w:lvlJc w:val="left"/>
    </w:lvl>
  </w:abstractNum>
  <w:abstractNum w:abstractNumId="1">
    <w:nsid w:val="D7FFB472"/>
    <w:multiLevelType w:val="singleLevel"/>
    <w:tmpl w:val="D7FFB472"/>
    <w:lvl w:ilvl="0" w:tentative="0">
      <w:start w:val="1"/>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0246"/>
    <w:rsid w:val="00003B03"/>
    <w:rsid w:val="000040E6"/>
    <w:rsid w:val="00011D72"/>
    <w:rsid w:val="00027CD5"/>
    <w:rsid w:val="00031B8E"/>
    <w:rsid w:val="00033EC1"/>
    <w:rsid w:val="00034224"/>
    <w:rsid w:val="00040275"/>
    <w:rsid w:val="0004719C"/>
    <w:rsid w:val="00047F6E"/>
    <w:rsid w:val="00051B00"/>
    <w:rsid w:val="000601B1"/>
    <w:rsid w:val="00066E19"/>
    <w:rsid w:val="0006752F"/>
    <w:rsid w:val="00071797"/>
    <w:rsid w:val="00071860"/>
    <w:rsid w:val="0007258E"/>
    <w:rsid w:val="00077A9E"/>
    <w:rsid w:val="00077F4A"/>
    <w:rsid w:val="00077FE5"/>
    <w:rsid w:val="00080447"/>
    <w:rsid w:val="00085663"/>
    <w:rsid w:val="00095948"/>
    <w:rsid w:val="00095C26"/>
    <w:rsid w:val="00096504"/>
    <w:rsid w:val="00096B86"/>
    <w:rsid w:val="000A1770"/>
    <w:rsid w:val="000A283C"/>
    <w:rsid w:val="000B15B7"/>
    <w:rsid w:val="000B70F1"/>
    <w:rsid w:val="000C4611"/>
    <w:rsid w:val="000D6854"/>
    <w:rsid w:val="000E0B26"/>
    <w:rsid w:val="000E3291"/>
    <w:rsid w:val="000F08FE"/>
    <w:rsid w:val="000F2A48"/>
    <w:rsid w:val="000F49BE"/>
    <w:rsid w:val="00100246"/>
    <w:rsid w:val="0010682D"/>
    <w:rsid w:val="001073C6"/>
    <w:rsid w:val="00107DB5"/>
    <w:rsid w:val="0011483D"/>
    <w:rsid w:val="00115724"/>
    <w:rsid w:val="00130995"/>
    <w:rsid w:val="00131FF9"/>
    <w:rsid w:val="00132320"/>
    <w:rsid w:val="001369A7"/>
    <w:rsid w:val="001428C5"/>
    <w:rsid w:val="001503D8"/>
    <w:rsid w:val="00157540"/>
    <w:rsid w:val="0017111F"/>
    <w:rsid w:val="00173CF6"/>
    <w:rsid w:val="00180DAD"/>
    <w:rsid w:val="0018370E"/>
    <w:rsid w:val="001852E1"/>
    <w:rsid w:val="00191568"/>
    <w:rsid w:val="001A4277"/>
    <w:rsid w:val="001A7D2E"/>
    <w:rsid w:val="001B1DF9"/>
    <w:rsid w:val="001B1E93"/>
    <w:rsid w:val="001B375E"/>
    <w:rsid w:val="001B4A46"/>
    <w:rsid w:val="001B5E87"/>
    <w:rsid w:val="001B5E91"/>
    <w:rsid w:val="001B7988"/>
    <w:rsid w:val="001D78D9"/>
    <w:rsid w:val="001E0556"/>
    <w:rsid w:val="001E2355"/>
    <w:rsid w:val="001E2379"/>
    <w:rsid w:val="001E29A9"/>
    <w:rsid w:val="001F5857"/>
    <w:rsid w:val="00206EC3"/>
    <w:rsid w:val="0021047C"/>
    <w:rsid w:val="00211E4E"/>
    <w:rsid w:val="00213D1C"/>
    <w:rsid w:val="00214C3A"/>
    <w:rsid w:val="00217517"/>
    <w:rsid w:val="00222628"/>
    <w:rsid w:val="002253CB"/>
    <w:rsid w:val="002326DE"/>
    <w:rsid w:val="00234314"/>
    <w:rsid w:val="00241724"/>
    <w:rsid w:val="0024390C"/>
    <w:rsid w:val="002441F4"/>
    <w:rsid w:val="00244204"/>
    <w:rsid w:val="002448A4"/>
    <w:rsid w:val="00245A0A"/>
    <w:rsid w:val="00246C42"/>
    <w:rsid w:val="002515CC"/>
    <w:rsid w:val="00253EC4"/>
    <w:rsid w:val="00254515"/>
    <w:rsid w:val="0026479D"/>
    <w:rsid w:val="002673C4"/>
    <w:rsid w:val="0027112B"/>
    <w:rsid w:val="00271C3F"/>
    <w:rsid w:val="00272460"/>
    <w:rsid w:val="00273070"/>
    <w:rsid w:val="0027394A"/>
    <w:rsid w:val="00274D50"/>
    <w:rsid w:val="002760D5"/>
    <w:rsid w:val="00276289"/>
    <w:rsid w:val="0028081D"/>
    <w:rsid w:val="0028458C"/>
    <w:rsid w:val="002911BD"/>
    <w:rsid w:val="00291C98"/>
    <w:rsid w:val="00294DE9"/>
    <w:rsid w:val="002A1488"/>
    <w:rsid w:val="002A4C2B"/>
    <w:rsid w:val="002B19D0"/>
    <w:rsid w:val="002B3682"/>
    <w:rsid w:val="002B5464"/>
    <w:rsid w:val="002C0443"/>
    <w:rsid w:val="002C12FB"/>
    <w:rsid w:val="002C24BC"/>
    <w:rsid w:val="002D03C6"/>
    <w:rsid w:val="002D0FDF"/>
    <w:rsid w:val="002D3955"/>
    <w:rsid w:val="002D68A9"/>
    <w:rsid w:val="002E06AE"/>
    <w:rsid w:val="002E4B75"/>
    <w:rsid w:val="002E68DD"/>
    <w:rsid w:val="002F17C2"/>
    <w:rsid w:val="002F32EE"/>
    <w:rsid w:val="002F4054"/>
    <w:rsid w:val="002F5574"/>
    <w:rsid w:val="00301D20"/>
    <w:rsid w:val="00302B19"/>
    <w:rsid w:val="00303428"/>
    <w:rsid w:val="003053C4"/>
    <w:rsid w:val="003058A3"/>
    <w:rsid w:val="00307DA5"/>
    <w:rsid w:val="0031169D"/>
    <w:rsid w:val="0031170D"/>
    <w:rsid w:val="00313E14"/>
    <w:rsid w:val="003167DD"/>
    <w:rsid w:val="00321BD8"/>
    <w:rsid w:val="00325687"/>
    <w:rsid w:val="00332C14"/>
    <w:rsid w:val="00335079"/>
    <w:rsid w:val="003352CE"/>
    <w:rsid w:val="00341D8E"/>
    <w:rsid w:val="003502B9"/>
    <w:rsid w:val="00351B8F"/>
    <w:rsid w:val="00353226"/>
    <w:rsid w:val="00353717"/>
    <w:rsid w:val="00354630"/>
    <w:rsid w:val="00365A24"/>
    <w:rsid w:val="003712DB"/>
    <w:rsid w:val="00373DDC"/>
    <w:rsid w:val="00382A86"/>
    <w:rsid w:val="00383BCC"/>
    <w:rsid w:val="00385243"/>
    <w:rsid w:val="003925D4"/>
    <w:rsid w:val="0039318C"/>
    <w:rsid w:val="00393366"/>
    <w:rsid w:val="003937DC"/>
    <w:rsid w:val="00393D75"/>
    <w:rsid w:val="003A2F2D"/>
    <w:rsid w:val="003A43AC"/>
    <w:rsid w:val="003A4EB6"/>
    <w:rsid w:val="003A7AE9"/>
    <w:rsid w:val="003A7BC5"/>
    <w:rsid w:val="003A7FF5"/>
    <w:rsid w:val="003B0352"/>
    <w:rsid w:val="003B4437"/>
    <w:rsid w:val="003B48C4"/>
    <w:rsid w:val="003B5E20"/>
    <w:rsid w:val="003B6DAD"/>
    <w:rsid w:val="003B735F"/>
    <w:rsid w:val="003C030C"/>
    <w:rsid w:val="003C55FC"/>
    <w:rsid w:val="003D0EC3"/>
    <w:rsid w:val="003D7274"/>
    <w:rsid w:val="003E4D82"/>
    <w:rsid w:val="003E5BC1"/>
    <w:rsid w:val="003F0D1B"/>
    <w:rsid w:val="003F1DD6"/>
    <w:rsid w:val="00401087"/>
    <w:rsid w:val="00402E26"/>
    <w:rsid w:val="004110BC"/>
    <w:rsid w:val="0041271F"/>
    <w:rsid w:val="0041688E"/>
    <w:rsid w:val="004170EF"/>
    <w:rsid w:val="0042093C"/>
    <w:rsid w:val="004233DD"/>
    <w:rsid w:val="00424405"/>
    <w:rsid w:val="00425B25"/>
    <w:rsid w:val="00425D24"/>
    <w:rsid w:val="00426A4D"/>
    <w:rsid w:val="00427687"/>
    <w:rsid w:val="00433231"/>
    <w:rsid w:val="004334CA"/>
    <w:rsid w:val="0043506A"/>
    <w:rsid w:val="00435830"/>
    <w:rsid w:val="0043619C"/>
    <w:rsid w:val="0044475D"/>
    <w:rsid w:val="00444D1E"/>
    <w:rsid w:val="0044571A"/>
    <w:rsid w:val="0044705D"/>
    <w:rsid w:val="0045090E"/>
    <w:rsid w:val="00453E36"/>
    <w:rsid w:val="00457286"/>
    <w:rsid w:val="00461FA5"/>
    <w:rsid w:val="00463566"/>
    <w:rsid w:val="00464182"/>
    <w:rsid w:val="00471C52"/>
    <w:rsid w:val="0047460C"/>
    <w:rsid w:val="00474FF2"/>
    <w:rsid w:val="00480098"/>
    <w:rsid w:val="00484A93"/>
    <w:rsid w:val="00485E12"/>
    <w:rsid w:val="004865DA"/>
    <w:rsid w:val="0048779C"/>
    <w:rsid w:val="00487AB7"/>
    <w:rsid w:val="00487ED0"/>
    <w:rsid w:val="0049682C"/>
    <w:rsid w:val="004A168E"/>
    <w:rsid w:val="004A4EC7"/>
    <w:rsid w:val="004B0003"/>
    <w:rsid w:val="004C020A"/>
    <w:rsid w:val="004C03A3"/>
    <w:rsid w:val="004C44B8"/>
    <w:rsid w:val="004C7629"/>
    <w:rsid w:val="004D0D5D"/>
    <w:rsid w:val="004E27DD"/>
    <w:rsid w:val="004E3350"/>
    <w:rsid w:val="004E5292"/>
    <w:rsid w:val="004F2C5B"/>
    <w:rsid w:val="004F641B"/>
    <w:rsid w:val="004F71F3"/>
    <w:rsid w:val="005052FA"/>
    <w:rsid w:val="005069E1"/>
    <w:rsid w:val="00507E59"/>
    <w:rsid w:val="005122B5"/>
    <w:rsid w:val="0052381C"/>
    <w:rsid w:val="005346B3"/>
    <w:rsid w:val="0054051C"/>
    <w:rsid w:val="00546A84"/>
    <w:rsid w:val="00547BE2"/>
    <w:rsid w:val="0055353D"/>
    <w:rsid w:val="0056187C"/>
    <w:rsid w:val="00576B03"/>
    <w:rsid w:val="00591655"/>
    <w:rsid w:val="00591BEC"/>
    <w:rsid w:val="005940EA"/>
    <w:rsid w:val="00594448"/>
    <w:rsid w:val="005A1D6F"/>
    <w:rsid w:val="005A4D82"/>
    <w:rsid w:val="005A52A6"/>
    <w:rsid w:val="005B0DEC"/>
    <w:rsid w:val="005B368E"/>
    <w:rsid w:val="005B6E69"/>
    <w:rsid w:val="005C0015"/>
    <w:rsid w:val="005C1E82"/>
    <w:rsid w:val="005C2BCE"/>
    <w:rsid w:val="005C2CA5"/>
    <w:rsid w:val="005C7062"/>
    <w:rsid w:val="005C7788"/>
    <w:rsid w:val="005D10B9"/>
    <w:rsid w:val="005D18DA"/>
    <w:rsid w:val="005E00DC"/>
    <w:rsid w:val="005E3BBC"/>
    <w:rsid w:val="005E3EC6"/>
    <w:rsid w:val="005E4E07"/>
    <w:rsid w:val="005E4E46"/>
    <w:rsid w:val="005E5275"/>
    <w:rsid w:val="005E7DC8"/>
    <w:rsid w:val="005E7EC9"/>
    <w:rsid w:val="005F7087"/>
    <w:rsid w:val="00611BE4"/>
    <w:rsid w:val="0061219B"/>
    <w:rsid w:val="00621419"/>
    <w:rsid w:val="00626446"/>
    <w:rsid w:val="00626BE8"/>
    <w:rsid w:val="00632804"/>
    <w:rsid w:val="006376DA"/>
    <w:rsid w:val="006459DA"/>
    <w:rsid w:val="006502E8"/>
    <w:rsid w:val="00654A2B"/>
    <w:rsid w:val="0065675C"/>
    <w:rsid w:val="0065793F"/>
    <w:rsid w:val="0066263B"/>
    <w:rsid w:val="0066713A"/>
    <w:rsid w:val="0067195C"/>
    <w:rsid w:val="006724F7"/>
    <w:rsid w:val="0067511A"/>
    <w:rsid w:val="0067539B"/>
    <w:rsid w:val="00675543"/>
    <w:rsid w:val="00677396"/>
    <w:rsid w:val="00677AD9"/>
    <w:rsid w:val="00681970"/>
    <w:rsid w:val="00690641"/>
    <w:rsid w:val="00690D88"/>
    <w:rsid w:val="00691844"/>
    <w:rsid w:val="00693DDF"/>
    <w:rsid w:val="00696F9E"/>
    <w:rsid w:val="006A374A"/>
    <w:rsid w:val="006A505E"/>
    <w:rsid w:val="006A513E"/>
    <w:rsid w:val="006A5265"/>
    <w:rsid w:val="006B0CB9"/>
    <w:rsid w:val="006B2609"/>
    <w:rsid w:val="006B2750"/>
    <w:rsid w:val="006B3678"/>
    <w:rsid w:val="006B7390"/>
    <w:rsid w:val="006C0084"/>
    <w:rsid w:val="006C107D"/>
    <w:rsid w:val="006C3600"/>
    <w:rsid w:val="006C4534"/>
    <w:rsid w:val="006C5205"/>
    <w:rsid w:val="006C75F6"/>
    <w:rsid w:val="006D3F53"/>
    <w:rsid w:val="006D60AF"/>
    <w:rsid w:val="00701651"/>
    <w:rsid w:val="007049BF"/>
    <w:rsid w:val="00704E79"/>
    <w:rsid w:val="00707A26"/>
    <w:rsid w:val="0071120F"/>
    <w:rsid w:val="00716380"/>
    <w:rsid w:val="00722165"/>
    <w:rsid w:val="00724B1C"/>
    <w:rsid w:val="007428F0"/>
    <w:rsid w:val="007512EF"/>
    <w:rsid w:val="007551AC"/>
    <w:rsid w:val="0076101C"/>
    <w:rsid w:val="00763D87"/>
    <w:rsid w:val="007670B2"/>
    <w:rsid w:val="00771795"/>
    <w:rsid w:val="00774925"/>
    <w:rsid w:val="0079279F"/>
    <w:rsid w:val="00793E69"/>
    <w:rsid w:val="007A063C"/>
    <w:rsid w:val="007A16B0"/>
    <w:rsid w:val="007A19EA"/>
    <w:rsid w:val="007A6092"/>
    <w:rsid w:val="007A60B7"/>
    <w:rsid w:val="007A64A6"/>
    <w:rsid w:val="007A7C89"/>
    <w:rsid w:val="007B1487"/>
    <w:rsid w:val="007B2A43"/>
    <w:rsid w:val="007B326F"/>
    <w:rsid w:val="007B6A58"/>
    <w:rsid w:val="007B6C06"/>
    <w:rsid w:val="007B7B78"/>
    <w:rsid w:val="007C32B1"/>
    <w:rsid w:val="007C7A22"/>
    <w:rsid w:val="007C7C62"/>
    <w:rsid w:val="007D1076"/>
    <w:rsid w:val="007D12B7"/>
    <w:rsid w:val="007D2A49"/>
    <w:rsid w:val="007D5E38"/>
    <w:rsid w:val="007D7AC4"/>
    <w:rsid w:val="007E0340"/>
    <w:rsid w:val="007E1D4A"/>
    <w:rsid w:val="007E53C0"/>
    <w:rsid w:val="007E7703"/>
    <w:rsid w:val="007F4558"/>
    <w:rsid w:val="007F64DF"/>
    <w:rsid w:val="008050EF"/>
    <w:rsid w:val="0080652C"/>
    <w:rsid w:val="0080715F"/>
    <w:rsid w:val="008113D6"/>
    <w:rsid w:val="00812BA7"/>
    <w:rsid w:val="00813A87"/>
    <w:rsid w:val="00813F63"/>
    <w:rsid w:val="00815F57"/>
    <w:rsid w:val="0081760B"/>
    <w:rsid w:val="008218AC"/>
    <w:rsid w:val="00825359"/>
    <w:rsid w:val="00825E13"/>
    <w:rsid w:val="00826F07"/>
    <w:rsid w:val="008337CB"/>
    <w:rsid w:val="00834A3C"/>
    <w:rsid w:val="008360A0"/>
    <w:rsid w:val="00837658"/>
    <w:rsid w:val="00837CD4"/>
    <w:rsid w:val="00837F78"/>
    <w:rsid w:val="008400EE"/>
    <w:rsid w:val="00840791"/>
    <w:rsid w:val="00845576"/>
    <w:rsid w:val="00850708"/>
    <w:rsid w:val="00851024"/>
    <w:rsid w:val="008526D7"/>
    <w:rsid w:val="0086238C"/>
    <w:rsid w:val="008655DC"/>
    <w:rsid w:val="0086732D"/>
    <w:rsid w:val="00870183"/>
    <w:rsid w:val="00875726"/>
    <w:rsid w:val="00877F10"/>
    <w:rsid w:val="0088225D"/>
    <w:rsid w:val="00882F8D"/>
    <w:rsid w:val="00884FB0"/>
    <w:rsid w:val="008853A5"/>
    <w:rsid w:val="008944DA"/>
    <w:rsid w:val="00894D78"/>
    <w:rsid w:val="008A6A18"/>
    <w:rsid w:val="008B033F"/>
    <w:rsid w:val="008B4003"/>
    <w:rsid w:val="008B7443"/>
    <w:rsid w:val="008C179E"/>
    <w:rsid w:val="008C2379"/>
    <w:rsid w:val="008C4FF7"/>
    <w:rsid w:val="008C5C4C"/>
    <w:rsid w:val="008C7056"/>
    <w:rsid w:val="008C706D"/>
    <w:rsid w:val="008D3145"/>
    <w:rsid w:val="008E1A54"/>
    <w:rsid w:val="008E1F95"/>
    <w:rsid w:val="008E36B6"/>
    <w:rsid w:val="008E4267"/>
    <w:rsid w:val="008E4847"/>
    <w:rsid w:val="008E5FF1"/>
    <w:rsid w:val="008E63D2"/>
    <w:rsid w:val="008E6E14"/>
    <w:rsid w:val="008F1528"/>
    <w:rsid w:val="008F1AE5"/>
    <w:rsid w:val="008F55D9"/>
    <w:rsid w:val="009057DE"/>
    <w:rsid w:val="00905F97"/>
    <w:rsid w:val="00906FA3"/>
    <w:rsid w:val="0091239D"/>
    <w:rsid w:val="00912825"/>
    <w:rsid w:val="009129B8"/>
    <w:rsid w:val="00912B99"/>
    <w:rsid w:val="00912C78"/>
    <w:rsid w:val="009351E9"/>
    <w:rsid w:val="00937862"/>
    <w:rsid w:val="00942279"/>
    <w:rsid w:val="009524EB"/>
    <w:rsid w:val="00962013"/>
    <w:rsid w:val="00963942"/>
    <w:rsid w:val="0096716C"/>
    <w:rsid w:val="009672B2"/>
    <w:rsid w:val="00971C66"/>
    <w:rsid w:val="0098419C"/>
    <w:rsid w:val="009843EF"/>
    <w:rsid w:val="009867F2"/>
    <w:rsid w:val="00991347"/>
    <w:rsid w:val="00996018"/>
    <w:rsid w:val="0099738E"/>
    <w:rsid w:val="009A493E"/>
    <w:rsid w:val="009A531F"/>
    <w:rsid w:val="009A6931"/>
    <w:rsid w:val="009B1F9A"/>
    <w:rsid w:val="009B1FA9"/>
    <w:rsid w:val="009B349F"/>
    <w:rsid w:val="009B4293"/>
    <w:rsid w:val="009B6715"/>
    <w:rsid w:val="009C7B74"/>
    <w:rsid w:val="009D0BE2"/>
    <w:rsid w:val="009D114E"/>
    <w:rsid w:val="009D210F"/>
    <w:rsid w:val="009D309C"/>
    <w:rsid w:val="009D37B1"/>
    <w:rsid w:val="009D4717"/>
    <w:rsid w:val="009D694D"/>
    <w:rsid w:val="009E264E"/>
    <w:rsid w:val="009F0C98"/>
    <w:rsid w:val="009F0F81"/>
    <w:rsid w:val="009F2543"/>
    <w:rsid w:val="009F256D"/>
    <w:rsid w:val="009F341E"/>
    <w:rsid w:val="009F57CE"/>
    <w:rsid w:val="00A117CA"/>
    <w:rsid w:val="00A12225"/>
    <w:rsid w:val="00A14C18"/>
    <w:rsid w:val="00A25898"/>
    <w:rsid w:val="00A3071D"/>
    <w:rsid w:val="00A3182E"/>
    <w:rsid w:val="00A31A89"/>
    <w:rsid w:val="00A32F06"/>
    <w:rsid w:val="00A34934"/>
    <w:rsid w:val="00A34EFE"/>
    <w:rsid w:val="00A36546"/>
    <w:rsid w:val="00A4069C"/>
    <w:rsid w:val="00A429CB"/>
    <w:rsid w:val="00A44E87"/>
    <w:rsid w:val="00A5063C"/>
    <w:rsid w:val="00A52749"/>
    <w:rsid w:val="00A5422E"/>
    <w:rsid w:val="00A56EC1"/>
    <w:rsid w:val="00A6350C"/>
    <w:rsid w:val="00A6370B"/>
    <w:rsid w:val="00A63A73"/>
    <w:rsid w:val="00A6655C"/>
    <w:rsid w:val="00A66CBB"/>
    <w:rsid w:val="00A6704E"/>
    <w:rsid w:val="00A67EA4"/>
    <w:rsid w:val="00A83AA1"/>
    <w:rsid w:val="00A9343A"/>
    <w:rsid w:val="00A9706C"/>
    <w:rsid w:val="00A97B34"/>
    <w:rsid w:val="00AA1B5C"/>
    <w:rsid w:val="00AA7A27"/>
    <w:rsid w:val="00AB3FB0"/>
    <w:rsid w:val="00AB465D"/>
    <w:rsid w:val="00AC114C"/>
    <w:rsid w:val="00AC1478"/>
    <w:rsid w:val="00AC6C2D"/>
    <w:rsid w:val="00AC6E17"/>
    <w:rsid w:val="00AD2FF3"/>
    <w:rsid w:val="00AD7764"/>
    <w:rsid w:val="00AD7FE2"/>
    <w:rsid w:val="00AE1284"/>
    <w:rsid w:val="00AE1B18"/>
    <w:rsid w:val="00AE7339"/>
    <w:rsid w:val="00AF1B0B"/>
    <w:rsid w:val="00AF242C"/>
    <w:rsid w:val="00AF3CC4"/>
    <w:rsid w:val="00B05903"/>
    <w:rsid w:val="00B12C7A"/>
    <w:rsid w:val="00B12E10"/>
    <w:rsid w:val="00B22BC3"/>
    <w:rsid w:val="00B25865"/>
    <w:rsid w:val="00B272B6"/>
    <w:rsid w:val="00B2771B"/>
    <w:rsid w:val="00B336E9"/>
    <w:rsid w:val="00B33AE5"/>
    <w:rsid w:val="00B35BE5"/>
    <w:rsid w:val="00B46965"/>
    <w:rsid w:val="00B54ED0"/>
    <w:rsid w:val="00B55D47"/>
    <w:rsid w:val="00B6204E"/>
    <w:rsid w:val="00B649EC"/>
    <w:rsid w:val="00B728DD"/>
    <w:rsid w:val="00B72D43"/>
    <w:rsid w:val="00B74121"/>
    <w:rsid w:val="00B85C1B"/>
    <w:rsid w:val="00B85FF0"/>
    <w:rsid w:val="00B86150"/>
    <w:rsid w:val="00B878F9"/>
    <w:rsid w:val="00B9044A"/>
    <w:rsid w:val="00B960F3"/>
    <w:rsid w:val="00B96A31"/>
    <w:rsid w:val="00BA05E6"/>
    <w:rsid w:val="00BA51B0"/>
    <w:rsid w:val="00BA6319"/>
    <w:rsid w:val="00BC03B0"/>
    <w:rsid w:val="00BC06A3"/>
    <w:rsid w:val="00BC0CEA"/>
    <w:rsid w:val="00BC2220"/>
    <w:rsid w:val="00BC26B9"/>
    <w:rsid w:val="00BC26FA"/>
    <w:rsid w:val="00BC4E01"/>
    <w:rsid w:val="00BC73F6"/>
    <w:rsid w:val="00BD1177"/>
    <w:rsid w:val="00BD1374"/>
    <w:rsid w:val="00BD3531"/>
    <w:rsid w:val="00BD4E35"/>
    <w:rsid w:val="00BE34CA"/>
    <w:rsid w:val="00BF116A"/>
    <w:rsid w:val="00C0623C"/>
    <w:rsid w:val="00C06A07"/>
    <w:rsid w:val="00C132B6"/>
    <w:rsid w:val="00C21A6C"/>
    <w:rsid w:val="00C24A10"/>
    <w:rsid w:val="00C27003"/>
    <w:rsid w:val="00C27597"/>
    <w:rsid w:val="00C32BD4"/>
    <w:rsid w:val="00C33E48"/>
    <w:rsid w:val="00C3618B"/>
    <w:rsid w:val="00C403FB"/>
    <w:rsid w:val="00C4316E"/>
    <w:rsid w:val="00C441A2"/>
    <w:rsid w:val="00C5076B"/>
    <w:rsid w:val="00C512D4"/>
    <w:rsid w:val="00C51CF4"/>
    <w:rsid w:val="00C531E2"/>
    <w:rsid w:val="00C53204"/>
    <w:rsid w:val="00C57E34"/>
    <w:rsid w:val="00C64659"/>
    <w:rsid w:val="00C662E9"/>
    <w:rsid w:val="00C66C2D"/>
    <w:rsid w:val="00C7190B"/>
    <w:rsid w:val="00C76852"/>
    <w:rsid w:val="00C77210"/>
    <w:rsid w:val="00C777FA"/>
    <w:rsid w:val="00C77989"/>
    <w:rsid w:val="00C811F4"/>
    <w:rsid w:val="00C81E51"/>
    <w:rsid w:val="00C87B73"/>
    <w:rsid w:val="00C92444"/>
    <w:rsid w:val="00C92FBB"/>
    <w:rsid w:val="00C93327"/>
    <w:rsid w:val="00C97B4D"/>
    <w:rsid w:val="00CA5602"/>
    <w:rsid w:val="00CA5CA9"/>
    <w:rsid w:val="00CA78E2"/>
    <w:rsid w:val="00CB1BBE"/>
    <w:rsid w:val="00CB65DB"/>
    <w:rsid w:val="00CB6BD9"/>
    <w:rsid w:val="00CC293A"/>
    <w:rsid w:val="00CE19F6"/>
    <w:rsid w:val="00CF366B"/>
    <w:rsid w:val="00CF5D9D"/>
    <w:rsid w:val="00CF606C"/>
    <w:rsid w:val="00CF7423"/>
    <w:rsid w:val="00D001F5"/>
    <w:rsid w:val="00D03E80"/>
    <w:rsid w:val="00D1505F"/>
    <w:rsid w:val="00D15B9F"/>
    <w:rsid w:val="00D15DD6"/>
    <w:rsid w:val="00D25548"/>
    <w:rsid w:val="00D2601F"/>
    <w:rsid w:val="00D27759"/>
    <w:rsid w:val="00D30028"/>
    <w:rsid w:val="00D325D3"/>
    <w:rsid w:val="00D408D6"/>
    <w:rsid w:val="00D511DD"/>
    <w:rsid w:val="00D55C2A"/>
    <w:rsid w:val="00D571C1"/>
    <w:rsid w:val="00D602F4"/>
    <w:rsid w:val="00D6457E"/>
    <w:rsid w:val="00D742E2"/>
    <w:rsid w:val="00D7580E"/>
    <w:rsid w:val="00D87DAF"/>
    <w:rsid w:val="00D9446D"/>
    <w:rsid w:val="00DA2994"/>
    <w:rsid w:val="00DB08E8"/>
    <w:rsid w:val="00DB0DED"/>
    <w:rsid w:val="00DB3073"/>
    <w:rsid w:val="00DB3BA9"/>
    <w:rsid w:val="00DB50FE"/>
    <w:rsid w:val="00DB5EDA"/>
    <w:rsid w:val="00DC2349"/>
    <w:rsid w:val="00DC3026"/>
    <w:rsid w:val="00DD1EDB"/>
    <w:rsid w:val="00DD57AA"/>
    <w:rsid w:val="00DE1578"/>
    <w:rsid w:val="00DE7F67"/>
    <w:rsid w:val="00DF0529"/>
    <w:rsid w:val="00DF09EF"/>
    <w:rsid w:val="00DF0D0F"/>
    <w:rsid w:val="00DF13D6"/>
    <w:rsid w:val="00DF27D6"/>
    <w:rsid w:val="00DF2BEA"/>
    <w:rsid w:val="00DF4488"/>
    <w:rsid w:val="00DF5B98"/>
    <w:rsid w:val="00DF6FA8"/>
    <w:rsid w:val="00DF701E"/>
    <w:rsid w:val="00DF7BE5"/>
    <w:rsid w:val="00E00D49"/>
    <w:rsid w:val="00E019A8"/>
    <w:rsid w:val="00E03A46"/>
    <w:rsid w:val="00E03C6D"/>
    <w:rsid w:val="00E0476F"/>
    <w:rsid w:val="00E04899"/>
    <w:rsid w:val="00E0796F"/>
    <w:rsid w:val="00E10948"/>
    <w:rsid w:val="00E24371"/>
    <w:rsid w:val="00E26641"/>
    <w:rsid w:val="00E2778F"/>
    <w:rsid w:val="00E33023"/>
    <w:rsid w:val="00E331F3"/>
    <w:rsid w:val="00E3498D"/>
    <w:rsid w:val="00E42425"/>
    <w:rsid w:val="00E43E55"/>
    <w:rsid w:val="00E4554E"/>
    <w:rsid w:val="00E46D22"/>
    <w:rsid w:val="00E4768F"/>
    <w:rsid w:val="00E53C0E"/>
    <w:rsid w:val="00E54F7E"/>
    <w:rsid w:val="00E560CE"/>
    <w:rsid w:val="00E5674E"/>
    <w:rsid w:val="00E63783"/>
    <w:rsid w:val="00E650E2"/>
    <w:rsid w:val="00E75CAD"/>
    <w:rsid w:val="00E76922"/>
    <w:rsid w:val="00E8595B"/>
    <w:rsid w:val="00E915EC"/>
    <w:rsid w:val="00EA11B1"/>
    <w:rsid w:val="00EA2224"/>
    <w:rsid w:val="00EA7194"/>
    <w:rsid w:val="00EB1329"/>
    <w:rsid w:val="00EB2987"/>
    <w:rsid w:val="00EB2D75"/>
    <w:rsid w:val="00EB34BE"/>
    <w:rsid w:val="00EB571A"/>
    <w:rsid w:val="00EC2804"/>
    <w:rsid w:val="00EC6138"/>
    <w:rsid w:val="00ED1DCF"/>
    <w:rsid w:val="00ED43C9"/>
    <w:rsid w:val="00EE2C60"/>
    <w:rsid w:val="00EE2E58"/>
    <w:rsid w:val="00EE487A"/>
    <w:rsid w:val="00EE734C"/>
    <w:rsid w:val="00EF6907"/>
    <w:rsid w:val="00EF6D91"/>
    <w:rsid w:val="00F01F54"/>
    <w:rsid w:val="00F04D4D"/>
    <w:rsid w:val="00F11DD8"/>
    <w:rsid w:val="00F12745"/>
    <w:rsid w:val="00F13766"/>
    <w:rsid w:val="00F20A77"/>
    <w:rsid w:val="00F22C60"/>
    <w:rsid w:val="00F231A4"/>
    <w:rsid w:val="00F23252"/>
    <w:rsid w:val="00F27B2A"/>
    <w:rsid w:val="00F345D3"/>
    <w:rsid w:val="00F356ED"/>
    <w:rsid w:val="00F359B5"/>
    <w:rsid w:val="00F4144F"/>
    <w:rsid w:val="00F433F3"/>
    <w:rsid w:val="00F47F64"/>
    <w:rsid w:val="00F522D9"/>
    <w:rsid w:val="00F52F54"/>
    <w:rsid w:val="00F53584"/>
    <w:rsid w:val="00F61B24"/>
    <w:rsid w:val="00F62DE5"/>
    <w:rsid w:val="00F63F8A"/>
    <w:rsid w:val="00F703DC"/>
    <w:rsid w:val="00F71D06"/>
    <w:rsid w:val="00F73B46"/>
    <w:rsid w:val="00F73D01"/>
    <w:rsid w:val="00F7642B"/>
    <w:rsid w:val="00F76A43"/>
    <w:rsid w:val="00F80334"/>
    <w:rsid w:val="00F8139D"/>
    <w:rsid w:val="00F83DF9"/>
    <w:rsid w:val="00F85DA0"/>
    <w:rsid w:val="00F930AF"/>
    <w:rsid w:val="00F9352C"/>
    <w:rsid w:val="00F975B0"/>
    <w:rsid w:val="00FA15F1"/>
    <w:rsid w:val="00FA19F5"/>
    <w:rsid w:val="00FA4A69"/>
    <w:rsid w:val="00FA649A"/>
    <w:rsid w:val="00FB1248"/>
    <w:rsid w:val="00FB208D"/>
    <w:rsid w:val="00FB3CF4"/>
    <w:rsid w:val="00FB4A27"/>
    <w:rsid w:val="00FB4A49"/>
    <w:rsid w:val="00FB69B3"/>
    <w:rsid w:val="00FC6FBE"/>
    <w:rsid w:val="00FD1162"/>
    <w:rsid w:val="00FD2232"/>
    <w:rsid w:val="00FD4AE7"/>
    <w:rsid w:val="00FD65A9"/>
    <w:rsid w:val="00FD7508"/>
    <w:rsid w:val="00FE1E51"/>
    <w:rsid w:val="00FE2496"/>
    <w:rsid w:val="00FE6A2B"/>
    <w:rsid w:val="00FF0275"/>
    <w:rsid w:val="00FF07B3"/>
    <w:rsid w:val="00FF1E37"/>
    <w:rsid w:val="020C22E7"/>
    <w:rsid w:val="02210E88"/>
    <w:rsid w:val="03C52C77"/>
    <w:rsid w:val="03E21ED3"/>
    <w:rsid w:val="040C38D3"/>
    <w:rsid w:val="0A593F10"/>
    <w:rsid w:val="0B4F36D6"/>
    <w:rsid w:val="0EE45912"/>
    <w:rsid w:val="138057B1"/>
    <w:rsid w:val="13E87541"/>
    <w:rsid w:val="175E520D"/>
    <w:rsid w:val="19674DDC"/>
    <w:rsid w:val="1C96CAB6"/>
    <w:rsid w:val="1D352193"/>
    <w:rsid w:val="1DF3E524"/>
    <w:rsid w:val="1E9807B2"/>
    <w:rsid w:val="203845F6"/>
    <w:rsid w:val="219E7987"/>
    <w:rsid w:val="21E87E06"/>
    <w:rsid w:val="2518097F"/>
    <w:rsid w:val="25522DD3"/>
    <w:rsid w:val="27140EB9"/>
    <w:rsid w:val="27B232D3"/>
    <w:rsid w:val="28B80296"/>
    <w:rsid w:val="28D06AF8"/>
    <w:rsid w:val="28F14627"/>
    <w:rsid w:val="2A4E3146"/>
    <w:rsid w:val="2CDE1478"/>
    <w:rsid w:val="2DD30DB9"/>
    <w:rsid w:val="2FB73660"/>
    <w:rsid w:val="34A47632"/>
    <w:rsid w:val="391D590A"/>
    <w:rsid w:val="39876F44"/>
    <w:rsid w:val="3CFFD38A"/>
    <w:rsid w:val="3DF7BC2D"/>
    <w:rsid w:val="3EBF5716"/>
    <w:rsid w:val="3F84059D"/>
    <w:rsid w:val="42E2536A"/>
    <w:rsid w:val="46F34E76"/>
    <w:rsid w:val="47960A39"/>
    <w:rsid w:val="47C875F3"/>
    <w:rsid w:val="4CA810F8"/>
    <w:rsid w:val="4E703C3C"/>
    <w:rsid w:val="54FC7A47"/>
    <w:rsid w:val="555A6D40"/>
    <w:rsid w:val="59882DCE"/>
    <w:rsid w:val="5ACE2FA3"/>
    <w:rsid w:val="5BB81530"/>
    <w:rsid w:val="5BFB595D"/>
    <w:rsid w:val="5E5D1DB2"/>
    <w:rsid w:val="5EA35F6B"/>
    <w:rsid w:val="607600E6"/>
    <w:rsid w:val="60902DF2"/>
    <w:rsid w:val="62C560BB"/>
    <w:rsid w:val="635C7F6F"/>
    <w:rsid w:val="63E65B78"/>
    <w:rsid w:val="64464BB1"/>
    <w:rsid w:val="67CD0FFD"/>
    <w:rsid w:val="6AFB4B0B"/>
    <w:rsid w:val="6B981BC6"/>
    <w:rsid w:val="6C1545D1"/>
    <w:rsid w:val="6CB849E9"/>
    <w:rsid w:val="6F194E3D"/>
    <w:rsid w:val="6FB05B4D"/>
    <w:rsid w:val="71F00353"/>
    <w:rsid w:val="72461A26"/>
    <w:rsid w:val="73C70AFF"/>
    <w:rsid w:val="76A321E2"/>
    <w:rsid w:val="786A7FD2"/>
    <w:rsid w:val="78BF1DDB"/>
    <w:rsid w:val="7A785851"/>
    <w:rsid w:val="7C4A712C"/>
    <w:rsid w:val="7D08410F"/>
    <w:rsid w:val="D8FF64A3"/>
    <w:rsid w:val="E9BB220B"/>
    <w:rsid w:val="EF0F2CF3"/>
    <w:rsid w:val="F7FB4260"/>
    <w:rsid w:val="FAF98CF7"/>
    <w:rsid w:val="FEFF1A39"/>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Normal Indent"/>
    <w:basedOn w:val="1"/>
    <w:qFormat/>
    <w:uiPriority w:val="0"/>
    <w:pPr>
      <w:ind w:firstLine="200" w:firstLineChars="200"/>
    </w:pPr>
  </w:style>
  <w:style w:type="paragraph" w:styleId="3">
    <w:name w:val="Body Text Indent"/>
    <w:basedOn w:val="1"/>
    <w:qFormat/>
    <w:uiPriority w:val="0"/>
    <w:pPr>
      <w:ind w:firstLine="645"/>
    </w:pPr>
    <w:rPr>
      <w:rFonts w:ascii="仿宋_GB2312" w:hAnsi="Calibri" w:eastAsia="仿宋_GB2312"/>
      <w:sz w:val="32"/>
      <w:szCs w:val="32"/>
    </w:rPr>
  </w:style>
  <w:style w:type="paragraph" w:styleId="4">
    <w:name w:val="Date"/>
    <w:basedOn w:val="1"/>
    <w:next w:val="1"/>
    <w:qFormat/>
    <w:uiPriority w:val="0"/>
    <w:pPr>
      <w:ind w:left="100" w:leftChars="2500"/>
    </w:pPr>
  </w:style>
  <w:style w:type="paragraph" w:styleId="5">
    <w:name w:val="Balloon Text"/>
    <w:basedOn w:val="1"/>
    <w:semiHidden/>
    <w:qFormat/>
    <w:uiPriority w:val="0"/>
    <w:rPr>
      <w:sz w:val="18"/>
      <w:szCs w:val="18"/>
    </w:rPr>
  </w:style>
  <w:style w:type="paragraph" w:styleId="6">
    <w:name w:val="footer"/>
    <w:basedOn w:val="1"/>
    <w:link w:val="18"/>
    <w:qFormat/>
    <w:uiPriority w:val="0"/>
    <w:pPr>
      <w:tabs>
        <w:tab w:val="center" w:pos="4153"/>
        <w:tab w:val="right" w:pos="8306"/>
      </w:tabs>
      <w:snapToGrid w:val="0"/>
      <w:jc w:val="left"/>
    </w:pPr>
    <w:rPr>
      <w:sz w:val="18"/>
      <w:szCs w:val="18"/>
    </w:rPr>
  </w:style>
  <w:style w:type="paragraph" w:styleId="7">
    <w:name w:val="header"/>
    <w:basedOn w:val="1"/>
    <w:link w:val="17"/>
    <w:qFormat/>
    <w:uiPriority w:val="0"/>
    <w:pPr>
      <w:pBdr>
        <w:bottom w:val="single" w:color="auto" w:sz="6" w:space="1"/>
      </w:pBdr>
      <w:tabs>
        <w:tab w:val="center" w:pos="4153"/>
        <w:tab w:val="right" w:pos="8306"/>
      </w:tabs>
      <w:snapToGrid w:val="0"/>
      <w:jc w:val="center"/>
    </w:pPr>
    <w:rPr>
      <w:rFonts w:ascii="Calibri" w:hAnsi="Calibri"/>
      <w:sz w:val="18"/>
      <w:szCs w:val="18"/>
    </w:rPr>
  </w:style>
  <w:style w:type="paragraph" w:styleId="8">
    <w:name w:val="Normal (Web)"/>
    <w:basedOn w:val="1"/>
    <w:unhideWhenUsed/>
    <w:qFormat/>
    <w:uiPriority w:val="0"/>
    <w:pPr>
      <w:spacing w:before="100" w:beforeAutospacing="1" w:after="100" w:afterAutospacing="1"/>
      <w:ind w:right="238"/>
      <w:jc w:val="left"/>
    </w:pPr>
    <w:rPr>
      <w:b/>
      <w:kern w:val="0"/>
      <w:sz w:val="24"/>
      <w:szCs w:val="20"/>
    </w:rPr>
  </w:style>
  <w:style w:type="character" w:styleId="11">
    <w:name w:val="Strong"/>
    <w:qFormat/>
    <w:uiPriority w:val="0"/>
    <w:rPr>
      <w:b/>
    </w:rPr>
  </w:style>
  <w:style w:type="character" w:styleId="12">
    <w:name w:val="page number"/>
    <w:basedOn w:val="10"/>
    <w:qFormat/>
    <w:uiPriority w:val="0"/>
  </w:style>
  <w:style w:type="paragraph" w:customStyle="1" w:styleId="13">
    <w:name w:val="Char Char3 Char Char"/>
    <w:basedOn w:val="1"/>
    <w:qFormat/>
    <w:uiPriority w:val="0"/>
    <w:rPr>
      <w:szCs w:val="21"/>
    </w:rPr>
  </w:style>
  <w:style w:type="paragraph" w:customStyle="1" w:styleId="14">
    <w:name w:val="Char1 Char Char Char"/>
    <w:basedOn w:val="1"/>
    <w:qFormat/>
    <w:uiPriority w:val="0"/>
    <w:pPr>
      <w:widowControl/>
      <w:spacing w:after="160" w:line="240" w:lineRule="exact"/>
      <w:jc w:val="left"/>
    </w:pPr>
    <w:rPr>
      <w:szCs w:val="20"/>
    </w:rPr>
  </w:style>
  <w:style w:type="paragraph" w:customStyle="1" w:styleId="15">
    <w:name w:val=" Char Char Char Char Char Char Char"/>
    <w:basedOn w:val="1"/>
    <w:qFormat/>
    <w:uiPriority w:val="0"/>
    <w:rPr>
      <w:rFonts w:ascii="Tahoma" w:hAnsi="Tahoma"/>
      <w:sz w:val="24"/>
      <w:szCs w:val="20"/>
    </w:rPr>
  </w:style>
  <w:style w:type="paragraph" w:customStyle="1" w:styleId="16">
    <w:name w:val="Char"/>
    <w:basedOn w:val="1"/>
    <w:qFormat/>
    <w:uiPriority w:val="0"/>
    <w:rPr>
      <w:rFonts w:ascii="Tahoma" w:hAnsi="Tahoma"/>
      <w:sz w:val="24"/>
      <w:szCs w:val="20"/>
    </w:rPr>
  </w:style>
  <w:style w:type="character" w:customStyle="1" w:styleId="17">
    <w:name w:val="页眉 Char"/>
    <w:link w:val="7"/>
    <w:qFormat/>
    <w:uiPriority w:val="0"/>
    <w:rPr>
      <w:rFonts w:ascii="Calibri" w:hAnsi="Calibri" w:eastAsia="宋体"/>
      <w:kern w:val="2"/>
      <w:sz w:val="18"/>
      <w:szCs w:val="18"/>
      <w:lang w:val="en-US" w:eastAsia="zh-CN" w:bidi="ar-SA"/>
    </w:rPr>
  </w:style>
  <w:style w:type="character" w:customStyle="1" w:styleId="18">
    <w:name w:val="页脚 Char"/>
    <w:link w:val="6"/>
    <w:qFormat/>
    <w:uiPriority w:val="0"/>
    <w:rPr>
      <w:rFonts w:eastAsia="宋体"/>
      <w:kern w:val="2"/>
      <w:sz w:val="18"/>
      <w:szCs w:val="18"/>
      <w:lang w:val="en-US" w:eastAsia="zh-CN" w:bidi="ar-SA"/>
    </w:rPr>
  </w:style>
  <w:style w:type="character" w:customStyle="1" w:styleId="19">
    <w:name w:val="font71"/>
    <w:basedOn w:val="10"/>
    <w:qFormat/>
    <w:uiPriority w:val="0"/>
    <w:rPr>
      <w:rFonts w:hint="default" w:ascii="仿宋_GB2312" w:eastAsia="仿宋_GB2312" w:cs="仿宋_GB2312"/>
      <w:color w:val="000000"/>
      <w:sz w:val="32"/>
      <w:szCs w:val="32"/>
      <w:u w:val="none"/>
    </w:rPr>
  </w:style>
  <w:style w:type="character" w:customStyle="1" w:styleId="20">
    <w:name w:val="font21"/>
    <w:basedOn w:val="10"/>
    <w:qFormat/>
    <w:uiPriority w:val="0"/>
    <w:rPr>
      <w:rFonts w:hint="eastAsia" w:ascii="宋体" w:hAnsi="宋体" w:eastAsia="宋体" w:cs="宋体"/>
      <w:b/>
      <w:color w:val="000000"/>
      <w:sz w:val="32"/>
      <w:szCs w:val="32"/>
      <w:u w:val="none"/>
    </w:rPr>
  </w:style>
  <w:style w:type="character" w:customStyle="1" w:styleId="21">
    <w:name w:val="font11"/>
    <w:basedOn w:val="10"/>
    <w:qFormat/>
    <w:uiPriority w:val="0"/>
    <w:rPr>
      <w:rFonts w:hint="eastAsia" w:ascii="宋体" w:hAnsi="宋体" w:eastAsia="宋体" w:cs="宋体"/>
      <w:color w:val="000000"/>
      <w:sz w:val="32"/>
      <w:szCs w:val="32"/>
      <w:u w:val="none"/>
    </w:rPr>
  </w:style>
  <w:style w:type="character" w:customStyle="1" w:styleId="22">
    <w:name w:val="font41"/>
    <w:basedOn w:val="10"/>
    <w:qFormat/>
    <w:uiPriority w:val="0"/>
    <w:rPr>
      <w:rFonts w:hint="eastAsia" w:ascii="宋体" w:hAnsi="宋体" w:eastAsia="宋体" w:cs="宋体"/>
      <w:b/>
      <w:color w:val="000000"/>
      <w:sz w:val="32"/>
      <w:szCs w:val="32"/>
      <w:u w:val="none"/>
    </w:rPr>
  </w:style>
  <w:style w:type="character" w:customStyle="1" w:styleId="23">
    <w:name w:val="font51"/>
    <w:basedOn w:val="10"/>
    <w:qFormat/>
    <w:uiPriority w:val="0"/>
    <w:rPr>
      <w:rFonts w:hint="eastAsia" w:ascii="宋体" w:hAnsi="宋体" w:eastAsia="宋体" w:cs="宋体"/>
      <w:color w:val="000000"/>
      <w:sz w:val="32"/>
      <w:szCs w:val="32"/>
      <w:u w:val="none"/>
    </w:rPr>
  </w:style>
  <w:style w:type="character" w:customStyle="1" w:styleId="24">
    <w:name w:val="font61"/>
    <w:basedOn w:val="10"/>
    <w:qFormat/>
    <w:uiPriority w:val="0"/>
    <w:rPr>
      <w:rFonts w:hint="default" w:ascii="仿宋_GB2312" w:eastAsia="仿宋_GB2312" w:cs="仿宋_GB2312"/>
      <w:color w:val="000000"/>
      <w:sz w:val="32"/>
      <w:szCs w:val="32"/>
      <w:u w:val="none"/>
    </w:rPr>
  </w:style>
  <w:style w:type="character" w:customStyle="1" w:styleId="25">
    <w:name w:val="font01"/>
    <w:basedOn w:val="10"/>
    <w:qFormat/>
    <w:uiPriority w:val="0"/>
    <w:rPr>
      <w:rFonts w:hint="eastAsia" w:ascii="宋体" w:hAnsi="宋体" w:eastAsia="宋体" w:cs="宋体"/>
      <w:color w:val="000000"/>
      <w:sz w:val="32"/>
      <w:szCs w:val="32"/>
      <w:u w:val="none"/>
    </w:rPr>
  </w:style>
  <w:style w:type="character" w:customStyle="1" w:styleId="26">
    <w:name w:val="font81"/>
    <w:basedOn w:val="10"/>
    <w:qFormat/>
    <w:uiPriority w:val="0"/>
    <w:rPr>
      <w:rFonts w:hint="eastAsia" w:ascii="宋体" w:hAnsi="宋体" w:eastAsia="宋体" w:cs="宋体"/>
      <w:color w:val="000000"/>
      <w:sz w:val="32"/>
      <w:szCs w:val="32"/>
      <w:u w:val="none"/>
    </w:rPr>
  </w:style>
  <w:style w:type="character" w:customStyle="1" w:styleId="27">
    <w:name w:val="font91"/>
    <w:basedOn w:val="10"/>
    <w:uiPriority w:val="0"/>
    <w:rPr>
      <w:rFonts w:hint="eastAsia" w:ascii="宋体" w:hAnsi="宋体" w:eastAsia="宋体" w:cs="宋体"/>
      <w:b/>
      <w:color w:val="000000"/>
      <w:sz w:val="32"/>
      <w:szCs w:val="32"/>
      <w:u w:val="none"/>
    </w:rPr>
  </w:style>
  <w:style w:type="character" w:customStyle="1" w:styleId="28">
    <w:name w:val="font31"/>
    <w:basedOn w:val="10"/>
    <w:uiPriority w:val="0"/>
    <w:rPr>
      <w:rFonts w:hint="eastAsia" w:ascii="宋体" w:hAnsi="宋体" w:eastAsia="宋体" w:cs="宋体"/>
      <w:color w:val="000000"/>
      <w:sz w:val="32"/>
      <w:szCs w:val="32"/>
      <w:u w:val="non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24</Pages>
  <Words>1560</Words>
  <Characters>8895</Characters>
  <Lines>74</Lines>
  <Paragraphs>20</Paragraphs>
  <TotalTime>0</TotalTime>
  <ScaleCrop>false</ScaleCrop>
  <LinksUpToDate>false</LinksUpToDate>
  <CharactersWithSpaces>10435</CharactersWithSpaces>
  <Application>WPS Office_11.8.2.8808_F1E327BC-269C-435d-A152-05C5408002CA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2017-07-09T07:16:00Z</dcterms:created>
  <dc:creator>Administrator</dc:creator>
  <cp:lastModifiedBy>x</cp:lastModifiedBy>
  <cp:lastPrinted>2022-05-26T18:27:00Z</cp:lastPrinted>
  <dcterms:modified xsi:type="dcterms:W3CDTF">2022-09-19T06:50:14Z</dcterms:modified>
  <cp:revision>259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2052-11.8.2.8808</vt:lpwstr>
  </property>
</Properties>
</file>