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val="0"/>
        <w:overflowPunct/>
        <w:topLinePunct w:val="0"/>
        <w:autoSpaceDE/>
        <w:autoSpaceDN/>
        <w:bidi w:val="0"/>
        <w:adjustRightInd/>
        <w:snapToGrid/>
        <w:spacing w:line="560" w:lineRule="exact"/>
        <w:ind w:left="0" w:right="0" w:rightChars="0"/>
        <w:jc w:val="center"/>
        <w:textAlignment w:val="auto"/>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燃油叉车淘汰更新电动化以奖代补</w:t>
      </w:r>
    </w:p>
    <w:p>
      <w:pPr>
        <w:pageBreakBefore w:val="0"/>
        <w:widowControl w:val="0"/>
        <w:kinsoku/>
        <w:wordWrap w:val="0"/>
        <w:overflowPunct/>
        <w:topLinePunct w:val="0"/>
        <w:autoSpaceDE/>
        <w:autoSpaceDN/>
        <w:bidi w:val="0"/>
        <w:adjustRightInd/>
        <w:snapToGrid/>
        <w:spacing w:line="560" w:lineRule="exact"/>
        <w:ind w:left="0" w:right="0" w:righ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工作流程</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ascii="黑体" w:hAnsi="黑体" w:eastAsia="黑体" w:cs="黑体"/>
          <w:bCs/>
          <w:sz w:val="32"/>
        </w:rPr>
      </w:pP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ascii="黑体" w:hAnsi="黑体" w:eastAsia="黑体" w:cs="黑体"/>
          <w:bCs/>
          <w:sz w:val="32"/>
          <w:szCs w:val="32"/>
        </w:rPr>
      </w:pPr>
      <w:r>
        <w:rPr>
          <w:rFonts w:hint="eastAsia" w:ascii="黑体" w:hAnsi="黑体" w:eastAsia="黑体" w:cs="黑体"/>
          <w:bCs/>
          <w:sz w:val="32"/>
          <w:szCs w:val="32"/>
        </w:rPr>
        <w:t>一、以奖代补范围</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同时满足下列条件的，纳入以奖代补的范围：</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1.2022年12月31日前，燃油叉车所有权人已在区生态环境局、区市场监管局完成相关登记；</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2.自2023年1月1日起，上述燃油叉车在区生态环境局、区市场监管局完成注销，并在本市机动车报废解体厂报废（报废时间以《报废车辆回收确认表》时间为准）；</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3.自2023年1月1日起，新购置纯电动叉车（购置时间以增值税发票时间为准）且在区生态环境局完成非道路移动机械信息编码登记。</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4.新购置的纯电动叉车应当符合相关行业标准规范。</w:t>
      </w:r>
    </w:p>
    <w:p>
      <w:pPr>
        <w:pageBreakBefore w:val="0"/>
        <w:widowControl w:val="0"/>
        <w:numPr>
          <w:ilvl w:val="0"/>
          <w:numId w:val="1"/>
        </w:numPr>
        <w:kinsoku/>
        <w:wordWrap w:val="0"/>
        <w:overflowPunct/>
        <w:topLinePunct w:val="0"/>
        <w:autoSpaceDE/>
        <w:autoSpaceDN/>
        <w:bidi w:val="0"/>
        <w:adjustRightInd/>
        <w:snapToGrid/>
        <w:spacing w:line="560" w:lineRule="exact"/>
        <w:ind w:left="0" w:right="0" w:rightChars="0" w:firstLine="880"/>
        <w:jc w:val="left"/>
        <w:textAlignment w:val="auto"/>
        <w:rPr>
          <w:rFonts w:ascii="黑体" w:hAnsi="黑体" w:eastAsia="黑体" w:cs="黑体"/>
          <w:bCs/>
          <w:sz w:val="32"/>
          <w:szCs w:val="32"/>
        </w:rPr>
      </w:pPr>
      <w:r>
        <w:rPr>
          <w:rFonts w:hint="eastAsia" w:ascii="黑体" w:hAnsi="黑体" w:eastAsia="黑体" w:cs="黑体"/>
          <w:bCs/>
          <w:sz w:val="32"/>
          <w:szCs w:val="32"/>
        </w:rPr>
        <w:t>以奖代补标准</w:t>
      </w:r>
    </w:p>
    <w:p>
      <w:pPr>
        <w:pageBreakBefore w:val="0"/>
        <w:widowControl w:val="0"/>
        <w:kinsoku/>
        <w:overflowPunct/>
        <w:topLinePunct w:val="0"/>
        <w:autoSpaceDE/>
        <w:autoSpaceDN/>
        <w:bidi w:val="0"/>
        <w:adjustRightInd/>
        <w:snapToGrid/>
        <w:spacing w:line="560" w:lineRule="exact"/>
        <w:ind w:left="0" w:right="0" w:rightChars="0" w:firstLine="640" w:firstLineChars="200"/>
        <w:textAlignment w:val="auto"/>
        <w:rPr>
          <w:rFonts w:ascii="仿宋_GB2312" w:hAnsi="仿宋_GB2312" w:eastAsia="仿宋_GB2312"/>
          <w:sz w:val="32"/>
          <w:szCs w:val="32"/>
        </w:rPr>
      </w:pPr>
      <w:r>
        <w:rPr>
          <w:rFonts w:hint="eastAsia" w:ascii="楷体_GB2312" w:hAnsi="楷体_GB2312" w:eastAsia="楷体_GB2312" w:cs="楷体_GB2312"/>
          <w:sz w:val="32"/>
          <w:szCs w:val="32"/>
        </w:rPr>
        <w:t>（一）按照新购置纯电动叉车电池容量（以叉车铭牌或合格证记载容量为准）进行奖励，每千瓦时电池容量奖励1500元，每台纯电动叉车奖励不超过7.5万元。</w:t>
      </w:r>
    </w:p>
    <w:p>
      <w:pPr>
        <w:pageBreakBefore w:val="0"/>
        <w:widowControl w:val="0"/>
        <w:kinsoku/>
        <w:overflowPunct/>
        <w:topLinePunct w:val="0"/>
        <w:autoSpaceDE/>
        <w:autoSpaceDN/>
        <w:bidi w:val="0"/>
        <w:adjustRightInd/>
        <w:snapToGrid/>
        <w:spacing w:line="560" w:lineRule="exact"/>
        <w:ind w:left="0" w:right="0" w:rightChars="0" w:firstLine="640" w:firstLineChars="200"/>
        <w:textAlignment w:val="auto"/>
        <w:rPr>
          <w:rFonts w:ascii="仿宋_GB2312" w:hAnsi="仿宋_GB2312" w:eastAsia="仿宋_GB2312"/>
          <w:sz w:val="32"/>
          <w:szCs w:val="32"/>
        </w:rPr>
      </w:pPr>
      <w:r>
        <w:rPr>
          <w:rFonts w:hint="eastAsia" w:ascii="楷体_GB2312" w:hAnsi="楷体_GB2312" w:eastAsia="楷体_GB2312" w:cs="楷体_GB2312"/>
          <w:sz w:val="32"/>
          <w:szCs w:val="32"/>
        </w:rPr>
        <w:t>（二）按照淘汰更新时间设置阶梯式奖励金额上限。淘汰更新时间以报废车辆回收确认表、纯电动叉车购置发票时间为准。二者不一致时，以在后时间为准。</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1.2023年1月1日至2023年12月31日完成淘汰更新的叉车，奖励金额上限为纯电动叉车购置价格的25%；</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2.2024年1月1日至2024年12月31日完成淘汰更新的叉车，奖励金额上限为纯电动叉车购置价格的20%；</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3.2025年1月1日至2025年12月31日，完成淘汰更新的叉车，奖励金额上限为纯电动叉车购置价格的15%。</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若根据本条第（一）项规定计算的奖励金额超过第（二）项规定计算的奖励金额上限的，则按照纯电动叉车购置价格的奖励金额上限发放奖励。</w:t>
      </w:r>
    </w:p>
    <w:p>
      <w:pPr>
        <w:pageBreakBefore w:val="0"/>
        <w:widowControl w:val="0"/>
        <w:numPr>
          <w:ilvl w:val="0"/>
          <w:numId w:val="1"/>
        </w:numPr>
        <w:kinsoku/>
        <w:wordWrap w:val="0"/>
        <w:overflowPunct/>
        <w:topLinePunct w:val="0"/>
        <w:autoSpaceDE/>
        <w:autoSpaceDN/>
        <w:bidi w:val="0"/>
        <w:adjustRightInd/>
        <w:snapToGrid/>
        <w:spacing w:line="560" w:lineRule="exact"/>
        <w:ind w:left="0" w:right="0" w:rightChars="0" w:firstLine="880"/>
        <w:jc w:val="left"/>
        <w:textAlignment w:val="auto"/>
        <w:rPr>
          <w:rFonts w:ascii="黑体" w:hAnsi="黑体" w:eastAsia="黑体" w:cs="黑体"/>
          <w:bCs/>
          <w:sz w:val="32"/>
          <w:szCs w:val="32"/>
        </w:rPr>
      </w:pPr>
      <w:r>
        <w:rPr>
          <w:rFonts w:hint="eastAsia" w:ascii="黑体" w:hAnsi="黑体" w:eastAsia="黑体" w:cs="黑体"/>
          <w:bCs/>
          <w:sz w:val="32"/>
          <w:szCs w:val="32"/>
        </w:rPr>
        <w:t>申报材料</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燃油叉车淘汰更新电动化申报奖励，叉车所有权人应当提交下列材料：</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1.叉车所有权人的统一社会信用代码证书/营业执照复印件并加盖公章，或者身份证复印件并签字；</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2.燃油叉车权属证明材料；</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3.报废解体厂出具的燃油叉车《报废车辆回收确认表》；</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4.纯电动叉车购置发票、合格证；</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5.纯电动叉车电池容量证明材料；</w:t>
      </w:r>
    </w:p>
    <w:p>
      <w:pPr>
        <w:keepNext/>
        <w:keepLines/>
        <w:pageBreakBefore w:val="0"/>
        <w:widowControl w:val="0"/>
        <w:kinsoku/>
        <w:overflowPunct/>
        <w:topLinePunct w:val="0"/>
        <w:autoSpaceDE/>
        <w:autoSpaceDN/>
        <w:bidi w:val="0"/>
        <w:adjustRightInd/>
        <w:snapToGrid/>
        <w:spacing w:line="560" w:lineRule="exact"/>
        <w:ind w:left="0" w:right="0" w:rightChars="0" w:firstLine="640" w:firstLineChars="200"/>
        <w:textAlignment w:val="auto"/>
        <w:outlineLvl w:val="2"/>
        <w:rPr>
          <w:rFonts w:hint="eastAsia" w:ascii="仿宋_GB2312" w:hAnsi="仿宋_GB2312" w:eastAsia="仿宋_GB2312"/>
          <w:sz w:val="32"/>
          <w:szCs w:val="32"/>
        </w:rPr>
      </w:pPr>
      <w:r>
        <w:rPr>
          <w:rFonts w:hint="eastAsia" w:ascii="仿宋_GB2312" w:hAnsi="仿宋_GB2312" w:eastAsia="仿宋_GB2312"/>
          <w:sz w:val="32"/>
          <w:szCs w:val="32"/>
        </w:rPr>
        <w:t>6.叉车所有权人的银行账户材料等。</w:t>
      </w:r>
    </w:p>
    <w:p>
      <w:pPr>
        <w:keepNext/>
        <w:keepLines/>
        <w:pageBreakBefore w:val="0"/>
        <w:widowControl w:val="0"/>
        <w:numPr>
          <w:ilvl w:val="0"/>
          <w:numId w:val="1"/>
        </w:numPr>
        <w:kinsoku/>
        <w:overflowPunct/>
        <w:topLinePunct w:val="0"/>
        <w:autoSpaceDE/>
        <w:autoSpaceDN/>
        <w:bidi w:val="0"/>
        <w:adjustRightInd/>
        <w:snapToGrid/>
        <w:spacing w:line="560" w:lineRule="exact"/>
        <w:ind w:left="0" w:right="0" w:rightChars="0" w:firstLine="880"/>
        <w:textAlignment w:val="auto"/>
        <w:outlineLvl w:val="1"/>
        <w:rPr>
          <w:rFonts w:ascii="黑体" w:hAnsi="黑体" w:eastAsia="黑体" w:cs="黑体"/>
          <w:sz w:val="32"/>
          <w:szCs w:val="32"/>
        </w:rPr>
      </w:pPr>
      <w:r>
        <w:rPr>
          <w:rFonts w:ascii="黑体" w:hAnsi="黑体" w:eastAsia="黑体" w:cs="黑体"/>
          <w:sz w:val="32"/>
          <w:szCs w:val="32"/>
        </w:rPr>
        <w:t>申请</w:t>
      </w:r>
      <w:r>
        <w:rPr>
          <w:rFonts w:hint="eastAsia" w:ascii="黑体" w:hAnsi="黑体" w:eastAsia="黑体" w:cs="黑体"/>
          <w:sz w:val="32"/>
          <w:szCs w:val="32"/>
        </w:rPr>
        <w:t>及奖励</w:t>
      </w:r>
      <w:r>
        <w:rPr>
          <w:rFonts w:ascii="黑体" w:hAnsi="黑体" w:eastAsia="黑体" w:cs="黑体"/>
          <w:sz w:val="32"/>
          <w:szCs w:val="32"/>
        </w:rPr>
        <w:t>流程</w:t>
      </w:r>
    </w:p>
    <w:p>
      <w:pPr>
        <w:pageBreakBefore w:val="0"/>
        <w:widowControl w:val="0"/>
        <w:kinsoku/>
        <w:wordWrap w:val="0"/>
        <w:overflowPunct/>
        <w:topLinePunct w:val="0"/>
        <w:autoSpaceDE/>
        <w:autoSpaceDN/>
        <w:bidi w:val="0"/>
        <w:adjustRightInd/>
        <w:snapToGrid/>
        <w:spacing w:line="560" w:lineRule="exact"/>
        <w:ind w:left="0" w:right="0" w:rightChars="0"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1.燃油叉车注销。燃油叉车所有权人在区市场监管局、区生态环境局完成燃油叉车注销。</w:t>
      </w:r>
    </w:p>
    <w:p>
      <w:pPr>
        <w:pageBreakBefore w:val="0"/>
        <w:widowControl w:val="0"/>
        <w:kinsoku/>
        <w:wordWrap w:val="0"/>
        <w:overflowPunct/>
        <w:topLinePunct w:val="0"/>
        <w:autoSpaceDE/>
        <w:autoSpaceDN/>
        <w:bidi w:val="0"/>
        <w:adjustRightInd/>
        <w:snapToGrid/>
        <w:spacing w:line="560" w:lineRule="exact"/>
        <w:ind w:left="0" w:right="0" w:rightChars="0"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2.燃油叉车报废。燃油叉车所有权人将拟报废的燃油叉车送至机动车报废解体厂进行报废拆解，取得《报废车辆回收确认表》。</w:t>
      </w:r>
    </w:p>
    <w:p>
      <w:pPr>
        <w:pageBreakBefore w:val="0"/>
        <w:widowControl w:val="0"/>
        <w:kinsoku/>
        <w:wordWrap w:val="0"/>
        <w:overflowPunct/>
        <w:topLinePunct w:val="0"/>
        <w:autoSpaceDE/>
        <w:autoSpaceDN/>
        <w:bidi w:val="0"/>
        <w:adjustRightInd/>
        <w:snapToGrid/>
        <w:spacing w:line="560" w:lineRule="exact"/>
        <w:ind w:left="0" w:right="0" w:rightChars="0"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3.纯电动叉车登记。叉车所有权人新购置纯电动叉车在区生态环境局完成非道路移动机械信息编码登记。</w:t>
      </w:r>
    </w:p>
    <w:p>
      <w:pPr>
        <w:pageBreakBefore w:val="0"/>
        <w:widowControl w:val="0"/>
        <w:kinsoku/>
        <w:wordWrap w:val="0"/>
        <w:overflowPunct/>
        <w:topLinePunct w:val="0"/>
        <w:autoSpaceDE/>
        <w:autoSpaceDN/>
        <w:bidi w:val="0"/>
        <w:adjustRightInd/>
        <w:snapToGrid/>
        <w:spacing w:line="560" w:lineRule="exact"/>
        <w:ind w:left="0" w:right="0" w:rightChars="0"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4.申请奖励。叉车所有权人向区生态环境局提交申报材料。</w:t>
      </w:r>
    </w:p>
    <w:p>
      <w:pPr>
        <w:pageBreakBefore w:val="0"/>
        <w:widowControl w:val="0"/>
        <w:kinsoku/>
        <w:wordWrap w:val="0"/>
        <w:overflowPunct/>
        <w:topLinePunct w:val="0"/>
        <w:autoSpaceDE/>
        <w:autoSpaceDN/>
        <w:bidi w:val="0"/>
        <w:adjustRightInd/>
        <w:snapToGrid/>
        <w:spacing w:line="560" w:lineRule="exact"/>
        <w:ind w:left="0" w:right="0" w:rightChars="0"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5.奖励审核。区生态环境局对申报材料进行初步审核，必要时开展现场核查；区生态环境局完成初步审核后，由工作组进行审核并确定奖励金额。</w:t>
      </w:r>
    </w:p>
    <w:p>
      <w:pPr>
        <w:pageBreakBefore w:val="0"/>
        <w:widowControl w:val="0"/>
        <w:kinsoku/>
        <w:wordWrap w:val="0"/>
        <w:overflowPunct/>
        <w:topLinePunct w:val="0"/>
        <w:autoSpaceDE/>
        <w:autoSpaceDN/>
        <w:bidi w:val="0"/>
        <w:adjustRightInd/>
        <w:snapToGrid/>
        <w:spacing w:line="560" w:lineRule="exact"/>
        <w:ind w:left="0" w:right="0" w:rightChars="0" w:firstLine="640" w:firstLineChars="200"/>
        <w:jc w:val="left"/>
        <w:textAlignment w:val="auto"/>
        <w:rPr>
          <w:rFonts w:ascii="黑体" w:hAnsi="黑体" w:eastAsia="黑体" w:cs="黑体"/>
          <w:bCs/>
          <w:sz w:val="32"/>
          <w:szCs w:val="32"/>
        </w:rPr>
      </w:pPr>
      <w:r>
        <w:rPr>
          <w:rFonts w:hint="eastAsia" w:ascii="仿宋_GB2312" w:hAnsi="仿宋_GB2312" w:eastAsia="仿宋_GB2312"/>
          <w:sz w:val="32"/>
          <w:szCs w:val="32"/>
        </w:rPr>
        <w:t>6.公示与发放。通过审核的，区生态环境局分批进行公示。公示期内无异议的</w:t>
      </w:r>
      <w:r>
        <w:rPr>
          <w:rFonts w:hint="eastAsia" w:ascii="仿宋_GB2312" w:hAnsi="仿宋_GB2312" w:eastAsia="仿宋_GB2312"/>
          <w:sz w:val="32"/>
          <w:szCs w:val="32"/>
          <w:highlight w:val="none"/>
        </w:rPr>
        <w:t>，区生态环境局发放奖励</w:t>
      </w:r>
      <w:r>
        <w:rPr>
          <w:rFonts w:hint="eastAsia" w:ascii="仿宋_GB2312" w:hAnsi="仿宋_GB2312" w:eastAsia="仿宋_GB2312"/>
          <w:sz w:val="32"/>
          <w:szCs w:val="32"/>
        </w:rPr>
        <w:t>资金至叉车所有权人银行账户，并将相关材料归档。</w:t>
      </w:r>
    </w:p>
    <w:p>
      <w:pPr>
        <w:pageBreakBefore w:val="0"/>
        <w:widowControl w:val="0"/>
        <w:numPr>
          <w:ilvl w:val="0"/>
          <w:numId w:val="1"/>
        </w:numPr>
        <w:kinsoku/>
        <w:wordWrap w:val="0"/>
        <w:overflowPunct/>
        <w:topLinePunct w:val="0"/>
        <w:autoSpaceDE/>
        <w:autoSpaceDN/>
        <w:bidi w:val="0"/>
        <w:adjustRightInd/>
        <w:snapToGrid/>
        <w:spacing w:line="560" w:lineRule="exact"/>
        <w:ind w:left="0" w:right="0" w:rightChars="0" w:firstLine="880"/>
        <w:jc w:val="left"/>
        <w:textAlignment w:val="auto"/>
        <w:rPr>
          <w:rFonts w:ascii="黑体" w:hAnsi="黑体" w:eastAsia="黑体" w:cs="黑体"/>
          <w:bCs/>
          <w:sz w:val="32"/>
          <w:szCs w:val="32"/>
        </w:rPr>
      </w:pPr>
      <w:r>
        <w:rPr>
          <w:rFonts w:hint="eastAsia" w:ascii="黑体" w:hAnsi="黑体" w:eastAsia="黑体" w:cs="黑体"/>
          <w:bCs/>
          <w:sz w:val="32"/>
          <w:szCs w:val="32"/>
        </w:rPr>
        <w:t>其他</w:t>
      </w:r>
    </w:p>
    <w:p>
      <w:pPr>
        <w:pageBreakBefore w:val="0"/>
        <w:widowControl w:val="0"/>
        <w:kinsoku/>
        <w:overflowPunct/>
        <w:topLinePunct w:val="0"/>
        <w:autoSpaceDE/>
        <w:autoSpaceDN/>
        <w:bidi w:val="0"/>
        <w:adjustRightInd/>
        <w:snapToGrid/>
        <w:spacing w:line="560" w:lineRule="exact"/>
        <w:ind w:left="0" w:right="0" w:rightChars="0" w:firstLine="646" w:firstLineChars="202"/>
        <w:textAlignment w:val="auto"/>
        <w:rPr>
          <w:rFonts w:ascii="仿宋_GB2312" w:hAnsi="仿宋_GB2312" w:eastAsia="仿宋_GB2312" w:cs="仿宋_GB2312"/>
          <w:sz w:val="32"/>
          <w:szCs w:val="32"/>
        </w:rPr>
      </w:pPr>
      <w:r>
        <w:rPr>
          <w:rFonts w:ascii="仿宋_GB2312" w:hAnsi="仿宋_GB2312" w:eastAsia="仿宋_GB2312"/>
          <w:sz w:val="32"/>
          <w:szCs w:val="32"/>
        </w:rPr>
        <w:t>1.</w:t>
      </w:r>
      <w:r>
        <w:rPr>
          <w:rFonts w:hint="eastAsia" w:ascii="仿宋_GB2312" w:hAnsi="仿宋_GB2312" w:eastAsia="仿宋_GB2312" w:cs="仿宋_GB2312"/>
          <w:sz w:val="32"/>
          <w:szCs w:val="32"/>
        </w:rPr>
        <w:t>叉车所有权人</w:t>
      </w:r>
      <w:r>
        <w:rPr>
          <w:rFonts w:ascii="仿宋_GB2312" w:hAnsi="仿宋_GB2312" w:eastAsia="仿宋_GB2312" w:cs="仿宋_GB2312"/>
          <w:sz w:val="32"/>
          <w:szCs w:val="32"/>
        </w:rPr>
        <w:t>应确保申报材料和信息真实、完整、准确、有效。申报材料不齐全的，</w:t>
      </w:r>
      <w:r>
        <w:rPr>
          <w:rFonts w:hint="eastAsia" w:ascii="仿宋_GB2312" w:hAnsi="仿宋_GB2312" w:eastAsia="仿宋_GB2312" w:cs="仿宋_GB2312"/>
          <w:sz w:val="32"/>
          <w:szCs w:val="32"/>
        </w:rPr>
        <w:t>区生态环境局应当告知叉车所有权人在指定期限内补充材料并重新提交</w:t>
      </w:r>
      <w:r>
        <w:rPr>
          <w:rFonts w:ascii="仿宋_GB2312" w:hAnsi="仿宋_GB2312" w:eastAsia="仿宋_GB2312" w:cs="仿宋_GB2312"/>
          <w:sz w:val="32"/>
          <w:szCs w:val="32"/>
        </w:rPr>
        <w:t>。</w:t>
      </w:r>
    </w:p>
    <w:p>
      <w:pPr>
        <w:pageBreakBefore w:val="0"/>
        <w:widowControl w:val="0"/>
        <w:kinsoku/>
        <w:overflowPunct/>
        <w:topLinePunct w:val="0"/>
        <w:autoSpaceDE/>
        <w:autoSpaceDN/>
        <w:bidi w:val="0"/>
        <w:adjustRightInd/>
        <w:snapToGrid/>
        <w:spacing w:line="560" w:lineRule="exact"/>
        <w:ind w:left="0" w:right="0" w:rightChars="0" w:firstLine="646" w:firstLineChars="202"/>
        <w:textAlignment w:val="auto"/>
        <w:rPr>
          <w:rFonts w:ascii="仿宋_GB2312" w:hAnsi="仿宋_GB2312" w:eastAsia="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叉车所有权人</w:t>
      </w:r>
      <w:r>
        <w:rPr>
          <w:rFonts w:ascii="仿宋_GB2312" w:hAnsi="仿宋_GB2312" w:eastAsia="仿宋_GB2312" w:cs="仿宋_GB2312"/>
          <w:sz w:val="32"/>
          <w:szCs w:val="32"/>
        </w:rPr>
        <w:t>以弄虚作假等不</w:t>
      </w:r>
      <w:r>
        <w:rPr>
          <w:rFonts w:hint="eastAsia" w:ascii="仿宋_GB2312" w:hAnsi="仿宋_GB2312" w:eastAsia="仿宋_GB2312" w:cs="仿宋_GB2312"/>
          <w:sz w:val="32"/>
          <w:szCs w:val="32"/>
        </w:rPr>
        <w:t>正</w:t>
      </w:r>
      <w:r>
        <w:rPr>
          <w:rFonts w:ascii="仿宋_GB2312" w:hAnsi="仿宋_GB2312" w:eastAsia="仿宋_GB2312" w:cs="仿宋_GB2312"/>
          <w:sz w:val="32"/>
          <w:szCs w:val="32"/>
        </w:rPr>
        <w:t>当方式骗取</w:t>
      </w:r>
      <w:r>
        <w:rPr>
          <w:rFonts w:hint="eastAsia" w:ascii="仿宋_GB2312" w:hAnsi="仿宋_GB2312" w:eastAsia="仿宋_GB2312" w:cs="仿宋_GB2312"/>
          <w:sz w:val="32"/>
          <w:szCs w:val="32"/>
        </w:rPr>
        <w:t>奖励</w:t>
      </w:r>
      <w:r>
        <w:rPr>
          <w:rFonts w:ascii="仿宋_GB2312" w:hAnsi="仿宋_GB2312" w:eastAsia="仿宋_GB2312" w:cs="仿宋_GB2312"/>
          <w:sz w:val="32"/>
          <w:szCs w:val="32"/>
        </w:rPr>
        <w:t>的，区生态环境局将追回全部已发放</w:t>
      </w:r>
      <w:r>
        <w:rPr>
          <w:rFonts w:hint="eastAsia" w:ascii="仿宋_GB2312" w:hAnsi="仿宋_GB2312" w:eastAsia="仿宋_GB2312" w:cs="仿宋_GB2312"/>
          <w:sz w:val="32"/>
          <w:szCs w:val="32"/>
        </w:rPr>
        <w:t>奖励</w:t>
      </w:r>
      <w:r>
        <w:rPr>
          <w:rFonts w:ascii="仿宋_GB2312" w:hAnsi="仿宋_GB2312" w:eastAsia="仿宋_GB2312" w:cs="仿宋_GB2312"/>
          <w:sz w:val="32"/>
          <w:szCs w:val="32"/>
        </w:rPr>
        <w:t>资金，行为人应</w:t>
      </w:r>
      <w:r>
        <w:rPr>
          <w:rFonts w:hint="eastAsia" w:ascii="仿宋_GB2312" w:hAnsi="仿宋_GB2312" w:eastAsia="仿宋_GB2312" w:cs="仿宋_GB2312"/>
          <w:sz w:val="32"/>
          <w:szCs w:val="32"/>
        </w:rPr>
        <w:t>依法</w:t>
      </w:r>
      <w:r>
        <w:rPr>
          <w:rFonts w:ascii="仿宋_GB2312" w:hAnsi="仿宋_GB2312" w:eastAsia="仿宋_GB2312" w:cs="仿宋_GB2312"/>
          <w:sz w:val="32"/>
          <w:szCs w:val="32"/>
        </w:rPr>
        <w:t>承担相应</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法律责任。</w:t>
      </w:r>
    </w:p>
    <w:p>
      <w:pPr>
        <w:pageBreakBefore w:val="0"/>
        <w:widowControl w:val="0"/>
        <w:kinsoku/>
        <w:wordWrap w:val="0"/>
        <w:overflowPunct/>
        <w:topLinePunct w:val="0"/>
        <w:autoSpaceDE/>
        <w:autoSpaceDN/>
        <w:bidi w:val="0"/>
        <w:adjustRightInd/>
        <w:snapToGrid/>
        <w:spacing w:line="560" w:lineRule="exact"/>
        <w:ind w:left="0" w:right="0" w:rightChars="0"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本方案</w:t>
      </w:r>
      <w:r>
        <w:rPr>
          <w:rFonts w:hint="eastAsia" w:ascii="仿宋_GB2312" w:hAnsi="仿宋_GB2312" w:eastAsia="仿宋_GB2312"/>
          <w:sz w:val="32"/>
          <w:szCs w:val="32"/>
        </w:rPr>
        <w:t>至2025年12月31日（含）</w:t>
      </w:r>
      <w:r>
        <w:rPr>
          <w:rFonts w:ascii="仿宋_GB2312" w:hAnsi="仿宋_GB2312" w:eastAsia="仿宋_GB2312"/>
          <w:sz w:val="32"/>
          <w:szCs w:val="32"/>
        </w:rPr>
        <w:t>或者本条第</w:t>
      </w:r>
      <w:r>
        <w:rPr>
          <w:rFonts w:hint="eastAsia" w:ascii="仿宋_GB2312" w:hAnsi="仿宋_GB2312" w:eastAsia="仿宋_GB2312"/>
          <w:sz w:val="32"/>
          <w:szCs w:val="32"/>
        </w:rPr>
        <w:t>2</w:t>
      </w:r>
      <w:r>
        <w:rPr>
          <w:rFonts w:ascii="仿宋_GB2312" w:hAnsi="仿宋_GB2312" w:eastAsia="仿宋_GB2312"/>
          <w:sz w:val="32"/>
          <w:szCs w:val="32"/>
        </w:rPr>
        <w:t>款规定</w:t>
      </w:r>
      <w:r>
        <w:rPr>
          <w:rFonts w:hint="eastAsia" w:ascii="仿宋_GB2312" w:hAnsi="仿宋_GB2312" w:eastAsia="仿宋_GB2312"/>
          <w:sz w:val="32"/>
          <w:szCs w:val="32"/>
        </w:rPr>
        <w:t>的奖励</w:t>
      </w:r>
      <w:r>
        <w:rPr>
          <w:rFonts w:ascii="仿宋_GB2312" w:hAnsi="仿宋_GB2312" w:eastAsia="仿宋_GB2312"/>
          <w:sz w:val="32"/>
          <w:szCs w:val="32"/>
        </w:rPr>
        <w:t>资金总额发放完毕</w:t>
      </w:r>
      <w:r>
        <w:rPr>
          <w:rFonts w:hint="eastAsia" w:ascii="仿宋_GB2312" w:hAnsi="仿宋_GB2312" w:eastAsia="仿宋_GB2312"/>
          <w:sz w:val="32"/>
          <w:szCs w:val="32"/>
        </w:rPr>
        <w:t>时</w:t>
      </w:r>
      <w:r>
        <w:rPr>
          <w:rFonts w:ascii="仿宋_GB2312" w:hAnsi="仿宋_GB2312" w:eastAsia="仿宋_GB2312"/>
          <w:sz w:val="32"/>
          <w:szCs w:val="32"/>
        </w:rPr>
        <w:t>（以较早发生者为准）终止</w:t>
      </w:r>
      <w:r>
        <w:rPr>
          <w:rFonts w:hint="eastAsia" w:ascii="仿宋_GB2312" w:hAnsi="仿宋_GB2312" w:eastAsia="仿宋_GB2312"/>
          <w:sz w:val="32"/>
          <w:szCs w:val="32"/>
        </w:rPr>
        <w:t>。</w:t>
      </w:r>
      <w:r>
        <w:rPr>
          <w:rFonts w:ascii="仿宋_GB2312" w:hAnsi="仿宋_GB2312" w:eastAsia="仿宋_GB2312"/>
          <w:sz w:val="32"/>
          <w:szCs w:val="32"/>
        </w:rPr>
        <w:t>区生态环境局不再受理后续申报</w:t>
      </w:r>
      <w:r>
        <w:rPr>
          <w:rFonts w:hint="eastAsia" w:ascii="仿宋_GB2312" w:hAnsi="仿宋_GB2312" w:eastAsia="仿宋_GB2312"/>
          <w:sz w:val="32"/>
          <w:szCs w:val="32"/>
        </w:rPr>
        <w:t>；</w:t>
      </w:r>
      <w:r>
        <w:rPr>
          <w:rFonts w:ascii="仿宋_GB2312" w:hAnsi="仿宋_GB2312" w:eastAsia="仿宋_GB2312"/>
          <w:sz w:val="32"/>
          <w:szCs w:val="32"/>
        </w:rPr>
        <w:t>已经受理但未发放资金的，不再发放，</w:t>
      </w:r>
      <w:r>
        <w:rPr>
          <w:rFonts w:hint="eastAsia" w:ascii="仿宋_GB2312" w:hAnsi="仿宋_GB2312" w:eastAsia="仿宋_GB2312"/>
          <w:sz w:val="32"/>
          <w:szCs w:val="32"/>
        </w:rPr>
        <w:t>并</w:t>
      </w:r>
      <w:r>
        <w:rPr>
          <w:rFonts w:ascii="仿宋_GB2312" w:hAnsi="仿宋_GB2312" w:eastAsia="仿宋_GB2312"/>
          <w:sz w:val="32"/>
          <w:szCs w:val="32"/>
        </w:rPr>
        <w:t>将所收资料退回</w:t>
      </w:r>
      <w:r>
        <w:rPr>
          <w:rFonts w:hint="eastAsia" w:ascii="仿宋_GB2312" w:hAnsi="仿宋_GB2312" w:eastAsia="仿宋_GB2312"/>
          <w:sz w:val="32"/>
          <w:szCs w:val="32"/>
        </w:rPr>
        <w:t>叉车所有权人。</w:t>
      </w:r>
    </w:p>
    <w:sectPr>
      <w:headerReference r:id="rId3" w:type="default"/>
      <w:footerReference r:id="rId4" w:type="default"/>
      <w:pgSz w:w="11906" w:h="16838"/>
      <w:pgMar w:top="1984" w:right="1587" w:bottom="2098"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DB049"/>
    <w:multiLevelType w:val="multilevel"/>
    <w:tmpl w:val="2D4DB049"/>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72A27"/>
    <w:rsid w:val="0000066A"/>
    <w:rsid w:val="00001891"/>
    <w:rsid w:val="00005659"/>
    <w:rsid w:val="000101EF"/>
    <w:rsid w:val="00032247"/>
    <w:rsid w:val="00063E69"/>
    <w:rsid w:val="00081266"/>
    <w:rsid w:val="000B277F"/>
    <w:rsid w:val="000B6281"/>
    <w:rsid w:val="000D0EA8"/>
    <w:rsid w:val="000D7973"/>
    <w:rsid w:val="000F5066"/>
    <w:rsid w:val="000F5F22"/>
    <w:rsid w:val="000F6F85"/>
    <w:rsid w:val="00104C67"/>
    <w:rsid w:val="00106270"/>
    <w:rsid w:val="00114C25"/>
    <w:rsid w:val="00134D36"/>
    <w:rsid w:val="00153E5A"/>
    <w:rsid w:val="00170459"/>
    <w:rsid w:val="00170EB0"/>
    <w:rsid w:val="00172A27"/>
    <w:rsid w:val="001869A8"/>
    <w:rsid w:val="0019457F"/>
    <w:rsid w:val="001A3CFF"/>
    <w:rsid w:val="001D068D"/>
    <w:rsid w:val="002011BC"/>
    <w:rsid w:val="00206A3B"/>
    <w:rsid w:val="002136B1"/>
    <w:rsid w:val="00217704"/>
    <w:rsid w:val="00233DAF"/>
    <w:rsid w:val="00234F15"/>
    <w:rsid w:val="00240145"/>
    <w:rsid w:val="00254A37"/>
    <w:rsid w:val="0029072F"/>
    <w:rsid w:val="002966AD"/>
    <w:rsid w:val="002A5105"/>
    <w:rsid w:val="002C2378"/>
    <w:rsid w:val="002C26A1"/>
    <w:rsid w:val="00312450"/>
    <w:rsid w:val="00321DC5"/>
    <w:rsid w:val="003724F8"/>
    <w:rsid w:val="003A4040"/>
    <w:rsid w:val="003B2F76"/>
    <w:rsid w:val="003C1B48"/>
    <w:rsid w:val="003C46EE"/>
    <w:rsid w:val="004307BA"/>
    <w:rsid w:val="00434756"/>
    <w:rsid w:val="0043601A"/>
    <w:rsid w:val="004429BA"/>
    <w:rsid w:val="00453B7D"/>
    <w:rsid w:val="00470844"/>
    <w:rsid w:val="004774D0"/>
    <w:rsid w:val="00490427"/>
    <w:rsid w:val="004929AE"/>
    <w:rsid w:val="00511496"/>
    <w:rsid w:val="005265AB"/>
    <w:rsid w:val="00532AD2"/>
    <w:rsid w:val="00592F51"/>
    <w:rsid w:val="005A05B8"/>
    <w:rsid w:val="005A2736"/>
    <w:rsid w:val="005B1590"/>
    <w:rsid w:val="00602414"/>
    <w:rsid w:val="00602EE5"/>
    <w:rsid w:val="00623012"/>
    <w:rsid w:val="006376EA"/>
    <w:rsid w:val="006416EB"/>
    <w:rsid w:val="006A3BF1"/>
    <w:rsid w:val="006C2E14"/>
    <w:rsid w:val="006D6212"/>
    <w:rsid w:val="006D7D31"/>
    <w:rsid w:val="006F1F20"/>
    <w:rsid w:val="006F30A7"/>
    <w:rsid w:val="00711921"/>
    <w:rsid w:val="00711CCF"/>
    <w:rsid w:val="00736254"/>
    <w:rsid w:val="00767D3C"/>
    <w:rsid w:val="0077161D"/>
    <w:rsid w:val="007943FB"/>
    <w:rsid w:val="00795501"/>
    <w:rsid w:val="007C6397"/>
    <w:rsid w:val="007E2A97"/>
    <w:rsid w:val="007F39A7"/>
    <w:rsid w:val="00800EB9"/>
    <w:rsid w:val="008122C4"/>
    <w:rsid w:val="00816C11"/>
    <w:rsid w:val="00824ACB"/>
    <w:rsid w:val="008306EB"/>
    <w:rsid w:val="008575AA"/>
    <w:rsid w:val="00871441"/>
    <w:rsid w:val="00882225"/>
    <w:rsid w:val="008B5792"/>
    <w:rsid w:val="008C1AC2"/>
    <w:rsid w:val="008E0BFF"/>
    <w:rsid w:val="0091482A"/>
    <w:rsid w:val="009339DB"/>
    <w:rsid w:val="00933C14"/>
    <w:rsid w:val="00947151"/>
    <w:rsid w:val="009554A5"/>
    <w:rsid w:val="00956CED"/>
    <w:rsid w:val="00995F9B"/>
    <w:rsid w:val="009C25F2"/>
    <w:rsid w:val="00A274AC"/>
    <w:rsid w:val="00A33D0D"/>
    <w:rsid w:val="00A4088F"/>
    <w:rsid w:val="00A60EC9"/>
    <w:rsid w:val="00A62D8D"/>
    <w:rsid w:val="00A6472E"/>
    <w:rsid w:val="00A911C7"/>
    <w:rsid w:val="00A95224"/>
    <w:rsid w:val="00AA36F6"/>
    <w:rsid w:val="00AB5A9D"/>
    <w:rsid w:val="00AC219D"/>
    <w:rsid w:val="00B00E79"/>
    <w:rsid w:val="00B050A9"/>
    <w:rsid w:val="00B10A23"/>
    <w:rsid w:val="00B16895"/>
    <w:rsid w:val="00B66613"/>
    <w:rsid w:val="00BD3BA7"/>
    <w:rsid w:val="00BE6D3E"/>
    <w:rsid w:val="00C30100"/>
    <w:rsid w:val="00C30798"/>
    <w:rsid w:val="00C33764"/>
    <w:rsid w:val="00C5793D"/>
    <w:rsid w:val="00C65A1B"/>
    <w:rsid w:val="00CA5962"/>
    <w:rsid w:val="00CA6395"/>
    <w:rsid w:val="00CC1AFC"/>
    <w:rsid w:val="00CF7D9F"/>
    <w:rsid w:val="00D200D4"/>
    <w:rsid w:val="00D41026"/>
    <w:rsid w:val="00D46655"/>
    <w:rsid w:val="00D717AF"/>
    <w:rsid w:val="00D811E8"/>
    <w:rsid w:val="00D87FE1"/>
    <w:rsid w:val="00DA0D67"/>
    <w:rsid w:val="00DA3B69"/>
    <w:rsid w:val="00DA3B89"/>
    <w:rsid w:val="00DB04A9"/>
    <w:rsid w:val="00DE0979"/>
    <w:rsid w:val="00DE3ADA"/>
    <w:rsid w:val="00DF65BB"/>
    <w:rsid w:val="00E310D8"/>
    <w:rsid w:val="00E3531F"/>
    <w:rsid w:val="00E509D1"/>
    <w:rsid w:val="00E63778"/>
    <w:rsid w:val="00E7115C"/>
    <w:rsid w:val="00E859F2"/>
    <w:rsid w:val="00E95BE2"/>
    <w:rsid w:val="00EA1C65"/>
    <w:rsid w:val="00EA278A"/>
    <w:rsid w:val="00EA2E09"/>
    <w:rsid w:val="00EB03E5"/>
    <w:rsid w:val="00EC06D3"/>
    <w:rsid w:val="00ED5723"/>
    <w:rsid w:val="00EF03EF"/>
    <w:rsid w:val="00EF63CE"/>
    <w:rsid w:val="00F12922"/>
    <w:rsid w:val="00F145C8"/>
    <w:rsid w:val="00F17726"/>
    <w:rsid w:val="00F25E71"/>
    <w:rsid w:val="00F36B6A"/>
    <w:rsid w:val="00F4451E"/>
    <w:rsid w:val="00F56F75"/>
    <w:rsid w:val="00F80AFD"/>
    <w:rsid w:val="00FD1878"/>
    <w:rsid w:val="00FD39E1"/>
    <w:rsid w:val="016814B1"/>
    <w:rsid w:val="01EA0118"/>
    <w:rsid w:val="025F4185"/>
    <w:rsid w:val="0272772F"/>
    <w:rsid w:val="032E24D1"/>
    <w:rsid w:val="035D3297"/>
    <w:rsid w:val="04D53301"/>
    <w:rsid w:val="051E0804"/>
    <w:rsid w:val="05332A2B"/>
    <w:rsid w:val="05CF2FDE"/>
    <w:rsid w:val="05D215EF"/>
    <w:rsid w:val="06A71E04"/>
    <w:rsid w:val="070B300E"/>
    <w:rsid w:val="07F631D1"/>
    <w:rsid w:val="08852948"/>
    <w:rsid w:val="09B3404C"/>
    <w:rsid w:val="0A4F2CD5"/>
    <w:rsid w:val="0ADA52E3"/>
    <w:rsid w:val="0B584344"/>
    <w:rsid w:val="0CB4027A"/>
    <w:rsid w:val="0D261E54"/>
    <w:rsid w:val="0DA2581C"/>
    <w:rsid w:val="0E450B06"/>
    <w:rsid w:val="0F4E618A"/>
    <w:rsid w:val="0FFF0E73"/>
    <w:rsid w:val="10973B61"/>
    <w:rsid w:val="11A16A45"/>
    <w:rsid w:val="126024CA"/>
    <w:rsid w:val="1288550F"/>
    <w:rsid w:val="13B428F0"/>
    <w:rsid w:val="13B511FF"/>
    <w:rsid w:val="13C95DDF"/>
    <w:rsid w:val="13E5002D"/>
    <w:rsid w:val="144E17AB"/>
    <w:rsid w:val="148D6FBF"/>
    <w:rsid w:val="14D42C8D"/>
    <w:rsid w:val="14E530ED"/>
    <w:rsid w:val="151C7951"/>
    <w:rsid w:val="1540486E"/>
    <w:rsid w:val="15510782"/>
    <w:rsid w:val="157C3D99"/>
    <w:rsid w:val="1695469E"/>
    <w:rsid w:val="16A15C5E"/>
    <w:rsid w:val="17283764"/>
    <w:rsid w:val="179761F4"/>
    <w:rsid w:val="17D17958"/>
    <w:rsid w:val="17E40B73"/>
    <w:rsid w:val="1824217E"/>
    <w:rsid w:val="19222CB8"/>
    <w:rsid w:val="194B55EC"/>
    <w:rsid w:val="19670574"/>
    <w:rsid w:val="19B968F6"/>
    <w:rsid w:val="1A3674DF"/>
    <w:rsid w:val="1A683E21"/>
    <w:rsid w:val="1B1875F6"/>
    <w:rsid w:val="1B3C333B"/>
    <w:rsid w:val="1BDB2B53"/>
    <w:rsid w:val="1C3D380E"/>
    <w:rsid w:val="1C956D7D"/>
    <w:rsid w:val="1D70376F"/>
    <w:rsid w:val="1D7B4D77"/>
    <w:rsid w:val="1D9D0496"/>
    <w:rsid w:val="1DEB16AD"/>
    <w:rsid w:val="1DFC72A1"/>
    <w:rsid w:val="1E3E386E"/>
    <w:rsid w:val="1F4E7AE0"/>
    <w:rsid w:val="1FE72442"/>
    <w:rsid w:val="20084133"/>
    <w:rsid w:val="20FE0A8C"/>
    <w:rsid w:val="21395283"/>
    <w:rsid w:val="21645399"/>
    <w:rsid w:val="2169159B"/>
    <w:rsid w:val="218A7094"/>
    <w:rsid w:val="232B5A8E"/>
    <w:rsid w:val="2393640A"/>
    <w:rsid w:val="24235575"/>
    <w:rsid w:val="2432352D"/>
    <w:rsid w:val="2530390F"/>
    <w:rsid w:val="258204E4"/>
    <w:rsid w:val="260427F2"/>
    <w:rsid w:val="26F23447"/>
    <w:rsid w:val="28304227"/>
    <w:rsid w:val="28B06A13"/>
    <w:rsid w:val="29204FF5"/>
    <w:rsid w:val="29BB0F74"/>
    <w:rsid w:val="2A20493A"/>
    <w:rsid w:val="2A3873C3"/>
    <w:rsid w:val="2AA80128"/>
    <w:rsid w:val="2ABA24CE"/>
    <w:rsid w:val="2B960845"/>
    <w:rsid w:val="2C2F4DD8"/>
    <w:rsid w:val="2CDA29B3"/>
    <w:rsid w:val="30185CCC"/>
    <w:rsid w:val="3070448F"/>
    <w:rsid w:val="30785E26"/>
    <w:rsid w:val="310149B3"/>
    <w:rsid w:val="3112096E"/>
    <w:rsid w:val="311F752F"/>
    <w:rsid w:val="31914BB8"/>
    <w:rsid w:val="319C46DB"/>
    <w:rsid w:val="3203475A"/>
    <w:rsid w:val="32813902"/>
    <w:rsid w:val="32CC0FF0"/>
    <w:rsid w:val="32EA73D6"/>
    <w:rsid w:val="336631F3"/>
    <w:rsid w:val="33B73283"/>
    <w:rsid w:val="368B07D8"/>
    <w:rsid w:val="36B96663"/>
    <w:rsid w:val="36F83BA4"/>
    <w:rsid w:val="37753A04"/>
    <w:rsid w:val="37B7401D"/>
    <w:rsid w:val="380D6333"/>
    <w:rsid w:val="39E84962"/>
    <w:rsid w:val="3AC60D15"/>
    <w:rsid w:val="3AD2116E"/>
    <w:rsid w:val="3B1112B0"/>
    <w:rsid w:val="3B117EE8"/>
    <w:rsid w:val="3B9D177C"/>
    <w:rsid w:val="3BBD16EB"/>
    <w:rsid w:val="3CE60F00"/>
    <w:rsid w:val="3D8A2F44"/>
    <w:rsid w:val="3DB00CB1"/>
    <w:rsid w:val="3E6B6EBE"/>
    <w:rsid w:val="3E6F38A3"/>
    <w:rsid w:val="3F806C43"/>
    <w:rsid w:val="3FF30210"/>
    <w:rsid w:val="4071000B"/>
    <w:rsid w:val="40847761"/>
    <w:rsid w:val="41B85367"/>
    <w:rsid w:val="430345BA"/>
    <w:rsid w:val="43040332"/>
    <w:rsid w:val="435E7877"/>
    <w:rsid w:val="436168E4"/>
    <w:rsid w:val="4537637C"/>
    <w:rsid w:val="471843AC"/>
    <w:rsid w:val="480A016D"/>
    <w:rsid w:val="483A4935"/>
    <w:rsid w:val="490471F0"/>
    <w:rsid w:val="49D46CB0"/>
    <w:rsid w:val="49DC5B65"/>
    <w:rsid w:val="4AE029E3"/>
    <w:rsid w:val="4B9F509C"/>
    <w:rsid w:val="4BB84D1D"/>
    <w:rsid w:val="4BC87080"/>
    <w:rsid w:val="4BF02A75"/>
    <w:rsid w:val="4D7C4FFF"/>
    <w:rsid w:val="4DF94F37"/>
    <w:rsid w:val="4E6D2A1E"/>
    <w:rsid w:val="4E843A53"/>
    <w:rsid w:val="4F7F3D17"/>
    <w:rsid w:val="50D806DD"/>
    <w:rsid w:val="510D4856"/>
    <w:rsid w:val="51D27F79"/>
    <w:rsid w:val="5265622F"/>
    <w:rsid w:val="52C72804"/>
    <w:rsid w:val="53034162"/>
    <w:rsid w:val="547215A0"/>
    <w:rsid w:val="55005717"/>
    <w:rsid w:val="56B85264"/>
    <w:rsid w:val="57B974E6"/>
    <w:rsid w:val="57C52D30"/>
    <w:rsid w:val="587D0513"/>
    <w:rsid w:val="58A321B7"/>
    <w:rsid w:val="58FE08DF"/>
    <w:rsid w:val="59DE3233"/>
    <w:rsid w:val="5ADF7263"/>
    <w:rsid w:val="5AE64A95"/>
    <w:rsid w:val="5B7C2D04"/>
    <w:rsid w:val="5BE75664"/>
    <w:rsid w:val="5C3057AA"/>
    <w:rsid w:val="5C5703D7"/>
    <w:rsid w:val="5CBD35D4"/>
    <w:rsid w:val="5CD72D5D"/>
    <w:rsid w:val="5D355860"/>
    <w:rsid w:val="5D5D1835"/>
    <w:rsid w:val="5DEA0FE0"/>
    <w:rsid w:val="5DEB784E"/>
    <w:rsid w:val="5DF9F155"/>
    <w:rsid w:val="5E3873B6"/>
    <w:rsid w:val="5E602469"/>
    <w:rsid w:val="5E622841"/>
    <w:rsid w:val="5F697A43"/>
    <w:rsid w:val="5FF108BE"/>
    <w:rsid w:val="5FFF0921"/>
    <w:rsid w:val="60795A64"/>
    <w:rsid w:val="6094008C"/>
    <w:rsid w:val="60A32AE1"/>
    <w:rsid w:val="60DB671F"/>
    <w:rsid w:val="61007F33"/>
    <w:rsid w:val="61F75025"/>
    <w:rsid w:val="639C2195"/>
    <w:rsid w:val="63E91153"/>
    <w:rsid w:val="64F102BF"/>
    <w:rsid w:val="65EE0CA2"/>
    <w:rsid w:val="67C972D1"/>
    <w:rsid w:val="68D75A1D"/>
    <w:rsid w:val="69CA10DE"/>
    <w:rsid w:val="6A106C14"/>
    <w:rsid w:val="6A94006A"/>
    <w:rsid w:val="6B017982"/>
    <w:rsid w:val="6D592EA5"/>
    <w:rsid w:val="6E906D9A"/>
    <w:rsid w:val="6F0D2199"/>
    <w:rsid w:val="700C7562"/>
    <w:rsid w:val="703B4AE4"/>
    <w:rsid w:val="71744751"/>
    <w:rsid w:val="723301EC"/>
    <w:rsid w:val="72D45379"/>
    <w:rsid w:val="73116049"/>
    <w:rsid w:val="74065409"/>
    <w:rsid w:val="74081892"/>
    <w:rsid w:val="74673021"/>
    <w:rsid w:val="76AD46C4"/>
    <w:rsid w:val="76AF3538"/>
    <w:rsid w:val="76E47C83"/>
    <w:rsid w:val="77000835"/>
    <w:rsid w:val="777D3C34"/>
    <w:rsid w:val="777F1A50"/>
    <w:rsid w:val="77FB0C4D"/>
    <w:rsid w:val="796432FD"/>
    <w:rsid w:val="799D5B87"/>
    <w:rsid w:val="79EB2B52"/>
    <w:rsid w:val="7B661E49"/>
    <w:rsid w:val="7BBF5DC5"/>
    <w:rsid w:val="7C696E11"/>
    <w:rsid w:val="7CBE0F77"/>
    <w:rsid w:val="7CDD764F"/>
    <w:rsid w:val="7D122D5C"/>
    <w:rsid w:val="7D20753B"/>
    <w:rsid w:val="7D5E018E"/>
    <w:rsid w:val="7E186464"/>
    <w:rsid w:val="7E5B88A1"/>
    <w:rsid w:val="7E9D7F01"/>
    <w:rsid w:val="7EBE700C"/>
    <w:rsid w:val="7EE60311"/>
    <w:rsid w:val="7EE95DAB"/>
    <w:rsid w:val="9FB71BDE"/>
    <w:rsid w:val="B2F307CF"/>
    <w:rsid w:val="DBFFC501"/>
    <w:rsid w:val="DD7DA7CB"/>
    <w:rsid w:val="DFFFD554"/>
    <w:rsid w:val="EF581535"/>
    <w:rsid w:val="EFCFF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56"/>
      <w:ind w:firstLine="544"/>
      <w:outlineLvl w:val="0"/>
    </w:pPr>
    <w:rPr>
      <w:rFonts w:eastAsia="黑体"/>
      <w:kern w:val="44"/>
    </w:rPr>
  </w:style>
  <w:style w:type="paragraph" w:styleId="4">
    <w:name w:val="heading 2"/>
    <w:basedOn w:val="1"/>
    <w:next w:val="1"/>
    <w:unhideWhenUsed/>
    <w:qFormat/>
    <w:uiPriority w:val="9"/>
    <w:pPr>
      <w:keepNext/>
      <w:keepLines/>
      <w:spacing w:before="100"/>
      <w:ind w:firstLine="480"/>
      <w:outlineLvl w:val="1"/>
    </w:pPr>
    <w:rPr>
      <w:rFonts w:cstheme="majorBidi"/>
      <w:b/>
      <w:bCs/>
      <w:szCs w:val="32"/>
    </w:rPr>
  </w:style>
  <w:style w:type="paragraph" w:styleId="5">
    <w:name w:val="heading 3"/>
    <w:basedOn w:val="1"/>
    <w:next w:val="1"/>
    <w:unhideWhenUsed/>
    <w:qFormat/>
    <w:uiPriority w:val="9"/>
    <w:pPr>
      <w:keepNext/>
      <w:keepLines/>
      <w:spacing w:before="60"/>
      <w:ind w:firstLine="480"/>
      <w:outlineLvl w:val="2"/>
    </w:pPr>
    <w:rPr>
      <w:b/>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6">
    <w:name w:val="annotation text"/>
    <w:basedOn w:val="1"/>
    <w:link w:val="25"/>
    <w:qFormat/>
    <w:uiPriority w:val="0"/>
    <w:pPr>
      <w:jc w:val="left"/>
    </w:pPr>
  </w:style>
  <w:style w:type="paragraph" w:styleId="7">
    <w:name w:val="Body Text"/>
    <w:basedOn w:val="1"/>
    <w:qFormat/>
    <w:uiPriority w:val="0"/>
    <w:rPr>
      <w:rFonts w:ascii="楷体_GB2312" w:eastAsia="楷体_GB2312"/>
      <w:color w:val="000000"/>
      <w:sz w:val="18"/>
      <w:szCs w:val="20"/>
    </w:rPr>
  </w:style>
  <w:style w:type="paragraph" w:styleId="8">
    <w:name w:val="toc 3"/>
    <w:basedOn w:val="1"/>
    <w:next w:val="1"/>
    <w:qFormat/>
    <w:uiPriority w:val="39"/>
    <w:pPr>
      <w:ind w:left="840" w:leftChars="400"/>
    </w:pPr>
  </w:style>
  <w:style w:type="paragraph" w:styleId="9">
    <w:name w:val="Plain Text"/>
    <w:basedOn w:val="1"/>
    <w:next w:val="10"/>
    <w:unhideWhenUsed/>
    <w:qFormat/>
    <w:uiPriority w:val="0"/>
    <w:rPr>
      <w:rFonts w:hAnsi="Courier New"/>
    </w:rPr>
  </w:style>
  <w:style w:type="paragraph" w:styleId="10">
    <w:name w:val="toc 2"/>
    <w:basedOn w:val="1"/>
    <w:next w:val="1"/>
    <w:qFormat/>
    <w:uiPriority w:val="39"/>
    <w:pPr>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footnote text"/>
    <w:basedOn w:val="1"/>
    <w:qFormat/>
    <w:uiPriority w:val="0"/>
    <w:pPr>
      <w:snapToGrid w:val="0"/>
      <w:jc w:val="left"/>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index 9"/>
    <w:basedOn w:val="1"/>
    <w:next w:val="1"/>
    <w:qFormat/>
    <w:uiPriority w:val="0"/>
    <w:pPr>
      <w:spacing w:line="580" w:lineRule="exact"/>
      <w:ind w:left="5120" w:firstLine="800" w:firstLineChars="250"/>
    </w:pPr>
    <w:rPr>
      <w:sz w:val="32"/>
    </w:rPr>
  </w:style>
  <w:style w:type="paragraph" w:styleId="17">
    <w:name w:val="Body Text 2"/>
    <w:basedOn w:val="1"/>
    <w:qFormat/>
    <w:uiPriority w:val="99"/>
    <w:pPr>
      <w:ind w:firstLine="200"/>
    </w:pPr>
    <w:rPr>
      <w:rFonts w:eastAsia="楷体_GB2312"/>
      <w:sz w:val="32"/>
      <w:szCs w:val="32"/>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19">
    <w:name w:val="annotation subject"/>
    <w:basedOn w:val="6"/>
    <w:next w:val="6"/>
    <w:link w:val="26"/>
    <w:qFormat/>
    <w:uiPriority w:val="0"/>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qFormat/>
    <w:uiPriority w:val="0"/>
    <w:rPr>
      <w:sz w:val="21"/>
      <w:szCs w:val="21"/>
    </w:rPr>
  </w:style>
  <w:style w:type="character" w:styleId="24">
    <w:name w:val="footnote reference"/>
    <w:qFormat/>
    <w:uiPriority w:val="0"/>
    <w:rPr>
      <w:vertAlign w:val="superscript"/>
    </w:rPr>
  </w:style>
  <w:style w:type="character" w:customStyle="1" w:styleId="25">
    <w:name w:val="批注文字 字符"/>
    <w:basedOn w:val="22"/>
    <w:link w:val="6"/>
    <w:qFormat/>
    <w:uiPriority w:val="0"/>
    <w:rPr>
      <w:kern w:val="2"/>
      <w:sz w:val="21"/>
      <w:szCs w:val="24"/>
    </w:rPr>
  </w:style>
  <w:style w:type="character" w:customStyle="1" w:styleId="26">
    <w:name w:val="批注主题 字符"/>
    <w:basedOn w:val="25"/>
    <w:link w:val="19"/>
    <w:qFormat/>
    <w:uiPriority w:val="0"/>
    <w:rPr>
      <w:b/>
      <w:bCs/>
      <w:kern w:val="2"/>
      <w:sz w:val="21"/>
      <w:szCs w:val="24"/>
    </w:rPr>
  </w:style>
  <w:style w:type="paragraph" w:customStyle="1" w:styleId="2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8">
    <w:name w:val="修订2"/>
    <w:hidden/>
    <w:unhideWhenUsed/>
    <w:qFormat/>
    <w:uiPriority w:val="99"/>
    <w:rPr>
      <w:rFonts w:ascii="Times New Roman" w:hAnsi="Times New Roman" w:eastAsia="宋体" w:cs="Times New Roman"/>
      <w:kern w:val="2"/>
      <w:sz w:val="21"/>
      <w:szCs w:val="24"/>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594</Words>
  <Characters>3392</Characters>
  <Lines>28</Lines>
  <Paragraphs>7</Paragraphs>
  <TotalTime>12</TotalTime>
  <ScaleCrop>false</ScaleCrop>
  <LinksUpToDate>false</LinksUpToDate>
  <CharactersWithSpaces>3979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2022-04-09T23:56:00Z</dcterms:created>
  <dc:creator>观韬JJT</dc:creator>
  <cp:lastModifiedBy>uos</cp:lastModifiedBy>
  <cp:lastPrinted>2023-11-24T00:08:00Z</cp:lastPrinted>
  <dcterms:modified xsi:type="dcterms:W3CDTF">2024-01-17T15:15:09Z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9C1322FE6B0F49E5A406D896B6AE3FF8</vt:lpwstr>
  </property>
</Properties>
</file>