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734" w:rsidRPr="00F25271" w:rsidRDefault="00E75BA2" w:rsidP="00F25271">
      <w:pPr>
        <w:widowControl/>
        <w:adjustRightInd w:val="0"/>
        <w:spacing w:line="520" w:lineRule="exact"/>
        <w:jc w:val="center"/>
        <w:rPr>
          <w:rFonts w:ascii="方正小标宋简体" w:eastAsia="方正小标宋简体" w:hAnsi="宋体" w:cs="宋体" w:hint="eastAsia"/>
          <w:color w:val="000000"/>
          <w:spacing w:val="15"/>
          <w:kern w:val="0"/>
          <w:sz w:val="32"/>
          <w:szCs w:val="32"/>
        </w:rPr>
      </w:pPr>
      <w:r w:rsidRPr="00F25271">
        <w:rPr>
          <w:rFonts w:ascii="方正小标宋简体" w:eastAsia="方正小标宋简体" w:hAnsi="宋体" w:cs="宋体" w:hint="eastAsia"/>
          <w:color w:val="000000"/>
          <w:spacing w:val="15"/>
          <w:kern w:val="0"/>
          <w:sz w:val="32"/>
          <w:szCs w:val="32"/>
        </w:rPr>
        <w:t>丰台区档案局</w:t>
      </w:r>
      <w:r w:rsidR="006F6734" w:rsidRPr="00F25271">
        <w:rPr>
          <w:rFonts w:ascii="方正小标宋简体" w:eastAsia="方正小标宋简体" w:hAnsi="宋体" w:cs="宋体" w:hint="eastAsia"/>
          <w:color w:val="000000"/>
          <w:spacing w:val="15"/>
          <w:kern w:val="0"/>
          <w:sz w:val="32"/>
          <w:szCs w:val="32"/>
        </w:rPr>
        <w:t>2019年部门预算情况说明</w:t>
      </w:r>
    </w:p>
    <w:p w:rsidR="006F6734" w:rsidRPr="00B84FEA" w:rsidRDefault="006F6734" w:rsidP="006F6734">
      <w:pPr>
        <w:widowControl/>
        <w:adjustRightInd w:val="0"/>
        <w:spacing w:line="520" w:lineRule="exact"/>
        <w:jc w:val="left"/>
        <w:rPr>
          <w:rFonts w:ascii="仿宋_GB2312" w:eastAsia="仿宋_GB2312" w:hAnsi="宋体" w:cs="宋体"/>
          <w:b/>
          <w:color w:val="000000"/>
          <w:spacing w:val="15"/>
          <w:kern w:val="0"/>
          <w:sz w:val="28"/>
          <w:szCs w:val="28"/>
        </w:rPr>
      </w:pPr>
      <w:r w:rsidRPr="00B84FEA">
        <w:rPr>
          <w:rFonts w:ascii="宋体" w:hAnsi="宋体" w:cs="宋体"/>
          <w:b/>
          <w:color w:val="000000"/>
          <w:spacing w:val="15"/>
          <w:kern w:val="0"/>
          <w:sz w:val="28"/>
          <w:szCs w:val="28"/>
        </w:rPr>
        <w:t xml:space="preserve">  </w:t>
      </w:r>
      <w:r w:rsidRPr="00B84FEA">
        <w:rPr>
          <w:rFonts w:ascii="仿宋_GB2312" w:eastAsia="仿宋_GB2312" w:hAnsi="宋体" w:cs="宋体" w:hint="eastAsia"/>
          <w:b/>
          <w:color w:val="000000"/>
          <w:spacing w:val="15"/>
          <w:kern w:val="0"/>
          <w:sz w:val="28"/>
          <w:szCs w:val="28"/>
        </w:rPr>
        <w:t xml:space="preserve">  一、丰台区档案</w:t>
      </w:r>
      <w:proofErr w:type="gramStart"/>
      <w:r w:rsidRPr="00B84FEA">
        <w:rPr>
          <w:rFonts w:ascii="仿宋_GB2312" w:eastAsia="仿宋_GB2312" w:hAnsi="宋体" w:cs="宋体" w:hint="eastAsia"/>
          <w:b/>
          <w:color w:val="000000"/>
          <w:spacing w:val="15"/>
          <w:kern w:val="0"/>
          <w:sz w:val="28"/>
          <w:szCs w:val="28"/>
        </w:rPr>
        <w:t>局基本</w:t>
      </w:r>
      <w:proofErr w:type="gramEnd"/>
      <w:r w:rsidRPr="00B84FEA">
        <w:rPr>
          <w:rFonts w:ascii="仿宋_GB2312" w:eastAsia="仿宋_GB2312" w:hAnsi="宋体" w:cs="宋体" w:hint="eastAsia"/>
          <w:b/>
          <w:color w:val="000000"/>
          <w:spacing w:val="15"/>
          <w:kern w:val="0"/>
          <w:sz w:val="28"/>
          <w:szCs w:val="28"/>
        </w:rPr>
        <w:t>情况</w:t>
      </w:r>
      <w:bookmarkStart w:id="0" w:name="_GoBack"/>
      <w:bookmarkEnd w:id="0"/>
    </w:p>
    <w:p w:rsidR="006F6734" w:rsidRPr="00B84FEA" w:rsidRDefault="006F6734" w:rsidP="006F6734">
      <w:pPr>
        <w:widowControl/>
        <w:adjustRightInd w:val="0"/>
        <w:spacing w:line="520" w:lineRule="exact"/>
        <w:ind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丰台区档案局是区政府负责档案事业行政管理的主管部门，区档案馆与区档案局合署办公其职能主要为：</w:t>
      </w:r>
      <w:r w:rsidRPr="00B84FEA">
        <w:rPr>
          <w:rFonts w:ascii="仿宋_GB2312" w:eastAsia="仿宋_GB2312" w:hAnsi="宋体" w:cs="宋体"/>
          <w:color w:val="000000"/>
          <w:spacing w:val="15"/>
          <w:kern w:val="0"/>
          <w:sz w:val="28"/>
          <w:szCs w:val="28"/>
        </w:rPr>
        <w:t>1</w:t>
      </w:r>
      <w:r w:rsidRPr="00B84FEA">
        <w:rPr>
          <w:rFonts w:ascii="仿宋_GB2312" w:eastAsia="仿宋_GB2312" w:hAnsi="宋体" w:cs="宋体" w:hint="eastAsia"/>
          <w:color w:val="000000"/>
          <w:spacing w:val="15"/>
          <w:kern w:val="0"/>
          <w:sz w:val="28"/>
          <w:szCs w:val="28"/>
        </w:rPr>
        <w:t>、</w:t>
      </w:r>
      <w:r w:rsidRPr="00B84FEA">
        <w:rPr>
          <w:rFonts w:ascii="仿宋_GB2312" w:eastAsia="仿宋_GB2312" w:hAnsi="宋体" w:cs="宋体"/>
          <w:color w:val="000000"/>
          <w:spacing w:val="15"/>
          <w:kern w:val="0"/>
          <w:sz w:val="28"/>
          <w:szCs w:val="28"/>
        </w:rPr>
        <w:t>贯彻国家档案工作的法律、法规和方针政策。2</w:t>
      </w:r>
      <w:r w:rsidRPr="00B84FEA">
        <w:rPr>
          <w:rFonts w:ascii="仿宋_GB2312" w:eastAsia="仿宋_GB2312" w:hAnsi="宋体" w:cs="宋体" w:hint="eastAsia"/>
          <w:color w:val="000000"/>
          <w:spacing w:val="15"/>
          <w:kern w:val="0"/>
          <w:sz w:val="28"/>
          <w:szCs w:val="28"/>
        </w:rPr>
        <w:t>、</w:t>
      </w:r>
      <w:r w:rsidRPr="00B84FEA">
        <w:rPr>
          <w:rFonts w:ascii="仿宋_GB2312" w:eastAsia="仿宋_GB2312" w:hAnsi="宋体" w:cs="宋体"/>
          <w:color w:val="000000"/>
          <w:spacing w:val="15"/>
          <w:kern w:val="0"/>
          <w:sz w:val="28"/>
          <w:szCs w:val="28"/>
        </w:rPr>
        <w:t>研究制定本区的档案事业发展规划和档案工作的规章制度，并组织实施。3</w:t>
      </w:r>
      <w:r w:rsidRPr="00B84FEA">
        <w:rPr>
          <w:rFonts w:ascii="仿宋_GB2312" w:eastAsia="仿宋_GB2312" w:hAnsi="宋体" w:cs="宋体" w:hint="eastAsia"/>
          <w:color w:val="000000"/>
          <w:spacing w:val="15"/>
          <w:kern w:val="0"/>
          <w:sz w:val="28"/>
          <w:szCs w:val="28"/>
        </w:rPr>
        <w:t>、</w:t>
      </w:r>
      <w:r w:rsidRPr="00B84FEA">
        <w:rPr>
          <w:rFonts w:ascii="仿宋_GB2312" w:eastAsia="仿宋_GB2312" w:hAnsi="宋体" w:cs="宋体"/>
          <w:color w:val="000000"/>
          <w:spacing w:val="15"/>
          <w:kern w:val="0"/>
          <w:sz w:val="28"/>
          <w:szCs w:val="28"/>
        </w:rPr>
        <w:t>负责监督、指导本区机关、团体、企事业单位和其它组织的档案工作。4</w:t>
      </w:r>
      <w:r w:rsidRPr="00B84FEA">
        <w:rPr>
          <w:rFonts w:ascii="仿宋_GB2312" w:eastAsia="仿宋_GB2312" w:hAnsi="宋体" w:cs="宋体" w:hint="eastAsia"/>
          <w:color w:val="000000"/>
          <w:spacing w:val="15"/>
          <w:kern w:val="0"/>
          <w:sz w:val="28"/>
          <w:szCs w:val="28"/>
        </w:rPr>
        <w:t>、</w:t>
      </w:r>
      <w:r w:rsidRPr="00B84FEA">
        <w:rPr>
          <w:rFonts w:ascii="仿宋_GB2312" w:eastAsia="仿宋_GB2312" w:hAnsi="宋体" w:cs="宋体"/>
          <w:color w:val="000000"/>
          <w:spacing w:val="15"/>
          <w:kern w:val="0"/>
          <w:sz w:val="28"/>
          <w:szCs w:val="28"/>
        </w:rPr>
        <w:t>负责本区有关档案行政审批事项的审批、备案工作；组织档案行政执法检查、依法查处档案违法行为。5</w:t>
      </w:r>
      <w:r w:rsidRPr="00B84FEA">
        <w:rPr>
          <w:rFonts w:ascii="仿宋_GB2312" w:eastAsia="仿宋_GB2312" w:hAnsi="宋体" w:cs="宋体" w:hint="eastAsia"/>
          <w:color w:val="000000"/>
          <w:spacing w:val="15"/>
          <w:kern w:val="0"/>
          <w:sz w:val="28"/>
          <w:szCs w:val="28"/>
        </w:rPr>
        <w:t>、</w:t>
      </w:r>
      <w:r w:rsidRPr="00B84FEA">
        <w:rPr>
          <w:rFonts w:ascii="仿宋_GB2312" w:eastAsia="仿宋_GB2312" w:hAnsi="宋体" w:cs="宋体"/>
          <w:color w:val="000000"/>
          <w:spacing w:val="15"/>
          <w:kern w:val="0"/>
          <w:sz w:val="28"/>
          <w:szCs w:val="28"/>
        </w:rPr>
        <w:t>负责组织并指导本区的档案理论与科学技术研究、档案保护、档案教育、档案宣传以及档案干部的培训工作。6</w:t>
      </w:r>
      <w:r w:rsidRPr="00B84FEA">
        <w:rPr>
          <w:rFonts w:ascii="仿宋_GB2312" w:eastAsia="仿宋_GB2312" w:hAnsi="宋体" w:cs="宋体" w:hint="eastAsia"/>
          <w:color w:val="000000"/>
          <w:spacing w:val="15"/>
          <w:kern w:val="0"/>
          <w:sz w:val="28"/>
          <w:szCs w:val="28"/>
        </w:rPr>
        <w:t>、</w:t>
      </w:r>
      <w:r w:rsidRPr="00B84FEA">
        <w:rPr>
          <w:rFonts w:ascii="仿宋_GB2312" w:eastAsia="仿宋_GB2312" w:hAnsi="宋体" w:cs="宋体"/>
          <w:color w:val="000000"/>
          <w:spacing w:val="15"/>
          <w:kern w:val="0"/>
          <w:sz w:val="28"/>
          <w:szCs w:val="28"/>
        </w:rPr>
        <w:t>承办丰台区人民政府交办的其他事项。</w:t>
      </w:r>
    </w:p>
    <w:p w:rsidR="006F6734" w:rsidRPr="00B84FEA" w:rsidRDefault="006F6734" w:rsidP="006F6734">
      <w:pPr>
        <w:widowControl/>
        <w:adjustRightInd w:val="0"/>
        <w:spacing w:line="520" w:lineRule="exact"/>
        <w:ind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丰台区档案局是区政府直属全额拨款事业单位，正处级机构（内设9个科室），参照公务员法管理。截至2018年底，事业编制42人，实际42人；离退休人员23人。</w:t>
      </w:r>
    </w:p>
    <w:p w:rsidR="006F6734" w:rsidRPr="00B84FEA" w:rsidRDefault="006F6734" w:rsidP="006F6734">
      <w:pPr>
        <w:widowControl/>
        <w:adjustRightInd w:val="0"/>
        <w:spacing w:line="520" w:lineRule="exact"/>
        <w:jc w:val="left"/>
        <w:rPr>
          <w:rFonts w:ascii="仿宋_GB2312" w:eastAsia="仿宋_GB2312" w:hAnsi="宋体" w:cs="宋体"/>
          <w:b/>
          <w:color w:val="000000"/>
          <w:spacing w:val="15"/>
          <w:kern w:val="0"/>
          <w:sz w:val="28"/>
          <w:szCs w:val="28"/>
        </w:rPr>
      </w:pPr>
      <w:r w:rsidRPr="00B84FEA">
        <w:rPr>
          <w:rFonts w:ascii="宋体" w:hAnsi="宋体" w:cs="宋体"/>
          <w:b/>
          <w:color w:val="000000"/>
          <w:spacing w:val="15"/>
          <w:kern w:val="0"/>
          <w:sz w:val="28"/>
          <w:szCs w:val="28"/>
        </w:rPr>
        <w:t xml:space="preserve">  </w:t>
      </w:r>
      <w:r w:rsidRPr="00B84FEA">
        <w:rPr>
          <w:rFonts w:ascii="仿宋_GB2312" w:eastAsia="仿宋_GB2312" w:hAnsi="宋体" w:cs="宋体" w:hint="eastAsia"/>
          <w:b/>
          <w:color w:val="000000"/>
          <w:spacing w:val="15"/>
          <w:kern w:val="0"/>
          <w:sz w:val="28"/>
          <w:szCs w:val="28"/>
        </w:rPr>
        <w:t xml:space="preserve"> </w:t>
      </w:r>
      <w:r>
        <w:rPr>
          <w:rFonts w:ascii="仿宋_GB2312" w:eastAsia="仿宋_GB2312" w:hAnsi="宋体" w:cs="宋体" w:hint="eastAsia"/>
          <w:b/>
          <w:color w:val="000000"/>
          <w:spacing w:val="15"/>
          <w:kern w:val="0"/>
          <w:sz w:val="28"/>
          <w:szCs w:val="28"/>
        </w:rPr>
        <w:t xml:space="preserve"> </w:t>
      </w:r>
      <w:r w:rsidRPr="00B84FEA">
        <w:rPr>
          <w:rFonts w:ascii="仿宋_GB2312" w:eastAsia="仿宋_GB2312" w:hAnsi="宋体" w:cs="宋体" w:hint="eastAsia"/>
          <w:b/>
          <w:color w:val="000000"/>
          <w:spacing w:val="15"/>
          <w:kern w:val="0"/>
          <w:sz w:val="28"/>
          <w:szCs w:val="28"/>
        </w:rPr>
        <w:t>二、2019年收入及支出总体情况</w:t>
      </w:r>
    </w:p>
    <w:p w:rsidR="006F6734" w:rsidRPr="00B84FEA" w:rsidRDefault="006F6734" w:rsidP="006F6734">
      <w:pPr>
        <w:widowControl/>
        <w:adjustRightInd w:val="0"/>
        <w:spacing w:line="520" w:lineRule="exact"/>
        <w:ind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2019年部门收入预算1617.00万元，比2018年增加166.00万元，增长11.44 %,（人员收入预算增加82.40万元，公用收入预算增加3.60万元，项目收入预算增加80万元）。其中：财政拨款1617.00万元。</w:t>
      </w:r>
    </w:p>
    <w:p w:rsidR="006F6734" w:rsidRPr="00B84FEA" w:rsidRDefault="006F6734" w:rsidP="006F6734">
      <w:pPr>
        <w:widowControl/>
        <w:adjustRightInd w:val="0"/>
        <w:spacing w:line="520" w:lineRule="exact"/>
        <w:ind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2019年部门支出预算1617.00万元，比2018年增加166万元，增长11.44 %，其中人员支出预算增加82.40万元，公用支出预算增加3.6万元，项目收入预算增加80.00万元。基本支出预算1418.00万元，项目支出预算</w:t>
      </w:r>
      <w:r w:rsidRPr="00B84FEA">
        <w:rPr>
          <w:rFonts w:ascii="仿宋_GB2312" w:eastAsia="仿宋_GB2312" w:hAnsi="宋体" w:cs="宋体" w:hint="eastAsia"/>
          <w:color w:val="000000"/>
          <w:spacing w:val="15"/>
          <w:kern w:val="0"/>
          <w:sz w:val="28"/>
          <w:szCs w:val="28"/>
        </w:rPr>
        <w:lastRenderedPageBreak/>
        <w:t>199.00万元。按支出功能分类，一般公共服务支出的档案事务经费1213.80万元；教育支出的进修培训经费8.49万元；社会保障和就业支出的行政事业单位离退休经费187.71万元；医疗卫生与计划生育支出的行政事业单位医疗经费18.00万元；住房保障支出的住房改革支出经费189.00万元。</w:t>
      </w:r>
    </w:p>
    <w:p w:rsidR="006F6734" w:rsidRPr="00B84FEA" w:rsidRDefault="006F6734" w:rsidP="006F6734">
      <w:pPr>
        <w:widowControl/>
        <w:adjustRightInd w:val="0"/>
        <w:spacing w:line="520" w:lineRule="exact"/>
        <w:jc w:val="left"/>
        <w:rPr>
          <w:rFonts w:ascii="仿宋_GB2312" w:eastAsia="仿宋_GB2312" w:hAnsi="宋体" w:cs="宋体"/>
          <w:b/>
          <w:color w:val="000000"/>
          <w:spacing w:val="15"/>
          <w:kern w:val="0"/>
          <w:sz w:val="28"/>
          <w:szCs w:val="28"/>
        </w:rPr>
      </w:pPr>
      <w:r w:rsidRPr="00B84FEA">
        <w:rPr>
          <w:rFonts w:ascii="宋体" w:hAnsi="宋体" w:cs="宋体"/>
          <w:b/>
          <w:color w:val="000000"/>
          <w:spacing w:val="15"/>
          <w:kern w:val="0"/>
          <w:sz w:val="28"/>
          <w:szCs w:val="28"/>
        </w:rPr>
        <w:t xml:space="preserve">  </w:t>
      </w:r>
      <w:r w:rsidRPr="00B84FEA">
        <w:rPr>
          <w:rFonts w:ascii="仿宋_GB2312" w:eastAsia="仿宋_GB2312" w:hAnsi="宋体" w:cs="宋体" w:hint="eastAsia"/>
          <w:b/>
          <w:color w:val="000000"/>
          <w:spacing w:val="15"/>
          <w:kern w:val="0"/>
          <w:sz w:val="28"/>
          <w:szCs w:val="28"/>
        </w:rPr>
        <w:t xml:space="preserve">  三、主要支出内容</w:t>
      </w:r>
    </w:p>
    <w:p w:rsidR="006F6734" w:rsidRPr="00B84FEA" w:rsidRDefault="006F6734" w:rsidP="006F6734">
      <w:pPr>
        <w:widowControl/>
        <w:adjustRightInd w:val="0"/>
        <w:spacing w:line="520" w:lineRule="exact"/>
        <w:ind w:firstLineChars="250" w:firstLine="775"/>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上述支出中，主要用于以下内容：</w:t>
      </w:r>
    </w:p>
    <w:p w:rsidR="006F6734" w:rsidRPr="00B84FEA" w:rsidRDefault="006F6734" w:rsidP="006F6734">
      <w:pPr>
        <w:widowControl/>
        <w:shd w:val="clear" w:color="auto" w:fill="FFFFFF"/>
        <w:spacing w:line="520" w:lineRule="exact"/>
        <w:ind w:firstLineChars="254" w:firstLine="787"/>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1、行政机关、事业单位人员工资及日常运转经费。</w:t>
      </w:r>
    </w:p>
    <w:p w:rsidR="006F6734" w:rsidRPr="00B84FEA" w:rsidRDefault="006F6734" w:rsidP="006F6734">
      <w:pPr>
        <w:widowControl/>
        <w:shd w:val="clear" w:color="auto" w:fill="FFFFFF"/>
        <w:spacing w:line="520" w:lineRule="exact"/>
        <w:ind w:firstLineChars="254" w:firstLine="787"/>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2、培训支出经费。</w:t>
      </w:r>
    </w:p>
    <w:p w:rsidR="006F6734" w:rsidRPr="00B84FEA" w:rsidRDefault="006F6734" w:rsidP="006F6734">
      <w:pPr>
        <w:widowControl/>
        <w:shd w:val="clear" w:color="auto" w:fill="FFFFFF"/>
        <w:spacing w:line="520" w:lineRule="exact"/>
        <w:ind w:firstLineChars="254" w:firstLine="787"/>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3、档案执法、设备购置及聘用人员等一般行政管理事务经费。</w:t>
      </w:r>
    </w:p>
    <w:p w:rsidR="006F6734" w:rsidRPr="00B84FEA" w:rsidRDefault="006F6734" w:rsidP="006F6734">
      <w:pPr>
        <w:widowControl/>
        <w:adjustRightInd w:val="0"/>
        <w:spacing w:line="520" w:lineRule="exact"/>
        <w:ind w:leftChars="76" w:left="160"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4、档案数字化加工服务、档案管理工作、档案征集、档案编撰、档案宣传、档案保管保护、档案局（馆）调研、离休干部医疗统筹金等档案馆经费。</w:t>
      </w:r>
    </w:p>
    <w:p w:rsidR="006F6734" w:rsidRPr="00B84FEA" w:rsidRDefault="006F6734" w:rsidP="006F6734">
      <w:pPr>
        <w:widowControl/>
        <w:adjustRightInd w:val="0"/>
        <w:spacing w:line="520" w:lineRule="exact"/>
        <w:ind w:leftChars="76" w:left="160" w:firstLineChars="200" w:firstLine="622"/>
        <w:jc w:val="left"/>
        <w:rPr>
          <w:rFonts w:ascii="仿宋_GB2312" w:eastAsia="仿宋_GB2312" w:hAnsi="宋体" w:cs="宋体"/>
          <w:b/>
          <w:color w:val="000000"/>
          <w:spacing w:val="15"/>
          <w:kern w:val="0"/>
          <w:sz w:val="28"/>
          <w:szCs w:val="28"/>
        </w:rPr>
      </w:pPr>
      <w:r w:rsidRPr="00B84FEA">
        <w:rPr>
          <w:rFonts w:ascii="仿宋_GB2312" w:eastAsia="仿宋_GB2312" w:hAnsi="宋体" w:cs="宋体" w:hint="eastAsia"/>
          <w:b/>
          <w:color w:val="000000"/>
          <w:spacing w:val="15"/>
          <w:kern w:val="0"/>
          <w:sz w:val="28"/>
          <w:szCs w:val="28"/>
        </w:rPr>
        <w:t>四、政府采购情况说明</w:t>
      </w:r>
    </w:p>
    <w:p w:rsidR="006F6734" w:rsidRPr="00B84FEA" w:rsidRDefault="006F6734" w:rsidP="006F6734">
      <w:pPr>
        <w:widowControl/>
        <w:adjustRightInd w:val="0"/>
        <w:spacing w:line="520" w:lineRule="exact"/>
        <w:ind w:leftChars="76" w:left="160"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2019年政府采购预算总额为50万元，其中：政府采购货物预算10.70万元，政府采购工程预算0万元，政府采购服务预算39.30万元。</w:t>
      </w:r>
    </w:p>
    <w:p w:rsidR="006F6734" w:rsidRPr="00B84FEA" w:rsidRDefault="006F6734" w:rsidP="006F6734">
      <w:pPr>
        <w:widowControl/>
        <w:adjustRightInd w:val="0"/>
        <w:spacing w:line="520" w:lineRule="exact"/>
        <w:ind w:leftChars="76" w:left="160" w:firstLineChars="200" w:firstLine="622"/>
        <w:jc w:val="left"/>
        <w:rPr>
          <w:rFonts w:ascii="仿宋_GB2312" w:eastAsia="仿宋_GB2312" w:hAnsi="宋体" w:cs="宋体"/>
          <w:b/>
          <w:color w:val="000000"/>
          <w:spacing w:val="15"/>
          <w:kern w:val="0"/>
          <w:sz w:val="28"/>
          <w:szCs w:val="28"/>
        </w:rPr>
      </w:pPr>
      <w:r w:rsidRPr="00B84FEA">
        <w:rPr>
          <w:rFonts w:ascii="仿宋_GB2312" w:eastAsia="仿宋_GB2312" w:hAnsi="宋体" w:cs="宋体" w:hint="eastAsia"/>
          <w:b/>
          <w:color w:val="000000"/>
          <w:spacing w:val="15"/>
          <w:kern w:val="0"/>
          <w:sz w:val="28"/>
          <w:szCs w:val="28"/>
        </w:rPr>
        <w:t>五、机关运行经费财政拨款预算安排说明</w:t>
      </w:r>
    </w:p>
    <w:p w:rsidR="006F6734" w:rsidRPr="00B84FEA" w:rsidRDefault="006F6734" w:rsidP="006F6734">
      <w:pPr>
        <w:widowControl/>
        <w:shd w:val="clear" w:color="auto" w:fill="FFFFFF"/>
        <w:spacing w:line="520" w:lineRule="exact"/>
        <w:ind w:firstLineChars="254" w:firstLine="787"/>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2019年本部门行政单位（含参照公务员法管理事业单位）履行一般行政管理职能、维持机关运行，用财政拨款安排的基本支出中的日常公用经费合计89.80万元，主要用于：在职人员公用经费（办公费、维修费、会议费、培训费、工会经费、福利费、其他交通费、其他商品和服务支出等）以及离退休人员公用经费等。</w:t>
      </w:r>
    </w:p>
    <w:p w:rsidR="006F6734" w:rsidRPr="00B84FEA" w:rsidRDefault="006F6734" w:rsidP="006F6734">
      <w:pPr>
        <w:widowControl/>
        <w:adjustRightInd w:val="0"/>
        <w:spacing w:line="520" w:lineRule="exact"/>
        <w:ind w:firstLineChars="200" w:firstLine="622"/>
        <w:jc w:val="left"/>
        <w:rPr>
          <w:rFonts w:ascii="仿宋_GB2312" w:eastAsia="仿宋_GB2312" w:hAnsi="宋体" w:cs="宋体"/>
          <w:b/>
          <w:color w:val="000000"/>
          <w:spacing w:val="15"/>
          <w:kern w:val="0"/>
          <w:sz w:val="28"/>
          <w:szCs w:val="28"/>
        </w:rPr>
      </w:pPr>
      <w:r w:rsidRPr="00B84FEA">
        <w:rPr>
          <w:rFonts w:ascii="仿宋_GB2312" w:eastAsia="仿宋_GB2312" w:hAnsi="宋体" w:cs="宋体" w:hint="eastAsia"/>
          <w:b/>
          <w:color w:val="000000"/>
          <w:spacing w:val="15"/>
          <w:kern w:val="0"/>
          <w:sz w:val="28"/>
          <w:szCs w:val="28"/>
        </w:rPr>
        <w:lastRenderedPageBreak/>
        <w:t>六、行政事业性收费重点项目信息说明</w:t>
      </w:r>
    </w:p>
    <w:p w:rsidR="006F6734" w:rsidRPr="00B84FEA" w:rsidRDefault="006F6734" w:rsidP="006F6734">
      <w:pPr>
        <w:widowControl/>
        <w:adjustRightInd w:val="0"/>
        <w:spacing w:line="520" w:lineRule="exact"/>
        <w:ind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2019年本部门行政事业性收费项目无。</w:t>
      </w:r>
    </w:p>
    <w:p w:rsidR="006F6734" w:rsidRPr="00B84FEA" w:rsidRDefault="006F6734" w:rsidP="006F6734">
      <w:pPr>
        <w:widowControl/>
        <w:adjustRightInd w:val="0"/>
        <w:spacing w:line="520" w:lineRule="exact"/>
        <w:ind w:firstLineChars="200" w:firstLine="622"/>
        <w:jc w:val="left"/>
        <w:rPr>
          <w:rFonts w:ascii="仿宋_GB2312" w:eastAsia="仿宋_GB2312" w:hAnsi="宋体" w:cs="宋体"/>
          <w:b/>
          <w:bCs/>
          <w:color w:val="000000"/>
          <w:spacing w:val="15"/>
          <w:kern w:val="0"/>
          <w:sz w:val="28"/>
          <w:szCs w:val="28"/>
        </w:rPr>
      </w:pPr>
      <w:r w:rsidRPr="00B84FEA">
        <w:rPr>
          <w:rFonts w:ascii="仿宋_GB2312" w:eastAsia="仿宋_GB2312" w:hAnsi="宋体" w:cs="宋体" w:hint="eastAsia"/>
          <w:b/>
          <w:bCs/>
          <w:color w:val="000000"/>
          <w:spacing w:val="15"/>
          <w:kern w:val="0"/>
          <w:sz w:val="28"/>
          <w:szCs w:val="28"/>
        </w:rPr>
        <w:t>七、固定资产占用使用情况说明</w:t>
      </w:r>
    </w:p>
    <w:p w:rsidR="006F6734" w:rsidRPr="00B84FEA" w:rsidRDefault="006F6734" w:rsidP="006F6734">
      <w:pPr>
        <w:widowControl/>
        <w:adjustRightInd w:val="0"/>
        <w:spacing w:line="520" w:lineRule="exact"/>
        <w:ind w:firstLineChars="200" w:firstLine="620"/>
        <w:jc w:val="left"/>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截止2018年底，本部门（包括各下属单位）固定资产总额323.28万元，其中：车辆0台，0万元；单位价值50万元以上的通用设备0台（套）、0万元，单位价值100万元以上的专用设备0台（套）、0万元。</w:t>
      </w:r>
    </w:p>
    <w:p w:rsidR="006F6734" w:rsidRPr="004C0077" w:rsidRDefault="006F6734" w:rsidP="006F6734">
      <w:pPr>
        <w:widowControl/>
        <w:adjustRightInd w:val="0"/>
        <w:spacing w:line="520" w:lineRule="exact"/>
        <w:ind w:firstLineChars="200" w:firstLine="622"/>
        <w:jc w:val="left"/>
        <w:rPr>
          <w:rFonts w:ascii="仿宋_GB2312" w:eastAsia="仿宋_GB2312" w:hAnsi="宋体" w:cs="宋体"/>
          <w:b/>
          <w:bCs/>
          <w:color w:val="000000"/>
          <w:spacing w:val="15"/>
          <w:kern w:val="0"/>
          <w:sz w:val="28"/>
          <w:szCs w:val="28"/>
        </w:rPr>
      </w:pPr>
      <w:r w:rsidRPr="004C0077">
        <w:rPr>
          <w:rFonts w:ascii="仿宋_GB2312" w:eastAsia="仿宋_GB2312" w:hAnsi="宋体" w:cs="宋体" w:hint="eastAsia"/>
          <w:b/>
          <w:bCs/>
          <w:color w:val="000000"/>
          <w:spacing w:val="15"/>
          <w:kern w:val="0"/>
          <w:sz w:val="28"/>
          <w:szCs w:val="28"/>
        </w:rPr>
        <w:t>八、部门"三公"经费财政拨款预算说明</w:t>
      </w:r>
    </w:p>
    <w:p w:rsidR="006F6734" w:rsidRPr="00B84FEA" w:rsidRDefault="006F6734" w:rsidP="006F6734">
      <w:pPr>
        <w:spacing w:line="520" w:lineRule="exact"/>
        <w:ind w:firstLine="640"/>
        <w:rPr>
          <w:rFonts w:ascii="仿宋_GB2312" w:eastAsia="仿宋_GB2312"/>
          <w:sz w:val="28"/>
          <w:szCs w:val="28"/>
        </w:rPr>
      </w:pPr>
      <w:r w:rsidRPr="00B84FEA">
        <w:rPr>
          <w:rFonts w:ascii="仿宋_GB2312" w:eastAsia="仿宋_GB2312" w:hint="eastAsia"/>
          <w:sz w:val="28"/>
          <w:szCs w:val="28"/>
        </w:rPr>
        <w:t>2019年部门预算“三公”经费财政拨款预算安排0.3万元，与2018年“三公”经费财政拨款预算持平。其中：</w:t>
      </w:r>
    </w:p>
    <w:p w:rsidR="006F6734" w:rsidRPr="00B84FEA" w:rsidRDefault="006F6734" w:rsidP="006F6734">
      <w:pPr>
        <w:spacing w:line="520" w:lineRule="exact"/>
        <w:ind w:firstLine="640"/>
        <w:rPr>
          <w:rFonts w:ascii="仿宋_GB2312" w:eastAsia="仿宋_GB2312"/>
          <w:sz w:val="28"/>
          <w:szCs w:val="28"/>
        </w:rPr>
      </w:pPr>
      <w:r w:rsidRPr="00B84FEA">
        <w:rPr>
          <w:rFonts w:ascii="仿宋_GB2312" w:eastAsia="仿宋_GB2312" w:hint="eastAsia"/>
          <w:sz w:val="28"/>
          <w:szCs w:val="28"/>
        </w:rPr>
        <w:t>（一）因公出国（境）费用</w:t>
      </w:r>
    </w:p>
    <w:p w:rsidR="006F6734" w:rsidRPr="00B84FEA" w:rsidRDefault="006F6734" w:rsidP="006F6734">
      <w:pPr>
        <w:spacing w:line="520" w:lineRule="exact"/>
        <w:ind w:firstLine="640"/>
        <w:rPr>
          <w:rFonts w:ascii="仿宋_GB2312" w:eastAsia="仿宋_GB2312"/>
          <w:sz w:val="28"/>
          <w:szCs w:val="28"/>
        </w:rPr>
      </w:pPr>
      <w:r w:rsidRPr="00B84FEA">
        <w:rPr>
          <w:rFonts w:ascii="仿宋_GB2312" w:eastAsia="仿宋_GB2312" w:hint="eastAsia"/>
          <w:sz w:val="28"/>
          <w:szCs w:val="28"/>
        </w:rPr>
        <w:t>2019年度无因公出国（境）费用预算，与 2018年财政拨款预算持平。</w:t>
      </w:r>
    </w:p>
    <w:p w:rsidR="006F6734" w:rsidRPr="00B84FEA" w:rsidRDefault="006F6734" w:rsidP="006F6734">
      <w:pPr>
        <w:spacing w:line="520" w:lineRule="exact"/>
        <w:ind w:firstLine="640"/>
        <w:rPr>
          <w:rFonts w:ascii="仿宋_GB2312" w:eastAsia="仿宋_GB2312"/>
          <w:sz w:val="28"/>
          <w:szCs w:val="28"/>
        </w:rPr>
      </w:pPr>
      <w:r w:rsidRPr="00B84FEA">
        <w:rPr>
          <w:rFonts w:ascii="仿宋_GB2312" w:eastAsia="仿宋_GB2312" w:hint="eastAsia"/>
          <w:sz w:val="28"/>
          <w:szCs w:val="28"/>
        </w:rPr>
        <w:t>（二）公务接待费</w:t>
      </w:r>
    </w:p>
    <w:p w:rsidR="006F6734" w:rsidRPr="00B84FEA" w:rsidRDefault="006F6734" w:rsidP="006F6734">
      <w:pPr>
        <w:spacing w:line="520" w:lineRule="exact"/>
        <w:ind w:firstLine="640"/>
        <w:rPr>
          <w:rFonts w:ascii="仿宋_GB2312" w:eastAsia="仿宋_GB2312"/>
          <w:sz w:val="28"/>
          <w:szCs w:val="28"/>
        </w:rPr>
      </w:pPr>
      <w:r w:rsidRPr="00B84FEA">
        <w:rPr>
          <w:rFonts w:ascii="仿宋_GB2312" w:eastAsia="仿宋_GB2312" w:hint="eastAsia"/>
          <w:sz w:val="28"/>
          <w:szCs w:val="28"/>
        </w:rPr>
        <w:t>2019年预算数0.3万元，主要用于公务接待, 与 2018年财政拨款预算持平。</w:t>
      </w:r>
    </w:p>
    <w:p w:rsidR="006F6734" w:rsidRPr="00B84FEA" w:rsidRDefault="006F6734" w:rsidP="006F6734">
      <w:pPr>
        <w:spacing w:line="520" w:lineRule="exact"/>
        <w:ind w:firstLine="640"/>
        <w:rPr>
          <w:rFonts w:ascii="仿宋_GB2312" w:eastAsia="仿宋_GB2312"/>
          <w:sz w:val="28"/>
          <w:szCs w:val="28"/>
        </w:rPr>
      </w:pPr>
      <w:r w:rsidRPr="00B84FEA">
        <w:rPr>
          <w:rFonts w:ascii="仿宋_GB2312" w:eastAsia="仿宋_GB2312" w:hint="eastAsia"/>
          <w:sz w:val="28"/>
          <w:szCs w:val="28"/>
        </w:rPr>
        <w:t>（三）公务用车购置和运行维护费</w:t>
      </w:r>
    </w:p>
    <w:p w:rsidR="006F6734" w:rsidRDefault="006F6734" w:rsidP="006F6734">
      <w:pPr>
        <w:pStyle w:val="a5"/>
        <w:shd w:val="clear" w:color="auto" w:fill="FFFFFF"/>
        <w:spacing w:before="0" w:beforeAutospacing="0" w:after="0" w:afterAutospacing="0" w:line="520" w:lineRule="exact"/>
        <w:ind w:firstLineChars="200" w:firstLine="560"/>
        <w:rPr>
          <w:rFonts w:ascii="仿宋_GB2312" w:eastAsia="仿宋_GB2312" w:hAnsi="Times New Roman" w:cs="Times New Roman"/>
          <w:sz w:val="28"/>
          <w:szCs w:val="28"/>
        </w:rPr>
      </w:pPr>
      <w:r w:rsidRPr="00B84FEA">
        <w:rPr>
          <w:rFonts w:ascii="仿宋_GB2312" w:eastAsia="仿宋_GB2312" w:hint="eastAsia"/>
          <w:sz w:val="28"/>
          <w:szCs w:val="28"/>
        </w:rPr>
        <w:t>2019年无公务用车购置和运行维护费，</w:t>
      </w:r>
      <w:r w:rsidRPr="00B84FEA">
        <w:rPr>
          <w:rFonts w:ascii="仿宋_GB2312" w:eastAsia="仿宋_GB2312" w:hAnsi="Times New Roman" w:cs="Times New Roman" w:hint="eastAsia"/>
          <w:sz w:val="28"/>
          <w:szCs w:val="28"/>
        </w:rPr>
        <w:t xml:space="preserve"> 与2018年财政拨款预算持平。</w:t>
      </w:r>
    </w:p>
    <w:p w:rsidR="006F6734" w:rsidRPr="004C0077" w:rsidRDefault="006F6734" w:rsidP="006F6734">
      <w:pPr>
        <w:pStyle w:val="a5"/>
        <w:shd w:val="clear" w:color="auto" w:fill="FFFFFF"/>
        <w:spacing w:before="0" w:beforeAutospacing="0" w:after="0" w:afterAutospacing="0" w:line="520" w:lineRule="exact"/>
        <w:ind w:firstLineChars="200" w:firstLine="622"/>
        <w:rPr>
          <w:rFonts w:ascii="仿宋_GB2312" w:eastAsia="仿宋_GB2312"/>
          <w:b/>
          <w:bCs/>
          <w:color w:val="000000"/>
          <w:spacing w:val="15"/>
          <w:sz w:val="28"/>
          <w:szCs w:val="28"/>
        </w:rPr>
      </w:pPr>
      <w:r w:rsidRPr="004C0077">
        <w:rPr>
          <w:rFonts w:ascii="仿宋_GB2312" w:eastAsia="仿宋_GB2312" w:hint="eastAsia"/>
          <w:b/>
          <w:bCs/>
          <w:color w:val="000000"/>
          <w:spacing w:val="15"/>
          <w:sz w:val="28"/>
          <w:szCs w:val="28"/>
        </w:rPr>
        <w:t>九、预算绩效管理情况说明</w:t>
      </w:r>
    </w:p>
    <w:p w:rsidR="006F6734" w:rsidRPr="00B84FEA" w:rsidRDefault="006F6734" w:rsidP="006F6734">
      <w:pPr>
        <w:widowControl/>
        <w:adjustRightInd w:val="0"/>
        <w:spacing w:line="520" w:lineRule="exact"/>
        <w:ind w:firstLineChars="250" w:firstLine="700"/>
        <w:jc w:val="left"/>
        <w:rPr>
          <w:rFonts w:ascii="仿宋_GB2312" w:eastAsia="仿宋_GB2312" w:hAnsi="宋体" w:cs="宋体"/>
          <w:kern w:val="0"/>
          <w:sz w:val="28"/>
          <w:szCs w:val="28"/>
        </w:rPr>
      </w:pPr>
      <w:r w:rsidRPr="00B84FEA">
        <w:rPr>
          <w:rFonts w:ascii="仿宋_GB2312" w:eastAsia="仿宋_GB2312" w:hAnsi="宋体" w:cs="宋体" w:hint="eastAsia"/>
          <w:kern w:val="0"/>
          <w:sz w:val="28"/>
          <w:szCs w:val="28"/>
        </w:rPr>
        <w:t>2019年丰台区档案局不涉及绩效目标的预算项目。</w:t>
      </w:r>
    </w:p>
    <w:p w:rsidR="006F6734" w:rsidRPr="00B84FEA" w:rsidRDefault="006F6734" w:rsidP="006F6734">
      <w:pPr>
        <w:widowControl/>
        <w:adjustRightInd w:val="0"/>
        <w:spacing w:line="520" w:lineRule="exact"/>
        <w:ind w:firstLineChars="200" w:firstLine="622"/>
        <w:jc w:val="left"/>
        <w:rPr>
          <w:rFonts w:ascii="仿宋_GB2312" w:eastAsia="仿宋_GB2312" w:hAnsi="宋体" w:cs="宋体"/>
          <w:b/>
          <w:color w:val="000000"/>
          <w:spacing w:val="15"/>
          <w:kern w:val="0"/>
          <w:sz w:val="28"/>
          <w:szCs w:val="28"/>
        </w:rPr>
      </w:pPr>
      <w:r w:rsidRPr="00B84FEA">
        <w:rPr>
          <w:rFonts w:ascii="仿宋_GB2312" w:eastAsia="仿宋_GB2312" w:hAnsi="宋体" w:cs="宋体" w:hint="eastAsia"/>
          <w:b/>
          <w:color w:val="000000"/>
          <w:spacing w:val="15"/>
          <w:kern w:val="0"/>
          <w:sz w:val="28"/>
          <w:szCs w:val="28"/>
        </w:rPr>
        <w:t>十、其他事项说明</w:t>
      </w:r>
    </w:p>
    <w:p w:rsidR="006F6734" w:rsidRPr="00B84FEA" w:rsidRDefault="006F6734" w:rsidP="006F6734">
      <w:pPr>
        <w:widowControl/>
        <w:adjustRightInd w:val="0"/>
        <w:spacing w:line="520" w:lineRule="exact"/>
        <w:ind w:firstLineChars="200" w:firstLine="620"/>
        <w:rPr>
          <w:rFonts w:ascii="仿宋_GB2312" w:eastAsia="仿宋_GB2312" w:hAnsi="宋体" w:cs="宋体"/>
          <w:color w:val="000000"/>
          <w:spacing w:val="15"/>
          <w:kern w:val="0"/>
          <w:sz w:val="28"/>
          <w:szCs w:val="28"/>
        </w:rPr>
      </w:pPr>
      <w:r w:rsidRPr="00B84FEA">
        <w:rPr>
          <w:rFonts w:ascii="仿宋_GB2312" w:eastAsia="仿宋_GB2312" w:hAnsi="宋体" w:cs="宋体" w:hint="eastAsia"/>
          <w:color w:val="000000"/>
          <w:spacing w:val="15"/>
          <w:kern w:val="0"/>
          <w:sz w:val="28"/>
          <w:szCs w:val="28"/>
        </w:rPr>
        <w:t>其他事项说明：无。</w:t>
      </w:r>
    </w:p>
    <w:p w:rsidR="006F6734" w:rsidRPr="00B84FEA" w:rsidRDefault="006F6734" w:rsidP="006F6734">
      <w:pPr>
        <w:widowControl/>
        <w:tabs>
          <w:tab w:val="center" w:pos="4592"/>
          <w:tab w:val="left" w:pos="7260"/>
        </w:tabs>
        <w:adjustRightInd w:val="0"/>
        <w:spacing w:line="520" w:lineRule="exact"/>
        <w:ind w:firstLineChars="200" w:firstLine="622"/>
        <w:jc w:val="left"/>
        <w:rPr>
          <w:rFonts w:ascii="仿宋_GB2312" w:eastAsia="仿宋_GB2312" w:hAnsi="宋体" w:cs="宋体"/>
          <w:b/>
          <w:color w:val="000000"/>
          <w:spacing w:val="15"/>
          <w:kern w:val="0"/>
          <w:sz w:val="28"/>
          <w:szCs w:val="28"/>
        </w:rPr>
      </w:pPr>
      <w:r w:rsidRPr="00B84FEA">
        <w:rPr>
          <w:rFonts w:ascii="仿宋_GB2312" w:eastAsia="仿宋_GB2312" w:hAnsi="宋体" w:cs="宋体" w:hint="eastAsia"/>
          <w:b/>
          <w:color w:val="000000"/>
          <w:spacing w:val="15"/>
          <w:kern w:val="0"/>
          <w:sz w:val="28"/>
          <w:szCs w:val="28"/>
        </w:rPr>
        <w:t>十一、专业名词解释：</w:t>
      </w:r>
      <w:r w:rsidRPr="00B84FEA">
        <w:rPr>
          <w:rFonts w:ascii="仿宋_GB2312" w:eastAsia="仿宋_GB2312" w:hAnsi="宋体" w:cs="宋体"/>
          <w:b/>
          <w:color w:val="000000"/>
          <w:spacing w:val="15"/>
          <w:kern w:val="0"/>
          <w:sz w:val="28"/>
          <w:szCs w:val="28"/>
        </w:rPr>
        <w:tab/>
      </w:r>
    </w:p>
    <w:p w:rsidR="006F6734" w:rsidRPr="00B84FEA" w:rsidRDefault="006F6734" w:rsidP="006F6734">
      <w:pPr>
        <w:spacing w:line="520" w:lineRule="exact"/>
        <w:ind w:firstLineChars="200" w:firstLine="562"/>
        <w:rPr>
          <w:rFonts w:ascii="仿宋_GB2312" w:eastAsia="仿宋_GB2312" w:hAnsi="Calibri"/>
          <w:b/>
          <w:sz w:val="28"/>
          <w:szCs w:val="28"/>
        </w:rPr>
      </w:pPr>
      <w:r w:rsidRPr="00B84FEA">
        <w:rPr>
          <w:rFonts w:ascii="仿宋_GB2312" w:eastAsia="仿宋_GB2312" w:hAnsi="Calibri" w:hint="eastAsia"/>
          <w:b/>
          <w:sz w:val="28"/>
          <w:szCs w:val="28"/>
        </w:rPr>
        <w:t>预算：</w:t>
      </w:r>
      <w:r w:rsidRPr="00B84FEA">
        <w:rPr>
          <w:rFonts w:ascii="仿宋_GB2312" w:eastAsia="仿宋_GB2312" w:hAnsi="Calibri" w:hint="eastAsia"/>
          <w:sz w:val="28"/>
          <w:szCs w:val="28"/>
        </w:rPr>
        <w:t>指遵循统筹兼顾、勤俭节约、量力而行、讲求绩效和收支平衡的原则编制，经法定程序审核批准的国家年度集中</w:t>
      </w:r>
      <w:r w:rsidRPr="00B84FEA">
        <w:rPr>
          <w:rFonts w:ascii="仿宋_GB2312" w:eastAsia="仿宋_GB2312" w:hAnsi="Calibri" w:hint="eastAsia"/>
          <w:sz w:val="28"/>
          <w:szCs w:val="28"/>
        </w:rPr>
        <w:lastRenderedPageBreak/>
        <w:t>性财政收支计划。政府的全部收入和支出都应当纳入预算，地方各级预算一般不列赤字。</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一般公共预算：</w:t>
      </w:r>
      <w:r w:rsidRPr="00B84FEA">
        <w:rPr>
          <w:rFonts w:ascii="仿宋_GB2312" w:eastAsia="仿宋_GB2312" w:hAnsi="Calibri" w:hint="eastAsia"/>
          <w:sz w:val="28"/>
          <w:szCs w:val="28"/>
        </w:rPr>
        <w:t>对以税收为主体的财政收入，安排用于保障和改善民生、推动经济社会发展、维护国家安全、维持国家机构正常运转等方面的收支预算。</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社会保险基金预算：</w:t>
      </w:r>
      <w:r w:rsidRPr="00B84FEA">
        <w:rPr>
          <w:rFonts w:ascii="仿宋_GB2312" w:eastAsia="仿宋_GB2312" w:hAnsi="Calibri" w:hint="eastAsia"/>
          <w:sz w:val="28"/>
          <w:szCs w:val="28"/>
        </w:rPr>
        <w:t>对社会保险缴款、一般公共预算安排和其他方式筹集的资金，专项用于社会保险的收支预算。社会保险基金预算应当按照统筹层次和社会保险项目分别编制，做到收支平衡。</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部门预算:</w:t>
      </w:r>
      <w:r w:rsidRPr="00B84FEA">
        <w:rPr>
          <w:rFonts w:ascii="仿宋_GB2312" w:eastAsia="仿宋_GB2312" w:hAnsi="Calibri" w:hint="eastAsia"/>
          <w:sz w:val="28"/>
          <w:szCs w:val="28"/>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 xml:space="preserve">政府采购: </w:t>
      </w:r>
      <w:r w:rsidRPr="00B84FEA">
        <w:rPr>
          <w:rFonts w:ascii="仿宋_GB2312" w:eastAsia="仿宋_GB2312" w:hAnsi="Calibri" w:hint="eastAsia"/>
          <w:sz w:val="28"/>
          <w:szCs w:val="28"/>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“三公”经费：</w:t>
      </w:r>
      <w:r w:rsidRPr="00B84FEA">
        <w:rPr>
          <w:rFonts w:ascii="仿宋_GB2312" w:eastAsia="仿宋_GB2312" w:hAnsi="Calibri" w:hint="eastAsia"/>
          <w:sz w:val="28"/>
          <w:szCs w:val="28"/>
        </w:rPr>
        <w:t>指因公出国（境）费、公务用车购置及运行维护费和公务接待费。其中，因公出国（境）</w:t>
      </w:r>
      <w:proofErr w:type="gramStart"/>
      <w:r w:rsidRPr="00B84FEA">
        <w:rPr>
          <w:rFonts w:ascii="仿宋_GB2312" w:eastAsia="仿宋_GB2312" w:hAnsi="Calibri" w:hint="eastAsia"/>
          <w:sz w:val="28"/>
          <w:szCs w:val="28"/>
        </w:rPr>
        <w:t>费反映</w:t>
      </w:r>
      <w:proofErr w:type="gramEnd"/>
      <w:r w:rsidRPr="00B84FEA">
        <w:rPr>
          <w:rFonts w:ascii="仿宋_GB2312" w:eastAsia="仿宋_GB2312" w:hAnsi="Calibri" w:hint="eastAsia"/>
          <w:sz w:val="28"/>
          <w:szCs w:val="28"/>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B84FEA">
        <w:rPr>
          <w:rFonts w:ascii="仿宋_GB2312" w:eastAsia="仿宋_GB2312" w:hAnsi="Calibri" w:hint="eastAsia"/>
          <w:sz w:val="28"/>
          <w:szCs w:val="28"/>
        </w:rPr>
        <w:t>费反映</w:t>
      </w:r>
      <w:proofErr w:type="gramEnd"/>
      <w:r w:rsidRPr="00B84FEA">
        <w:rPr>
          <w:rFonts w:ascii="仿宋_GB2312" w:eastAsia="仿宋_GB2312" w:hAnsi="Calibri" w:hint="eastAsia"/>
          <w:sz w:val="28"/>
          <w:szCs w:val="28"/>
        </w:rPr>
        <w:t>单位按规定开支的各类公务接待（含外宾接待）支出。</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 xml:space="preserve">政府采购: </w:t>
      </w:r>
      <w:r w:rsidRPr="00B84FEA">
        <w:rPr>
          <w:rFonts w:ascii="仿宋_GB2312" w:eastAsia="仿宋_GB2312" w:hAnsi="Calibri" w:hint="eastAsia"/>
          <w:sz w:val="28"/>
          <w:szCs w:val="28"/>
        </w:rPr>
        <w:t>指各级国家机关、事业单位和团体组织，使用</w:t>
      </w:r>
      <w:r w:rsidRPr="00B84FEA">
        <w:rPr>
          <w:rFonts w:ascii="仿宋_GB2312" w:eastAsia="仿宋_GB2312" w:hAnsi="Calibri" w:hint="eastAsia"/>
          <w:sz w:val="28"/>
          <w:szCs w:val="28"/>
        </w:rPr>
        <w:lastRenderedPageBreak/>
        <w:t>财政性资金采购依法制定的集中采购目录以内的或者采购限额标准以上的货物、工程和服务的行为。政府采购是规范财政支出管理和强化预算约束的有效措施。</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政府购买服务：</w:t>
      </w:r>
      <w:r w:rsidRPr="00B84FEA">
        <w:rPr>
          <w:rFonts w:ascii="仿宋_GB2312" w:eastAsia="仿宋_GB2312" w:hAnsi="Calibri" w:hint="eastAsia"/>
          <w:sz w:val="28"/>
          <w:szCs w:val="28"/>
        </w:rPr>
        <w:t>指通过发挥市场机制作用，把政府直接向社会公众提供的公共服务等事项，按照一定的方式和程序，交由具备条件的社会力量承担，并由政府根据服务数量和质量向其支付费用。</w:t>
      </w:r>
    </w:p>
    <w:p w:rsidR="006F6734" w:rsidRPr="00B84FEA" w:rsidRDefault="006F6734" w:rsidP="006F6734">
      <w:pPr>
        <w:spacing w:line="520" w:lineRule="exact"/>
        <w:ind w:firstLineChars="200" w:firstLine="562"/>
        <w:rPr>
          <w:rFonts w:ascii="仿宋_GB2312" w:eastAsia="仿宋_GB2312" w:hAnsi="Calibri"/>
          <w:sz w:val="28"/>
          <w:szCs w:val="28"/>
        </w:rPr>
      </w:pPr>
      <w:r w:rsidRPr="00B84FEA">
        <w:rPr>
          <w:rFonts w:ascii="仿宋_GB2312" w:eastAsia="仿宋_GB2312" w:hAnsi="Calibri" w:hint="eastAsia"/>
          <w:b/>
          <w:sz w:val="28"/>
          <w:szCs w:val="28"/>
        </w:rPr>
        <w:t>机关运行经费：</w:t>
      </w:r>
      <w:r w:rsidRPr="00B84FEA">
        <w:rPr>
          <w:rFonts w:ascii="仿宋_GB2312" w:eastAsia="仿宋_GB2312" w:hAnsi="Calibri" w:hint="eastAsia"/>
          <w:sz w:val="28"/>
          <w:szCs w:val="28"/>
        </w:rPr>
        <w:t>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930D52" w:rsidRPr="006F6734" w:rsidRDefault="00930D52"/>
    <w:sectPr w:rsidR="00930D52" w:rsidRPr="006F6734" w:rsidSect="005060E2">
      <w:pgSz w:w="11113" w:h="1684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63" w:rsidRDefault="00D30563" w:rsidP="006F6734">
      <w:r>
        <w:separator/>
      </w:r>
    </w:p>
  </w:endnote>
  <w:endnote w:type="continuationSeparator" w:id="0">
    <w:p w:rsidR="00D30563" w:rsidRDefault="00D30563" w:rsidP="006F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63" w:rsidRDefault="00D30563" w:rsidP="006F6734">
      <w:r>
        <w:separator/>
      </w:r>
    </w:p>
  </w:footnote>
  <w:footnote w:type="continuationSeparator" w:id="0">
    <w:p w:rsidR="00D30563" w:rsidRDefault="00D30563" w:rsidP="006F67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D98"/>
    <w:rsid w:val="00002274"/>
    <w:rsid w:val="00004832"/>
    <w:rsid w:val="00004E6E"/>
    <w:rsid w:val="00007F8D"/>
    <w:rsid w:val="0001145C"/>
    <w:rsid w:val="000200B0"/>
    <w:rsid w:val="00027236"/>
    <w:rsid w:val="0003454E"/>
    <w:rsid w:val="000448C5"/>
    <w:rsid w:val="000522DA"/>
    <w:rsid w:val="00056F52"/>
    <w:rsid w:val="00062623"/>
    <w:rsid w:val="00063193"/>
    <w:rsid w:val="00066D6C"/>
    <w:rsid w:val="0006716C"/>
    <w:rsid w:val="00071D55"/>
    <w:rsid w:val="000917FE"/>
    <w:rsid w:val="000953B1"/>
    <w:rsid w:val="00095829"/>
    <w:rsid w:val="000A6915"/>
    <w:rsid w:val="000B10E3"/>
    <w:rsid w:val="000B5310"/>
    <w:rsid w:val="000D40AE"/>
    <w:rsid w:val="000D5C57"/>
    <w:rsid w:val="000D63BC"/>
    <w:rsid w:val="000D75F6"/>
    <w:rsid w:val="000E0839"/>
    <w:rsid w:val="000E2476"/>
    <w:rsid w:val="000E4F15"/>
    <w:rsid w:val="000F4AA0"/>
    <w:rsid w:val="000F7A06"/>
    <w:rsid w:val="001005D7"/>
    <w:rsid w:val="00101A60"/>
    <w:rsid w:val="0011684E"/>
    <w:rsid w:val="00120E72"/>
    <w:rsid w:val="00125946"/>
    <w:rsid w:val="00126A27"/>
    <w:rsid w:val="00132216"/>
    <w:rsid w:val="00132A96"/>
    <w:rsid w:val="001331BB"/>
    <w:rsid w:val="001349EA"/>
    <w:rsid w:val="00147B4A"/>
    <w:rsid w:val="001515CF"/>
    <w:rsid w:val="0015181C"/>
    <w:rsid w:val="00156839"/>
    <w:rsid w:val="00161FF6"/>
    <w:rsid w:val="00170D8F"/>
    <w:rsid w:val="00172DEE"/>
    <w:rsid w:val="001749B8"/>
    <w:rsid w:val="00185B26"/>
    <w:rsid w:val="00186076"/>
    <w:rsid w:val="00195604"/>
    <w:rsid w:val="00197463"/>
    <w:rsid w:val="001A19FF"/>
    <w:rsid w:val="001A6675"/>
    <w:rsid w:val="001A7498"/>
    <w:rsid w:val="001B2391"/>
    <w:rsid w:val="001B2F9A"/>
    <w:rsid w:val="001C476A"/>
    <w:rsid w:val="001C4E11"/>
    <w:rsid w:val="001C6154"/>
    <w:rsid w:val="001C7230"/>
    <w:rsid w:val="001D5138"/>
    <w:rsid w:val="001D5C48"/>
    <w:rsid w:val="001E5124"/>
    <w:rsid w:val="001E5243"/>
    <w:rsid w:val="001E5D45"/>
    <w:rsid w:val="001E7CF9"/>
    <w:rsid w:val="001F4D13"/>
    <w:rsid w:val="002044B0"/>
    <w:rsid w:val="002051FB"/>
    <w:rsid w:val="00210022"/>
    <w:rsid w:val="002122EB"/>
    <w:rsid w:val="00216DE5"/>
    <w:rsid w:val="002224C4"/>
    <w:rsid w:val="00230028"/>
    <w:rsid w:val="0024139F"/>
    <w:rsid w:val="00241C37"/>
    <w:rsid w:val="00244E3D"/>
    <w:rsid w:val="0024756E"/>
    <w:rsid w:val="00250712"/>
    <w:rsid w:val="00251A83"/>
    <w:rsid w:val="00252DC8"/>
    <w:rsid w:val="002547B0"/>
    <w:rsid w:val="00262359"/>
    <w:rsid w:val="00280E59"/>
    <w:rsid w:val="002A0E75"/>
    <w:rsid w:val="002B5B59"/>
    <w:rsid w:val="002B7909"/>
    <w:rsid w:val="002B79F1"/>
    <w:rsid w:val="002C33F6"/>
    <w:rsid w:val="002C62F8"/>
    <w:rsid w:val="002C7B86"/>
    <w:rsid w:val="002D0DBA"/>
    <w:rsid w:val="002D422B"/>
    <w:rsid w:val="002D7D63"/>
    <w:rsid w:val="002E05F9"/>
    <w:rsid w:val="002E41CA"/>
    <w:rsid w:val="002E4EE7"/>
    <w:rsid w:val="002E5DB5"/>
    <w:rsid w:val="002E71FF"/>
    <w:rsid w:val="002F0B5B"/>
    <w:rsid w:val="0030082B"/>
    <w:rsid w:val="0030230A"/>
    <w:rsid w:val="00303ED7"/>
    <w:rsid w:val="00304937"/>
    <w:rsid w:val="003056A9"/>
    <w:rsid w:val="003140BD"/>
    <w:rsid w:val="00316802"/>
    <w:rsid w:val="00321515"/>
    <w:rsid w:val="003256D5"/>
    <w:rsid w:val="00331558"/>
    <w:rsid w:val="003333F0"/>
    <w:rsid w:val="00337391"/>
    <w:rsid w:val="00340048"/>
    <w:rsid w:val="00345C3E"/>
    <w:rsid w:val="00350A46"/>
    <w:rsid w:val="003537FF"/>
    <w:rsid w:val="0036377D"/>
    <w:rsid w:val="00365E0E"/>
    <w:rsid w:val="003662F3"/>
    <w:rsid w:val="00370471"/>
    <w:rsid w:val="00377547"/>
    <w:rsid w:val="00377982"/>
    <w:rsid w:val="003806CA"/>
    <w:rsid w:val="00381F73"/>
    <w:rsid w:val="003831F8"/>
    <w:rsid w:val="00391F50"/>
    <w:rsid w:val="00392104"/>
    <w:rsid w:val="003942A6"/>
    <w:rsid w:val="00396146"/>
    <w:rsid w:val="003A1612"/>
    <w:rsid w:val="003A2DBD"/>
    <w:rsid w:val="003A53CB"/>
    <w:rsid w:val="003B2996"/>
    <w:rsid w:val="003B52B9"/>
    <w:rsid w:val="003B5584"/>
    <w:rsid w:val="003B6712"/>
    <w:rsid w:val="003B67FE"/>
    <w:rsid w:val="003B6DAD"/>
    <w:rsid w:val="003C0321"/>
    <w:rsid w:val="003C0BA0"/>
    <w:rsid w:val="003C1751"/>
    <w:rsid w:val="003C74C3"/>
    <w:rsid w:val="003D0CBC"/>
    <w:rsid w:val="003D10EB"/>
    <w:rsid w:val="003D46C0"/>
    <w:rsid w:val="003D7490"/>
    <w:rsid w:val="003E192C"/>
    <w:rsid w:val="003E52DD"/>
    <w:rsid w:val="003E72B1"/>
    <w:rsid w:val="004014A8"/>
    <w:rsid w:val="00404CC0"/>
    <w:rsid w:val="00404DB7"/>
    <w:rsid w:val="00406DDB"/>
    <w:rsid w:val="0041013C"/>
    <w:rsid w:val="00420C8F"/>
    <w:rsid w:val="00421E06"/>
    <w:rsid w:val="0042307D"/>
    <w:rsid w:val="00430041"/>
    <w:rsid w:val="00432656"/>
    <w:rsid w:val="00432843"/>
    <w:rsid w:val="004357C7"/>
    <w:rsid w:val="00447E76"/>
    <w:rsid w:val="00455A39"/>
    <w:rsid w:val="00466AAC"/>
    <w:rsid w:val="00471A78"/>
    <w:rsid w:val="00475ECD"/>
    <w:rsid w:val="00477017"/>
    <w:rsid w:val="004A365D"/>
    <w:rsid w:val="004B2254"/>
    <w:rsid w:val="004D420B"/>
    <w:rsid w:val="004D57CD"/>
    <w:rsid w:val="004D7FF3"/>
    <w:rsid w:val="004E0A5F"/>
    <w:rsid w:val="004E255E"/>
    <w:rsid w:val="004F0373"/>
    <w:rsid w:val="004F3EFF"/>
    <w:rsid w:val="0050260E"/>
    <w:rsid w:val="0050376C"/>
    <w:rsid w:val="005060E2"/>
    <w:rsid w:val="0051398A"/>
    <w:rsid w:val="00526EFC"/>
    <w:rsid w:val="00532828"/>
    <w:rsid w:val="005365C8"/>
    <w:rsid w:val="00540F1B"/>
    <w:rsid w:val="005552A0"/>
    <w:rsid w:val="00555411"/>
    <w:rsid w:val="005554F8"/>
    <w:rsid w:val="00563748"/>
    <w:rsid w:val="00565547"/>
    <w:rsid w:val="00572EC6"/>
    <w:rsid w:val="00572F54"/>
    <w:rsid w:val="00574FC5"/>
    <w:rsid w:val="00576C8B"/>
    <w:rsid w:val="00577F07"/>
    <w:rsid w:val="00583EF2"/>
    <w:rsid w:val="0058754B"/>
    <w:rsid w:val="00590110"/>
    <w:rsid w:val="00592143"/>
    <w:rsid w:val="00594111"/>
    <w:rsid w:val="005943D9"/>
    <w:rsid w:val="005979E2"/>
    <w:rsid w:val="005A326D"/>
    <w:rsid w:val="005A620D"/>
    <w:rsid w:val="005B064A"/>
    <w:rsid w:val="005B1725"/>
    <w:rsid w:val="005B19E8"/>
    <w:rsid w:val="005C0EEE"/>
    <w:rsid w:val="005C1BA2"/>
    <w:rsid w:val="005D0B30"/>
    <w:rsid w:val="005D2EBF"/>
    <w:rsid w:val="005D5E48"/>
    <w:rsid w:val="005D6E58"/>
    <w:rsid w:val="005E1FFA"/>
    <w:rsid w:val="005F0CCE"/>
    <w:rsid w:val="005F5BE5"/>
    <w:rsid w:val="00600221"/>
    <w:rsid w:val="00600FEF"/>
    <w:rsid w:val="00603CC7"/>
    <w:rsid w:val="006135F7"/>
    <w:rsid w:val="0061538F"/>
    <w:rsid w:val="006200F6"/>
    <w:rsid w:val="00627A3E"/>
    <w:rsid w:val="00632339"/>
    <w:rsid w:val="006345F4"/>
    <w:rsid w:val="00634A23"/>
    <w:rsid w:val="00636DFD"/>
    <w:rsid w:val="00641386"/>
    <w:rsid w:val="00641EBF"/>
    <w:rsid w:val="0064443C"/>
    <w:rsid w:val="00647271"/>
    <w:rsid w:val="006552C6"/>
    <w:rsid w:val="00661D10"/>
    <w:rsid w:val="006674BF"/>
    <w:rsid w:val="00674E22"/>
    <w:rsid w:val="00677307"/>
    <w:rsid w:val="00681C13"/>
    <w:rsid w:val="00687B71"/>
    <w:rsid w:val="00690358"/>
    <w:rsid w:val="00697B79"/>
    <w:rsid w:val="006A3937"/>
    <w:rsid w:val="006A50C1"/>
    <w:rsid w:val="006A6342"/>
    <w:rsid w:val="006B0723"/>
    <w:rsid w:val="006B5A29"/>
    <w:rsid w:val="006C3D4E"/>
    <w:rsid w:val="006C4761"/>
    <w:rsid w:val="006C7C43"/>
    <w:rsid w:val="006E12A7"/>
    <w:rsid w:val="006E3D26"/>
    <w:rsid w:val="006E690D"/>
    <w:rsid w:val="006F0483"/>
    <w:rsid w:val="006F1F6E"/>
    <w:rsid w:val="006F2AA7"/>
    <w:rsid w:val="006F5FD1"/>
    <w:rsid w:val="006F6734"/>
    <w:rsid w:val="006F7045"/>
    <w:rsid w:val="00701D6B"/>
    <w:rsid w:val="00702C02"/>
    <w:rsid w:val="0070509A"/>
    <w:rsid w:val="00717E7E"/>
    <w:rsid w:val="00722837"/>
    <w:rsid w:val="00724735"/>
    <w:rsid w:val="00724926"/>
    <w:rsid w:val="007309AA"/>
    <w:rsid w:val="00731D71"/>
    <w:rsid w:val="007378EC"/>
    <w:rsid w:val="007463C1"/>
    <w:rsid w:val="00746851"/>
    <w:rsid w:val="00746DE5"/>
    <w:rsid w:val="007500AB"/>
    <w:rsid w:val="00751B18"/>
    <w:rsid w:val="0075288C"/>
    <w:rsid w:val="007550D0"/>
    <w:rsid w:val="00762C86"/>
    <w:rsid w:val="00763623"/>
    <w:rsid w:val="00763C4E"/>
    <w:rsid w:val="00764FFA"/>
    <w:rsid w:val="00766C3F"/>
    <w:rsid w:val="007676C7"/>
    <w:rsid w:val="00773332"/>
    <w:rsid w:val="00773E14"/>
    <w:rsid w:val="00774C19"/>
    <w:rsid w:val="007805F4"/>
    <w:rsid w:val="00792229"/>
    <w:rsid w:val="00796C2F"/>
    <w:rsid w:val="007A38D1"/>
    <w:rsid w:val="007B5DEA"/>
    <w:rsid w:val="007B7C03"/>
    <w:rsid w:val="007C3C2C"/>
    <w:rsid w:val="007C6B47"/>
    <w:rsid w:val="007D7494"/>
    <w:rsid w:val="007E04D9"/>
    <w:rsid w:val="007E3E5A"/>
    <w:rsid w:val="007E6869"/>
    <w:rsid w:val="007E6C72"/>
    <w:rsid w:val="007F212E"/>
    <w:rsid w:val="007F570C"/>
    <w:rsid w:val="007F696F"/>
    <w:rsid w:val="00801569"/>
    <w:rsid w:val="00813FFA"/>
    <w:rsid w:val="008154FE"/>
    <w:rsid w:val="00837610"/>
    <w:rsid w:val="00841B98"/>
    <w:rsid w:val="0084456E"/>
    <w:rsid w:val="00851F6A"/>
    <w:rsid w:val="00863441"/>
    <w:rsid w:val="00865738"/>
    <w:rsid w:val="00867788"/>
    <w:rsid w:val="00875004"/>
    <w:rsid w:val="008A4C25"/>
    <w:rsid w:val="008B364F"/>
    <w:rsid w:val="008C261E"/>
    <w:rsid w:val="008C3706"/>
    <w:rsid w:val="008C3FD4"/>
    <w:rsid w:val="008C6F1D"/>
    <w:rsid w:val="008C6F27"/>
    <w:rsid w:val="008C7628"/>
    <w:rsid w:val="008D4D98"/>
    <w:rsid w:val="008E1E19"/>
    <w:rsid w:val="008E3936"/>
    <w:rsid w:val="008E4487"/>
    <w:rsid w:val="008E6B2D"/>
    <w:rsid w:val="008F2A3C"/>
    <w:rsid w:val="008F632D"/>
    <w:rsid w:val="008F6F7F"/>
    <w:rsid w:val="008F757A"/>
    <w:rsid w:val="0090201C"/>
    <w:rsid w:val="00903103"/>
    <w:rsid w:val="009104B2"/>
    <w:rsid w:val="00911D63"/>
    <w:rsid w:val="00922778"/>
    <w:rsid w:val="00923DB8"/>
    <w:rsid w:val="009260EE"/>
    <w:rsid w:val="00926ADA"/>
    <w:rsid w:val="009279BF"/>
    <w:rsid w:val="0093081F"/>
    <w:rsid w:val="00930D52"/>
    <w:rsid w:val="0093224F"/>
    <w:rsid w:val="00932737"/>
    <w:rsid w:val="0094347C"/>
    <w:rsid w:val="00953B68"/>
    <w:rsid w:val="009574D6"/>
    <w:rsid w:val="009602D6"/>
    <w:rsid w:val="009605F7"/>
    <w:rsid w:val="009614F9"/>
    <w:rsid w:val="00963FA8"/>
    <w:rsid w:val="009672CF"/>
    <w:rsid w:val="00973355"/>
    <w:rsid w:val="00976E25"/>
    <w:rsid w:val="00993C59"/>
    <w:rsid w:val="00994CD1"/>
    <w:rsid w:val="00996ABE"/>
    <w:rsid w:val="009A32AB"/>
    <w:rsid w:val="009A5C18"/>
    <w:rsid w:val="009B5C95"/>
    <w:rsid w:val="009B6F4C"/>
    <w:rsid w:val="009C256C"/>
    <w:rsid w:val="009C4269"/>
    <w:rsid w:val="009C4CBC"/>
    <w:rsid w:val="009E2D0E"/>
    <w:rsid w:val="009F59D4"/>
    <w:rsid w:val="009F5C32"/>
    <w:rsid w:val="009F660D"/>
    <w:rsid w:val="009F7684"/>
    <w:rsid w:val="00A000A9"/>
    <w:rsid w:val="00A00C77"/>
    <w:rsid w:val="00A03C3C"/>
    <w:rsid w:val="00A21FCE"/>
    <w:rsid w:val="00A24D0B"/>
    <w:rsid w:val="00A42D37"/>
    <w:rsid w:val="00A42FF8"/>
    <w:rsid w:val="00A44A57"/>
    <w:rsid w:val="00A55FC4"/>
    <w:rsid w:val="00A620CE"/>
    <w:rsid w:val="00A67DDF"/>
    <w:rsid w:val="00A711B7"/>
    <w:rsid w:val="00A72C89"/>
    <w:rsid w:val="00A871B2"/>
    <w:rsid w:val="00A8746E"/>
    <w:rsid w:val="00A938F7"/>
    <w:rsid w:val="00A94D3C"/>
    <w:rsid w:val="00A96138"/>
    <w:rsid w:val="00A96DA8"/>
    <w:rsid w:val="00AA01EF"/>
    <w:rsid w:val="00AA530B"/>
    <w:rsid w:val="00AA54D7"/>
    <w:rsid w:val="00AA5759"/>
    <w:rsid w:val="00AB1F48"/>
    <w:rsid w:val="00AB43EC"/>
    <w:rsid w:val="00AC1F1D"/>
    <w:rsid w:val="00AC67C5"/>
    <w:rsid w:val="00AD04C0"/>
    <w:rsid w:val="00AD3B7B"/>
    <w:rsid w:val="00AD3F6B"/>
    <w:rsid w:val="00AD4E46"/>
    <w:rsid w:val="00AD5CA0"/>
    <w:rsid w:val="00AD6EFD"/>
    <w:rsid w:val="00AE23D6"/>
    <w:rsid w:val="00AE40BB"/>
    <w:rsid w:val="00AE4DA4"/>
    <w:rsid w:val="00AE5B5B"/>
    <w:rsid w:val="00AF7BC2"/>
    <w:rsid w:val="00B00290"/>
    <w:rsid w:val="00B01BDB"/>
    <w:rsid w:val="00B0428B"/>
    <w:rsid w:val="00B06E53"/>
    <w:rsid w:val="00B10E75"/>
    <w:rsid w:val="00B11CA4"/>
    <w:rsid w:val="00B130AE"/>
    <w:rsid w:val="00B13E5C"/>
    <w:rsid w:val="00B2217C"/>
    <w:rsid w:val="00B26B15"/>
    <w:rsid w:val="00B3017A"/>
    <w:rsid w:val="00B345D1"/>
    <w:rsid w:val="00B34C6C"/>
    <w:rsid w:val="00B427BB"/>
    <w:rsid w:val="00B45B2B"/>
    <w:rsid w:val="00B4763B"/>
    <w:rsid w:val="00B506AD"/>
    <w:rsid w:val="00B523A9"/>
    <w:rsid w:val="00B56C31"/>
    <w:rsid w:val="00B63E7D"/>
    <w:rsid w:val="00B641F7"/>
    <w:rsid w:val="00B74472"/>
    <w:rsid w:val="00B75B48"/>
    <w:rsid w:val="00B8299E"/>
    <w:rsid w:val="00B85F3C"/>
    <w:rsid w:val="00B904D0"/>
    <w:rsid w:val="00BA2A26"/>
    <w:rsid w:val="00BA71E9"/>
    <w:rsid w:val="00BA7C25"/>
    <w:rsid w:val="00BB409C"/>
    <w:rsid w:val="00BB4813"/>
    <w:rsid w:val="00BB5E40"/>
    <w:rsid w:val="00BB7F1B"/>
    <w:rsid w:val="00BC165F"/>
    <w:rsid w:val="00BD1E28"/>
    <w:rsid w:val="00BD2F69"/>
    <w:rsid w:val="00BD65A6"/>
    <w:rsid w:val="00BE223D"/>
    <w:rsid w:val="00BE4A16"/>
    <w:rsid w:val="00BE6CF1"/>
    <w:rsid w:val="00BF412C"/>
    <w:rsid w:val="00BF4AB2"/>
    <w:rsid w:val="00BF6939"/>
    <w:rsid w:val="00C114F2"/>
    <w:rsid w:val="00C16E62"/>
    <w:rsid w:val="00C20040"/>
    <w:rsid w:val="00C2086D"/>
    <w:rsid w:val="00C218E5"/>
    <w:rsid w:val="00C246B7"/>
    <w:rsid w:val="00C2509B"/>
    <w:rsid w:val="00C35AA3"/>
    <w:rsid w:val="00C4038C"/>
    <w:rsid w:val="00C41054"/>
    <w:rsid w:val="00C47E79"/>
    <w:rsid w:val="00C51EA2"/>
    <w:rsid w:val="00C61142"/>
    <w:rsid w:val="00C66B42"/>
    <w:rsid w:val="00C67674"/>
    <w:rsid w:val="00C70083"/>
    <w:rsid w:val="00C72B9F"/>
    <w:rsid w:val="00C72FBE"/>
    <w:rsid w:val="00C815FD"/>
    <w:rsid w:val="00C818E5"/>
    <w:rsid w:val="00C83EC2"/>
    <w:rsid w:val="00C87269"/>
    <w:rsid w:val="00C92520"/>
    <w:rsid w:val="00CA1BB0"/>
    <w:rsid w:val="00CA2B83"/>
    <w:rsid w:val="00CA382F"/>
    <w:rsid w:val="00CA7475"/>
    <w:rsid w:val="00CB1A5B"/>
    <w:rsid w:val="00CB2D4E"/>
    <w:rsid w:val="00CB5881"/>
    <w:rsid w:val="00CB7EB9"/>
    <w:rsid w:val="00CC0836"/>
    <w:rsid w:val="00CC11B3"/>
    <w:rsid w:val="00CC38D7"/>
    <w:rsid w:val="00CD2A57"/>
    <w:rsid w:val="00CD3C74"/>
    <w:rsid w:val="00CD686A"/>
    <w:rsid w:val="00CD701D"/>
    <w:rsid w:val="00CD7D48"/>
    <w:rsid w:val="00CE3D73"/>
    <w:rsid w:val="00CF2A18"/>
    <w:rsid w:val="00CF3FFE"/>
    <w:rsid w:val="00CF7A74"/>
    <w:rsid w:val="00D01447"/>
    <w:rsid w:val="00D0187E"/>
    <w:rsid w:val="00D12815"/>
    <w:rsid w:val="00D23F15"/>
    <w:rsid w:val="00D30563"/>
    <w:rsid w:val="00D31F38"/>
    <w:rsid w:val="00D344BD"/>
    <w:rsid w:val="00D35E49"/>
    <w:rsid w:val="00D36A90"/>
    <w:rsid w:val="00D414D2"/>
    <w:rsid w:val="00D43AC2"/>
    <w:rsid w:val="00D46BCE"/>
    <w:rsid w:val="00D519A9"/>
    <w:rsid w:val="00D52BFA"/>
    <w:rsid w:val="00D545CA"/>
    <w:rsid w:val="00D55F05"/>
    <w:rsid w:val="00D564EC"/>
    <w:rsid w:val="00D73DBD"/>
    <w:rsid w:val="00D80082"/>
    <w:rsid w:val="00D80D53"/>
    <w:rsid w:val="00D82FDA"/>
    <w:rsid w:val="00D8403A"/>
    <w:rsid w:val="00D852F0"/>
    <w:rsid w:val="00D87137"/>
    <w:rsid w:val="00D914F9"/>
    <w:rsid w:val="00D9373F"/>
    <w:rsid w:val="00DA02F6"/>
    <w:rsid w:val="00DA5DBC"/>
    <w:rsid w:val="00DB1D88"/>
    <w:rsid w:val="00DB4771"/>
    <w:rsid w:val="00DC1298"/>
    <w:rsid w:val="00DC2EB3"/>
    <w:rsid w:val="00DC4943"/>
    <w:rsid w:val="00DD086F"/>
    <w:rsid w:val="00DE0BD6"/>
    <w:rsid w:val="00DE3467"/>
    <w:rsid w:val="00DE4E3E"/>
    <w:rsid w:val="00DE62BC"/>
    <w:rsid w:val="00DE7367"/>
    <w:rsid w:val="00DF0A28"/>
    <w:rsid w:val="00DF0CE6"/>
    <w:rsid w:val="00DF1553"/>
    <w:rsid w:val="00DF4DD6"/>
    <w:rsid w:val="00DF4EE9"/>
    <w:rsid w:val="00DF78A8"/>
    <w:rsid w:val="00E016FE"/>
    <w:rsid w:val="00E02A93"/>
    <w:rsid w:val="00E034FA"/>
    <w:rsid w:val="00E15243"/>
    <w:rsid w:val="00E16B9C"/>
    <w:rsid w:val="00E222F6"/>
    <w:rsid w:val="00E247E6"/>
    <w:rsid w:val="00E255C0"/>
    <w:rsid w:val="00E2678A"/>
    <w:rsid w:val="00E31F1E"/>
    <w:rsid w:val="00E4253D"/>
    <w:rsid w:val="00E439E8"/>
    <w:rsid w:val="00E43FD7"/>
    <w:rsid w:val="00E45C05"/>
    <w:rsid w:val="00E57150"/>
    <w:rsid w:val="00E57273"/>
    <w:rsid w:val="00E66C0B"/>
    <w:rsid w:val="00E730A8"/>
    <w:rsid w:val="00E75BA2"/>
    <w:rsid w:val="00E83FA5"/>
    <w:rsid w:val="00E93A73"/>
    <w:rsid w:val="00E94BF8"/>
    <w:rsid w:val="00E961B1"/>
    <w:rsid w:val="00E96BEB"/>
    <w:rsid w:val="00EA0951"/>
    <w:rsid w:val="00EA121C"/>
    <w:rsid w:val="00EA6F4A"/>
    <w:rsid w:val="00EB062A"/>
    <w:rsid w:val="00EB3C9D"/>
    <w:rsid w:val="00EC133C"/>
    <w:rsid w:val="00EC3741"/>
    <w:rsid w:val="00ED09B2"/>
    <w:rsid w:val="00EE53AB"/>
    <w:rsid w:val="00EE555D"/>
    <w:rsid w:val="00EF0801"/>
    <w:rsid w:val="00EF2226"/>
    <w:rsid w:val="00F046B1"/>
    <w:rsid w:val="00F04892"/>
    <w:rsid w:val="00F17E7B"/>
    <w:rsid w:val="00F232F0"/>
    <w:rsid w:val="00F233A6"/>
    <w:rsid w:val="00F25271"/>
    <w:rsid w:val="00F25557"/>
    <w:rsid w:val="00F3331A"/>
    <w:rsid w:val="00F443F6"/>
    <w:rsid w:val="00F452B5"/>
    <w:rsid w:val="00F467CB"/>
    <w:rsid w:val="00F514AB"/>
    <w:rsid w:val="00F530B0"/>
    <w:rsid w:val="00F55FC5"/>
    <w:rsid w:val="00F600FD"/>
    <w:rsid w:val="00F603C6"/>
    <w:rsid w:val="00F61792"/>
    <w:rsid w:val="00F63E54"/>
    <w:rsid w:val="00F728CD"/>
    <w:rsid w:val="00F76B8C"/>
    <w:rsid w:val="00F7720B"/>
    <w:rsid w:val="00F82CCA"/>
    <w:rsid w:val="00F850CA"/>
    <w:rsid w:val="00F92740"/>
    <w:rsid w:val="00FA0CF8"/>
    <w:rsid w:val="00FA2F4F"/>
    <w:rsid w:val="00FA3B78"/>
    <w:rsid w:val="00FA6A10"/>
    <w:rsid w:val="00FC1773"/>
    <w:rsid w:val="00FD3376"/>
    <w:rsid w:val="00FD68ED"/>
    <w:rsid w:val="00FD7DDA"/>
    <w:rsid w:val="00FE1AD0"/>
    <w:rsid w:val="00FE302E"/>
    <w:rsid w:val="00FE35AB"/>
    <w:rsid w:val="00FE558B"/>
    <w:rsid w:val="00FE5A01"/>
    <w:rsid w:val="00FF3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7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6734"/>
    <w:rPr>
      <w:sz w:val="18"/>
      <w:szCs w:val="18"/>
    </w:rPr>
  </w:style>
  <w:style w:type="paragraph" w:styleId="a4">
    <w:name w:val="footer"/>
    <w:basedOn w:val="a"/>
    <w:link w:val="Char0"/>
    <w:uiPriority w:val="99"/>
    <w:unhideWhenUsed/>
    <w:rsid w:val="006F67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6734"/>
    <w:rPr>
      <w:sz w:val="18"/>
      <w:szCs w:val="18"/>
    </w:rPr>
  </w:style>
  <w:style w:type="paragraph" w:styleId="a5">
    <w:name w:val="Normal (Web)"/>
    <w:basedOn w:val="a"/>
    <w:uiPriority w:val="99"/>
    <w:unhideWhenUsed/>
    <w:qFormat/>
    <w:rsid w:val="006F6734"/>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73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673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F6734"/>
    <w:rPr>
      <w:sz w:val="18"/>
      <w:szCs w:val="18"/>
    </w:rPr>
  </w:style>
  <w:style w:type="paragraph" w:styleId="a4">
    <w:name w:val="footer"/>
    <w:basedOn w:val="a"/>
    <w:link w:val="Char0"/>
    <w:uiPriority w:val="99"/>
    <w:unhideWhenUsed/>
    <w:rsid w:val="006F673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F6734"/>
    <w:rPr>
      <w:sz w:val="18"/>
      <w:szCs w:val="18"/>
    </w:rPr>
  </w:style>
  <w:style w:type="paragraph" w:styleId="a5">
    <w:name w:val="Normal (Web)"/>
    <w:basedOn w:val="a"/>
    <w:uiPriority w:val="99"/>
    <w:unhideWhenUsed/>
    <w:qFormat/>
    <w:rsid w:val="006F6734"/>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382</Words>
  <Characters>2184</Characters>
  <Application>Microsoft Office Word</Application>
  <DocSecurity>0</DocSecurity>
  <Lines>18</Lines>
  <Paragraphs>5</Paragraphs>
  <ScaleCrop>false</ScaleCrop>
  <Company>Lenovo</Company>
  <LinksUpToDate>false</LinksUpToDate>
  <CharactersWithSpaces>2561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SYSTEM</cp:lastModifiedBy>
  <cp:revision>9</cp:revision>
  <dcterms:created xsi:type="dcterms:W3CDTF">2021-06-17T01:12:00Z</dcterms:created>
  <dcterms:modified xsi:type="dcterms:W3CDTF">2021-06-17T01:13:00Z</dcterms:modified>
</cp:coreProperties>
</file>