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宋体" w:hAnsi="宋体" w:cs="宋体"/>
          <w:color w:val="404040"/>
          <w:sz w:val="28"/>
          <w:szCs w:val="28"/>
          <w:shd w:val="clear" w:color="auto" w:fill="FFFFFF"/>
        </w:rPr>
      </w:pPr>
      <w:r>
        <w:rPr>
          <w:rStyle w:val="4"/>
          <w:rFonts w:hint="eastAsia" w:ascii="宋体" w:hAnsi="宋体" w:cs="宋体"/>
          <w:color w:val="404040"/>
          <w:sz w:val="28"/>
          <w:szCs w:val="28"/>
          <w:shd w:val="clear" w:color="auto" w:fill="FFFFFF"/>
          <w:lang w:eastAsia="zh-CN"/>
        </w:rPr>
        <w:t>第一部分</w:t>
      </w:r>
      <w:r>
        <w:rPr>
          <w:rStyle w:val="4"/>
          <w:rFonts w:hint="eastAsia" w:ascii="宋体" w:hAnsi="宋体" w:cs="宋体"/>
          <w:color w:val="404040"/>
          <w:sz w:val="28"/>
          <w:szCs w:val="28"/>
          <w:shd w:val="clear" w:color="auto" w:fill="FFFFFF"/>
          <w:lang w:val="en-US" w:eastAsia="zh-CN"/>
        </w:rPr>
        <w:t xml:space="preserve"> </w:t>
      </w:r>
      <w:bookmarkStart w:id="0" w:name="_GoBack"/>
      <w:bookmarkEnd w:id="0"/>
      <w:r>
        <w:rPr>
          <w:rStyle w:val="4"/>
          <w:rFonts w:hint="eastAsia" w:ascii="宋体" w:hAnsi="宋体" w:cs="宋体"/>
          <w:color w:val="404040"/>
          <w:sz w:val="28"/>
          <w:szCs w:val="28"/>
          <w:shd w:val="clear" w:color="auto" w:fill="FFFFFF"/>
        </w:rPr>
        <w:t>2020年部门预算情况说明</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一、部门基本情况</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rPr>
        <w:t>丰台城管执法局部门职能主要为</w:t>
      </w:r>
      <w:r>
        <w:rPr>
          <w:rFonts w:hint="eastAsia" w:ascii="仿宋_GB2312" w:hAnsi="宋体" w:eastAsia="仿宋_GB2312" w:cs="宋体"/>
          <w:color w:val="000000"/>
          <w:spacing w:val="15"/>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贯彻落实国家、北京市有关城市管理方面的法律、法规、规章和政策。</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依据国家及北京市有关城市管理方面的法律、法规及规章，参与研究提出完善本区城市管理综合行政执法体制的意见和措施。</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负责依法行使市容环境卫生管理、市政管理、公用事业管理方面的行政处罚权。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4</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负责依法行使园林绿化管理、环境保护管理、施工现场管理、城市停车管理、交通运输管理方面的有关行政处罚权。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5</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负责依法行使工商行政管理方面对流动无照经营行为的行政处罚权。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6</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负责依法行使城市规划管理方面对违法建设的有关行政处罚权。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7</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负责依法行使旅游管理方面对无导游证从事导游活动行为的行政处罚权。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8</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负责依法行使市人民政府决定由城管执法机关集中行使的其他行政处罚权。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9</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负责本区城管执法监察工作的业务指导、统筹协调和指挥调度。</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10</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负责对本区城管执法队伍实行统一管理，并对城管执法队伍进行监督和考核。</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11</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负责本区城管执法监察系统的组织建设、作风建设、队伍建设及党风廉政建设工作。</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12</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承办区政府交办的其他事项。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lang w:eastAsia="zh-CN"/>
        </w:rPr>
        <w:t>共包含</w:t>
      </w:r>
      <w:r>
        <w:rPr>
          <w:rFonts w:hint="eastAsia" w:ascii="仿宋_GB2312" w:hAnsi="宋体" w:eastAsia="仿宋_GB2312" w:cs="宋体"/>
          <w:color w:val="000000"/>
          <w:spacing w:val="15"/>
          <w:kern w:val="0"/>
          <w:sz w:val="32"/>
          <w:szCs w:val="32"/>
          <w:lang w:val="en-US" w:eastAsia="zh-CN"/>
        </w:rPr>
        <w:t>13</w:t>
      </w:r>
      <w:r>
        <w:rPr>
          <w:rFonts w:hint="eastAsia" w:ascii="仿宋_GB2312" w:hAnsi="宋体" w:eastAsia="仿宋_GB2312" w:cs="宋体"/>
          <w:color w:val="000000"/>
          <w:spacing w:val="15"/>
          <w:kern w:val="0"/>
          <w:sz w:val="32"/>
          <w:szCs w:val="32"/>
          <w:lang w:eastAsia="zh-CN"/>
        </w:rPr>
        <w:t>个科室，包括：办公室、法制科、执法业务科、装备财务科、宣教科、政工科、治违办公室、科技信息中心、指挥中心、督察队、机关党委、工会、直属执法队。</w:t>
      </w:r>
      <w:r>
        <w:rPr>
          <w:rFonts w:hint="eastAsia" w:ascii="仿宋_GB2312" w:hAnsi="宋体" w:eastAsia="仿宋_GB2312" w:cs="宋体"/>
          <w:color w:val="000000"/>
          <w:spacing w:val="15"/>
          <w:kern w:val="0"/>
          <w:sz w:val="32"/>
          <w:szCs w:val="32"/>
        </w:rPr>
        <w:t>截至2019年底，共有行政编制</w:t>
      </w:r>
      <w:r>
        <w:rPr>
          <w:rFonts w:hint="eastAsia" w:ascii="仿宋_GB2312" w:hAnsi="宋体" w:eastAsia="仿宋_GB2312" w:cs="宋体"/>
          <w:color w:val="000000"/>
          <w:spacing w:val="15"/>
          <w:kern w:val="0"/>
          <w:sz w:val="32"/>
          <w:szCs w:val="32"/>
          <w:lang w:val="en-US" w:eastAsia="zh-CN"/>
        </w:rPr>
        <w:t>122</w:t>
      </w:r>
      <w:r>
        <w:rPr>
          <w:rFonts w:hint="eastAsia" w:ascii="仿宋_GB2312" w:hAnsi="宋体" w:eastAsia="仿宋_GB2312" w:cs="宋体"/>
          <w:color w:val="000000"/>
          <w:spacing w:val="15"/>
          <w:kern w:val="0"/>
          <w:sz w:val="32"/>
          <w:szCs w:val="32"/>
        </w:rPr>
        <w:t>人，实际</w:t>
      </w:r>
      <w:r>
        <w:rPr>
          <w:rFonts w:hint="eastAsia" w:ascii="仿宋_GB2312" w:hAnsi="宋体" w:eastAsia="仿宋_GB2312" w:cs="宋体"/>
          <w:color w:val="000000"/>
          <w:spacing w:val="15"/>
          <w:kern w:val="0"/>
          <w:sz w:val="32"/>
          <w:szCs w:val="32"/>
          <w:lang w:val="en-US" w:eastAsia="zh-CN"/>
        </w:rPr>
        <w:t>98</w:t>
      </w:r>
      <w:r>
        <w:rPr>
          <w:rFonts w:hint="eastAsia" w:ascii="仿宋_GB2312" w:hAnsi="宋体" w:eastAsia="仿宋_GB2312" w:cs="宋体"/>
          <w:color w:val="000000"/>
          <w:spacing w:val="15"/>
          <w:kern w:val="0"/>
          <w:sz w:val="32"/>
          <w:szCs w:val="32"/>
        </w:rPr>
        <w:t>人</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lang w:val="en-US" w:eastAsia="zh-CN"/>
        </w:rPr>
        <w:t>事业编制0人</w:t>
      </w:r>
      <w:r>
        <w:rPr>
          <w:rFonts w:hint="eastAsia" w:ascii="仿宋_GB2312" w:hAnsi="宋体" w:eastAsia="仿宋_GB2312" w:cs="宋体"/>
          <w:color w:val="000000"/>
          <w:spacing w:val="15"/>
          <w:kern w:val="0"/>
          <w:sz w:val="32"/>
          <w:szCs w:val="32"/>
        </w:rPr>
        <w:t>；离退休人员</w:t>
      </w:r>
      <w:r>
        <w:rPr>
          <w:rFonts w:hint="eastAsia" w:ascii="仿宋_GB2312" w:hAnsi="宋体" w:eastAsia="仿宋_GB2312" w:cs="宋体"/>
          <w:color w:val="000000"/>
          <w:spacing w:val="15"/>
          <w:kern w:val="0"/>
          <w:sz w:val="32"/>
          <w:szCs w:val="32"/>
          <w:lang w:val="en-US" w:eastAsia="zh-CN"/>
        </w:rPr>
        <w:t>83</w:t>
      </w:r>
      <w:r>
        <w:rPr>
          <w:rFonts w:hint="eastAsia" w:ascii="仿宋_GB2312" w:hAnsi="宋体" w:eastAsia="仿宋_GB2312" w:cs="宋体"/>
          <w:color w:val="000000"/>
          <w:spacing w:val="15"/>
          <w:kern w:val="0"/>
          <w:sz w:val="32"/>
          <w:szCs w:val="32"/>
        </w:rPr>
        <w:t>人</w:t>
      </w:r>
      <w:r>
        <w:rPr>
          <w:rFonts w:hint="eastAsia" w:ascii="仿宋_GB2312" w:hAnsi="宋体" w:eastAsia="仿宋_GB2312" w:cs="宋体"/>
          <w:color w:val="000000"/>
          <w:spacing w:val="15"/>
          <w:kern w:val="0"/>
          <w:sz w:val="32"/>
          <w:szCs w:val="32"/>
          <w:lang w:eastAsia="zh-CN"/>
        </w:rPr>
        <w:t>，离休人员</w:t>
      </w:r>
      <w:r>
        <w:rPr>
          <w:rFonts w:hint="eastAsia" w:ascii="仿宋_GB2312" w:hAnsi="宋体" w:eastAsia="仿宋_GB2312" w:cs="宋体"/>
          <w:color w:val="000000"/>
          <w:spacing w:val="15"/>
          <w:kern w:val="0"/>
          <w:sz w:val="32"/>
          <w:szCs w:val="32"/>
          <w:lang w:val="en-US" w:eastAsia="zh-CN"/>
        </w:rPr>
        <w:t>0人，退休人员83人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仿宋_GB2312" w:hAnsi="宋体" w:eastAsia="仿宋_GB2312" w:cs="宋体"/>
          <w:b/>
          <w:color w:val="000000"/>
          <w:spacing w:val="15"/>
          <w:kern w:val="0"/>
          <w:sz w:val="32"/>
          <w:szCs w:val="32"/>
        </w:rPr>
      </w:pPr>
      <w:r>
        <w:rPr>
          <w:rFonts w:hint="eastAsia" w:ascii="黑体" w:hAnsi="宋体" w:eastAsia="黑体" w:cs="宋体"/>
          <w:b/>
          <w:color w:val="000000"/>
          <w:spacing w:val="15"/>
          <w:kern w:val="0"/>
          <w:sz w:val="32"/>
          <w:szCs w:val="32"/>
        </w:rPr>
        <w:t>二、2020年收入及支出总体情况</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2020年部门收入预算</w:t>
      </w:r>
      <w:r>
        <w:rPr>
          <w:rFonts w:hint="eastAsia" w:ascii="仿宋_GB2312" w:hAnsi="宋体" w:eastAsia="仿宋_GB2312" w:cs="宋体"/>
          <w:color w:val="000000"/>
          <w:spacing w:val="15"/>
          <w:kern w:val="0"/>
          <w:sz w:val="32"/>
          <w:szCs w:val="32"/>
          <w:lang w:val="en-US" w:eastAsia="zh-CN"/>
        </w:rPr>
        <w:t>12669.25</w:t>
      </w:r>
      <w:r>
        <w:rPr>
          <w:rFonts w:hint="eastAsia" w:ascii="仿宋_GB2312" w:hAnsi="宋体" w:eastAsia="仿宋_GB2312" w:cs="宋体"/>
          <w:color w:val="000000"/>
          <w:spacing w:val="15"/>
          <w:kern w:val="0"/>
          <w:sz w:val="32"/>
          <w:szCs w:val="32"/>
        </w:rPr>
        <w:t>万元，同比2019年减少582.65万元，减少</w:t>
      </w:r>
      <w:r>
        <w:rPr>
          <w:rFonts w:hint="eastAsia" w:ascii="仿宋_GB2312" w:hAnsi="宋体" w:eastAsia="仿宋_GB2312" w:cs="宋体"/>
          <w:color w:val="000000"/>
          <w:spacing w:val="15"/>
          <w:kern w:val="0"/>
          <w:sz w:val="32"/>
          <w:szCs w:val="32"/>
          <w:lang w:val="en-US" w:eastAsia="zh-CN"/>
        </w:rPr>
        <w:t>4.40</w:t>
      </w:r>
      <w:r>
        <w:rPr>
          <w:rFonts w:hint="eastAsia" w:ascii="仿宋_GB2312" w:hAnsi="宋体" w:eastAsia="仿宋_GB2312" w:cs="宋体"/>
          <w:color w:val="000000"/>
          <w:spacing w:val="15"/>
          <w:kern w:val="0"/>
          <w:sz w:val="32"/>
          <w:szCs w:val="32"/>
        </w:rPr>
        <w:t>%，</w:t>
      </w:r>
      <w:r>
        <w:rPr>
          <w:rFonts w:hint="eastAsia" w:ascii="仿宋_GB2312" w:hAnsi="宋体" w:eastAsia="仿宋_GB2312" w:cs="宋体"/>
          <w:color w:val="000000"/>
          <w:spacing w:val="15"/>
          <w:kern w:val="0"/>
          <w:sz w:val="32"/>
          <w:szCs w:val="32"/>
          <w:lang w:eastAsia="zh-CN"/>
        </w:rPr>
        <w:t>原因：基层执法队人员下沉，项目经费压缩。</w:t>
      </w:r>
      <w:r>
        <w:rPr>
          <w:rFonts w:hint="eastAsia" w:ascii="仿宋_GB2312" w:hAnsi="宋体" w:eastAsia="仿宋_GB2312" w:cs="宋体"/>
          <w:color w:val="000000"/>
          <w:spacing w:val="15"/>
          <w:kern w:val="0"/>
          <w:sz w:val="32"/>
          <w:szCs w:val="32"/>
        </w:rPr>
        <w:t>其中：财政拨款</w:t>
      </w:r>
      <w:r>
        <w:rPr>
          <w:rFonts w:hint="eastAsia" w:ascii="仿宋_GB2312" w:hAnsi="宋体" w:eastAsia="仿宋_GB2312" w:cs="宋体"/>
          <w:color w:val="000000"/>
          <w:spacing w:val="15"/>
          <w:kern w:val="0"/>
          <w:sz w:val="32"/>
          <w:szCs w:val="32"/>
          <w:lang w:val="en-US" w:eastAsia="zh-CN"/>
        </w:rPr>
        <w:t>12666.16</w:t>
      </w:r>
      <w:r>
        <w:rPr>
          <w:rFonts w:hint="eastAsia" w:ascii="仿宋_GB2312" w:hAnsi="宋体" w:eastAsia="仿宋_GB2312" w:cs="宋体"/>
          <w:color w:val="000000"/>
          <w:spacing w:val="15"/>
          <w:kern w:val="0"/>
          <w:sz w:val="32"/>
          <w:szCs w:val="32"/>
        </w:rPr>
        <w:t>万元，上级补助收入</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万元，事业收入</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万元，经营收入</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万元，附属单位缴款</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万元，其他收入</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万元，用事业基金弥补收支差额</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万元，上年结转和结余</w:t>
      </w:r>
      <w:r>
        <w:rPr>
          <w:rFonts w:hint="eastAsia" w:ascii="仿宋_GB2312" w:hAnsi="宋体" w:eastAsia="仿宋_GB2312" w:cs="宋体"/>
          <w:color w:val="000000"/>
          <w:spacing w:val="15"/>
          <w:kern w:val="0"/>
          <w:sz w:val="32"/>
          <w:szCs w:val="32"/>
          <w:lang w:val="en-US" w:eastAsia="zh-CN"/>
        </w:rPr>
        <w:t>3.09</w:t>
      </w:r>
      <w:r>
        <w:rPr>
          <w:rFonts w:hint="eastAsia" w:ascii="仿宋_GB2312" w:hAnsi="宋体" w:eastAsia="仿宋_GB2312" w:cs="宋体"/>
          <w:color w:val="000000"/>
          <w:spacing w:val="15"/>
          <w:kern w:val="0"/>
          <w:sz w:val="32"/>
          <w:szCs w:val="32"/>
        </w:rPr>
        <w:t>万元。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2020年部门支出预算</w:t>
      </w:r>
      <w:r>
        <w:rPr>
          <w:rFonts w:hint="eastAsia" w:ascii="仿宋_GB2312" w:hAnsi="宋体" w:eastAsia="仿宋_GB2312" w:cs="宋体"/>
          <w:color w:val="000000"/>
          <w:spacing w:val="15"/>
          <w:kern w:val="0"/>
          <w:sz w:val="32"/>
          <w:szCs w:val="32"/>
          <w:lang w:val="en-US" w:eastAsia="zh-CN"/>
        </w:rPr>
        <w:t>12669.25</w:t>
      </w:r>
      <w:r>
        <w:rPr>
          <w:rFonts w:hint="eastAsia" w:ascii="仿宋_GB2312" w:hAnsi="宋体" w:eastAsia="仿宋_GB2312" w:cs="宋体"/>
          <w:color w:val="000000"/>
          <w:spacing w:val="15"/>
          <w:kern w:val="0"/>
          <w:sz w:val="32"/>
          <w:szCs w:val="32"/>
        </w:rPr>
        <w:t>万元，比2019年减少582.65万元，减少</w:t>
      </w:r>
      <w:r>
        <w:rPr>
          <w:rFonts w:hint="eastAsia" w:ascii="仿宋_GB2312" w:hAnsi="宋体" w:eastAsia="仿宋_GB2312" w:cs="宋体"/>
          <w:color w:val="000000"/>
          <w:spacing w:val="15"/>
          <w:kern w:val="0"/>
          <w:sz w:val="32"/>
          <w:szCs w:val="32"/>
          <w:lang w:val="en-US" w:eastAsia="zh-CN"/>
        </w:rPr>
        <w:t>4.40</w:t>
      </w:r>
      <w:r>
        <w:rPr>
          <w:rFonts w:hint="eastAsia" w:ascii="仿宋_GB2312" w:hAnsi="宋体" w:eastAsia="仿宋_GB2312" w:cs="宋体"/>
          <w:color w:val="000000"/>
          <w:spacing w:val="15"/>
          <w:kern w:val="0"/>
          <w:sz w:val="32"/>
          <w:szCs w:val="32"/>
        </w:rPr>
        <w:t>%，</w:t>
      </w:r>
      <w:r>
        <w:rPr>
          <w:rFonts w:hint="eastAsia" w:ascii="仿宋_GB2312" w:hAnsi="宋体" w:eastAsia="仿宋_GB2312" w:cs="宋体"/>
          <w:color w:val="000000"/>
          <w:spacing w:val="15"/>
          <w:kern w:val="0"/>
          <w:sz w:val="32"/>
          <w:szCs w:val="32"/>
          <w:lang w:eastAsia="zh-CN"/>
        </w:rPr>
        <w:t>原因：基层执法队人员下沉，项目经费压缩。</w:t>
      </w:r>
      <w:r>
        <w:rPr>
          <w:rFonts w:hint="eastAsia" w:ascii="仿宋_GB2312" w:hAnsi="宋体" w:eastAsia="仿宋_GB2312" w:cs="宋体"/>
          <w:color w:val="000000"/>
          <w:spacing w:val="15"/>
          <w:kern w:val="0"/>
          <w:sz w:val="32"/>
          <w:szCs w:val="32"/>
        </w:rPr>
        <w:t>其中基本支出预算</w:t>
      </w:r>
      <w:r>
        <w:rPr>
          <w:rFonts w:hint="eastAsia" w:ascii="仿宋_GB2312" w:hAnsi="宋体" w:eastAsia="仿宋_GB2312" w:cs="宋体"/>
          <w:color w:val="000000"/>
          <w:spacing w:val="15"/>
          <w:kern w:val="0"/>
          <w:sz w:val="32"/>
          <w:szCs w:val="32"/>
          <w:lang w:val="en-US" w:eastAsia="zh-CN"/>
        </w:rPr>
        <w:t>3361.49</w:t>
      </w:r>
      <w:r>
        <w:rPr>
          <w:rFonts w:hint="eastAsia" w:ascii="仿宋_GB2312" w:hAnsi="宋体" w:eastAsia="仿宋_GB2312" w:cs="宋体"/>
          <w:color w:val="000000"/>
          <w:spacing w:val="15"/>
          <w:kern w:val="0"/>
          <w:sz w:val="32"/>
          <w:szCs w:val="32"/>
        </w:rPr>
        <w:t>万元，项目支出预算</w:t>
      </w:r>
      <w:r>
        <w:rPr>
          <w:rFonts w:hint="eastAsia" w:ascii="仿宋_GB2312" w:hAnsi="宋体" w:eastAsia="仿宋_GB2312" w:cs="宋体"/>
          <w:color w:val="000000"/>
          <w:spacing w:val="15"/>
          <w:kern w:val="0"/>
          <w:sz w:val="32"/>
          <w:szCs w:val="32"/>
          <w:lang w:val="en-US" w:eastAsia="zh-CN"/>
        </w:rPr>
        <w:t>9307.76</w:t>
      </w:r>
      <w:r>
        <w:rPr>
          <w:rFonts w:hint="eastAsia" w:ascii="仿宋_GB2312" w:hAnsi="宋体" w:eastAsia="仿宋_GB2312" w:cs="宋体"/>
          <w:color w:val="000000"/>
          <w:spacing w:val="15"/>
          <w:kern w:val="0"/>
          <w:sz w:val="32"/>
          <w:szCs w:val="32"/>
        </w:rPr>
        <w:t>万元。按支出功能分类，一般公共服务支出</w:t>
      </w:r>
      <w:r>
        <w:rPr>
          <w:rFonts w:hint="eastAsia" w:ascii="仿宋_GB2312" w:hAnsi="宋体" w:eastAsia="仿宋_GB2312" w:cs="宋体"/>
          <w:color w:val="000000"/>
          <w:spacing w:val="15"/>
          <w:kern w:val="0"/>
          <w:sz w:val="32"/>
          <w:szCs w:val="32"/>
          <w:lang w:val="en-US" w:eastAsia="zh-CN"/>
        </w:rPr>
        <w:t>3.09</w:t>
      </w:r>
      <w:r>
        <w:rPr>
          <w:rFonts w:hint="eastAsia" w:ascii="仿宋_GB2312" w:hAnsi="宋体" w:eastAsia="仿宋_GB2312" w:cs="宋体"/>
          <w:color w:val="000000"/>
          <w:spacing w:val="15"/>
          <w:kern w:val="0"/>
          <w:sz w:val="32"/>
          <w:szCs w:val="32"/>
        </w:rPr>
        <w:t>万元</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lang w:val="en-US" w:eastAsia="zh-CN"/>
        </w:rPr>
        <w:t>教育支出154.41万元，社会保障和就业支出382.94万元，城乡社区支11531.79万元，住房保障支出534.65万元，灾害防治及应急管理支出62.37万元</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三、主要支出内容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1、行政机关人员工资及日常运转经费；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2、行政机关</w:t>
      </w:r>
      <w:r>
        <w:rPr>
          <w:rFonts w:hint="eastAsia" w:ascii="仿宋_GB2312" w:hAnsi="宋体" w:eastAsia="仿宋_GB2312" w:cs="宋体"/>
          <w:color w:val="000000"/>
          <w:spacing w:val="15"/>
          <w:kern w:val="0"/>
          <w:sz w:val="32"/>
          <w:szCs w:val="32"/>
          <w:lang w:val="en-US" w:eastAsia="zh-CN"/>
        </w:rPr>
        <w:t>教育支出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3、行政机关</w:t>
      </w:r>
      <w:r>
        <w:rPr>
          <w:rFonts w:hint="eastAsia" w:ascii="仿宋_GB2312" w:hAnsi="宋体" w:eastAsia="仿宋_GB2312" w:cs="宋体"/>
          <w:color w:val="000000"/>
          <w:spacing w:val="15"/>
          <w:kern w:val="0"/>
          <w:sz w:val="32"/>
          <w:szCs w:val="32"/>
          <w:lang w:val="en-US" w:eastAsia="zh-CN"/>
        </w:rPr>
        <w:t>社会保障和就业支出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4、行政机关</w:t>
      </w:r>
      <w:r>
        <w:rPr>
          <w:rFonts w:hint="eastAsia" w:ascii="仿宋_GB2312" w:hAnsi="宋体" w:eastAsia="仿宋_GB2312" w:cs="宋体"/>
          <w:color w:val="000000"/>
          <w:spacing w:val="15"/>
          <w:kern w:val="0"/>
          <w:sz w:val="32"/>
          <w:szCs w:val="32"/>
          <w:lang w:val="en-US" w:eastAsia="zh-CN"/>
        </w:rPr>
        <w:t>城乡社区支出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5、行政机关</w:t>
      </w:r>
      <w:r>
        <w:rPr>
          <w:rFonts w:hint="eastAsia" w:ascii="仿宋_GB2312" w:hAnsi="宋体" w:eastAsia="仿宋_GB2312" w:cs="宋体"/>
          <w:color w:val="000000"/>
          <w:spacing w:val="15"/>
          <w:kern w:val="0"/>
          <w:sz w:val="32"/>
          <w:szCs w:val="32"/>
          <w:lang w:val="en-US" w:eastAsia="zh-CN"/>
        </w:rPr>
        <w:t>住房保障支出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6、行政机关</w:t>
      </w:r>
      <w:r>
        <w:rPr>
          <w:rFonts w:hint="eastAsia" w:ascii="仿宋_GB2312" w:hAnsi="宋体" w:eastAsia="仿宋_GB2312" w:cs="宋体"/>
          <w:color w:val="000000"/>
          <w:spacing w:val="15"/>
          <w:kern w:val="0"/>
          <w:sz w:val="32"/>
          <w:szCs w:val="32"/>
          <w:lang w:val="en-US" w:eastAsia="zh-CN"/>
        </w:rPr>
        <w:t>灾害防治及应急管理支出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四、政府采购情况说明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2020年政府采购预算总额为</w:t>
      </w:r>
      <w:r>
        <w:rPr>
          <w:rFonts w:hint="eastAsia" w:ascii="仿宋_GB2312" w:hAnsi="宋体" w:eastAsia="仿宋_GB2312" w:cs="宋体"/>
          <w:color w:val="000000"/>
          <w:spacing w:val="15"/>
          <w:kern w:val="0"/>
          <w:sz w:val="32"/>
          <w:szCs w:val="32"/>
          <w:lang w:val="en-US" w:eastAsia="zh-CN"/>
        </w:rPr>
        <w:t>768.94</w:t>
      </w:r>
      <w:r>
        <w:rPr>
          <w:rFonts w:hint="eastAsia" w:ascii="仿宋_GB2312" w:hAnsi="宋体" w:eastAsia="仿宋_GB2312" w:cs="宋体"/>
          <w:color w:val="000000"/>
          <w:spacing w:val="15"/>
          <w:kern w:val="0"/>
          <w:sz w:val="32"/>
          <w:szCs w:val="32"/>
        </w:rPr>
        <w:t>万元，其中：政府采购货物预算</w:t>
      </w:r>
      <w:r>
        <w:rPr>
          <w:rFonts w:hint="eastAsia" w:ascii="仿宋_GB2312" w:hAnsi="宋体" w:eastAsia="仿宋_GB2312" w:cs="宋体"/>
          <w:color w:val="000000"/>
          <w:spacing w:val="15"/>
          <w:kern w:val="0"/>
          <w:sz w:val="32"/>
          <w:szCs w:val="32"/>
          <w:lang w:val="en-US" w:eastAsia="zh-CN"/>
        </w:rPr>
        <w:t>541.34</w:t>
      </w:r>
      <w:r>
        <w:rPr>
          <w:rFonts w:hint="eastAsia" w:ascii="仿宋_GB2312" w:hAnsi="宋体" w:eastAsia="仿宋_GB2312" w:cs="宋体"/>
          <w:color w:val="000000"/>
          <w:spacing w:val="15"/>
          <w:kern w:val="0"/>
          <w:sz w:val="32"/>
          <w:szCs w:val="32"/>
        </w:rPr>
        <w:t>万元，政府采购工程预算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 xml:space="preserve">  万元，政府采购服务预算</w:t>
      </w:r>
      <w:r>
        <w:rPr>
          <w:rFonts w:hint="eastAsia" w:ascii="仿宋_GB2312" w:hAnsi="宋体" w:eastAsia="仿宋_GB2312" w:cs="宋体"/>
          <w:color w:val="000000"/>
          <w:spacing w:val="15"/>
          <w:kern w:val="0"/>
          <w:sz w:val="32"/>
          <w:szCs w:val="32"/>
          <w:lang w:val="en-US" w:eastAsia="zh-CN"/>
        </w:rPr>
        <w:t>227.60</w:t>
      </w:r>
      <w:r>
        <w:rPr>
          <w:rFonts w:hint="eastAsia" w:ascii="仿宋_GB2312" w:hAnsi="宋体" w:eastAsia="仿宋_GB2312" w:cs="宋体"/>
          <w:color w:val="000000"/>
          <w:spacing w:val="15"/>
          <w:kern w:val="0"/>
          <w:sz w:val="32"/>
          <w:szCs w:val="32"/>
        </w:rPr>
        <w:t>万元。</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五、机关运行经费财政拨款预算安排说明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2020年本部门行政单位（含参照公务员法管理事业单位）履行一般行政管理职能、维持机关运行，用财政拨款安排的基本支出中的日常公用经费合计</w:t>
      </w:r>
      <w:r>
        <w:rPr>
          <w:rFonts w:hint="eastAsia" w:ascii="仿宋_GB2312" w:hAnsi="宋体" w:eastAsia="仿宋_GB2312" w:cs="宋体"/>
          <w:color w:val="000000"/>
          <w:spacing w:val="15"/>
          <w:kern w:val="0"/>
          <w:sz w:val="32"/>
          <w:szCs w:val="32"/>
          <w:lang w:val="en-US" w:eastAsia="zh-CN"/>
        </w:rPr>
        <w:t>258.94</w:t>
      </w:r>
      <w:r>
        <w:rPr>
          <w:rFonts w:hint="eastAsia" w:ascii="仿宋_GB2312" w:hAnsi="宋体" w:eastAsia="仿宋_GB2312" w:cs="宋体"/>
          <w:color w:val="000000"/>
          <w:spacing w:val="15"/>
          <w:kern w:val="0"/>
          <w:sz w:val="32"/>
          <w:szCs w:val="32"/>
        </w:rPr>
        <w:t>万元，主要用于：办公费、印刷费、水电费、邮电费、差旅费、会议费、培训费、公务接待费、工会经费、福利费、其他交通费、维修（护）费等。</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六、行政事业性收费重点项目信息说明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rPr>
        <w:t>2020年本部门</w:t>
      </w:r>
      <w:r>
        <w:rPr>
          <w:rFonts w:hint="eastAsia" w:ascii="仿宋_GB2312" w:hAnsi="宋体" w:eastAsia="仿宋_GB2312" w:cs="宋体"/>
          <w:color w:val="000000"/>
          <w:spacing w:val="15"/>
          <w:kern w:val="0"/>
          <w:sz w:val="32"/>
          <w:szCs w:val="32"/>
          <w:lang w:val="en-US" w:eastAsia="zh-CN"/>
        </w:rPr>
        <w:t>无</w:t>
      </w:r>
      <w:r>
        <w:rPr>
          <w:rFonts w:hint="eastAsia" w:ascii="仿宋_GB2312" w:hAnsi="宋体" w:eastAsia="仿宋_GB2312" w:cs="宋体"/>
          <w:color w:val="000000"/>
          <w:spacing w:val="15"/>
          <w:kern w:val="0"/>
          <w:sz w:val="32"/>
          <w:szCs w:val="32"/>
        </w:rPr>
        <w:t>行政事业性收费项目</w:t>
      </w:r>
      <w:r>
        <w:rPr>
          <w:rFonts w:hint="eastAsia" w:ascii="仿宋_GB2312" w:hAnsi="宋体" w:eastAsia="仿宋_GB2312" w:cs="宋体"/>
          <w:color w:val="000000"/>
          <w:spacing w:val="15"/>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七、固定资产占用使用情况说明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b/>
          <w:color w:val="000000"/>
          <w:spacing w:val="15"/>
          <w:kern w:val="0"/>
          <w:sz w:val="32"/>
          <w:szCs w:val="32"/>
        </w:rPr>
      </w:pPr>
      <w:r>
        <w:rPr>
          <w:rFonts w:hint="eastAsia" w:ascii="仿宋_GB2312" w:hAnsi="宋体" w:eastAsia="仿宋_GB2312" w:cs="宋体"/>
          <w:color w:val="000000"/>
          <w:spacing w:val="15"/>
          <w:kern w:val="0"/>
          <w:sz w:val="32"/>
          <w:szCs w:val="32"/>
        </w:rPr>
        <w:t>截止2019年底，本部门（包括各下属单位）固定资产总额</w:t>
      </w:r>
      <w:r>
        <w:rPr>
          <w:rFonts w:hint="eastAsia" w:ascii="仿宋_GB2312" w:hAnsi="宋体" w:eastAsia="仿宋_GB2312" w:cs="宋体"/>
          <w:color w:val="000000"/>
          <w:spacing w:val="15"/>
          <w:kern w:val="0"/>
          <w:sz w:val="32"/>
          <w:szCs w:val="32"/>
          <w:lang w:val="en-US" w:eastAsia="zh-CN"/>
        </w:rPr>
        <w:t>4046.21</w:t>
      </w:r>
      <w:r>
        <w:rPr>
          <w:rFonts w:hint="eastAsia" w:ascii="仿宋_GB2312" w:hAnsi="宋体" w:eastAsia="仿宋_GB2312" w:cs="宋体"/>
          <w:color w:val="000000"/>
          <w:spacing w:val="15"/>
          <w:kern w:val="0"/>
          <w:sz w:val="32"/>
          <w:szCs w:val="32"/>
        </w:rPr>
        <w:t>万元，其中：车辆</w:t>
      </w:r>
      <w:r>
        <w:rPr>
          <w:rFonts w:hint="eastAsia" w:ascii="仿宋_GB2312" w:hAnsi="宋体" w:eastAsia="仿宋_GB2312" w:cs="宋体"/>
          <w:color w:val="000000"/>
          <w:spacing w:val="15"/>
          <w:kern w:val="0"/>
          <w:sz w:val="32"/>
          <w:szCs w:val="32"/>
          <w:lang w:val="en-US" w:eastAsia="zh-CN"/>
        </w:rPr>
        <w:t>7</w:t>
      </w:r>
      <w:r>
        <w:rPr>
          <w:rFonts w:hint="eastAsia" w:ascii="仿宋_GB2312" w:hAnsi="宋体" w:eastAsia="仿宋_GB2312" w:cs="宋体"/>
          <w:color w:val="000000"/>
          <w:spacing w:val="15"/>
          <w:kern w:val="0"/>
          <w:sz w:val="32"/>
          <w:szCs w:val="32"/>
        </w:rPr>
        <w:t>台，</w:t>
      </w:r>
      <w:r>
        <w:rPr>
          <w:rFonts w:hint="eastAsia" w:ascii="仿宋_GB2312" w:hAnsi="宋体" w:eastAsia="仿宋_GB2312" w:cs="宋体"/>
          <w:color w:val="000000"/>
          <w:spacing w:val="15"/>
          <w:kern w:val="0"/>
          <w:sz w:val="32"/>
          <w:szCs w:val="32"/>
          <w:highlight w:val="none"/>
          <w:lang w:val="en-US" w:eastAsia="zh-CN"/>
        </w:rPr>
        <w:t>65.99</w:t>
      </w:r>
      <w:r>
        <w:rPr>
          <w:rFonts w:hint="eastAsia" w:ascii="仿宋_GB2312" w:hAnsi="宋体" w:eastAsia="仿宋_GB2312" w:cs="宋体"/>
          <w:color w:val="000000"/>
          <w:spacing w:val="15"/>
          <w:kern w:val="0"/>
          <w:sz w:val="32"/>
          <w:szCs w:val="32"/>
        </w:rPr>
        <w:t>万元；单位价值50万元以上的通用设备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万元，单位价值100万元以上的专用设备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w:t>
      </w:r>
    </w:p>
    <w:p>
      <w:pPr>
        <w:keepNext w:val="0"/>
        <w:keepLines w:val="0"/>
        <w:pageBreakBefore w:val="0"/>
        <w:widowControl/>
        <w:numPr>
          <w:ilvl w:val="0"/>
          <w:numId w:val="1"/>
        </w:numPr>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lang w:eastAsia="zh-CN"/>
        </w:rPr>
      </w:pPr>
      <w:r>
        <w:rPr>
          <w:rFonts w:hint="eastAsia" w:ascii="黑体" w:hAnsi="宋体" w:eastAsia="黑体" w:cs="宋体"/>
          <w:b/>
          <w:color w:val="000000"/>
          <w:spacing w:val="15"/>
          <w:kern w:val="0"/>
          <w:sz w:val="32"/>
          <w:szCs w:val="32"/>
          <w:lang w:eastAsia="zh-CN"/>
        </w:rPr>
        <w:t>部门“三公”经费财政拨款预算说明</w:t>
      </w:r>
    </w:p>
    <w:p>
      <w:pPr>
        <w:ind w:firstLine="640"/>
        <w:rPr>
          <w:rFonts w:hint="default" w:ascii="仿宋_GB2312" w:hAnsi="仿宋_GB2312" w:eastAsia="仿宋_GB2312" w:cs="仿宋_GB2312"/>
          <w:color w:val="000000"/>
          <w:kern w:val="0"/>
          <w:sz w:val="32"/>
          <w:szCs w:val="32"/>
          <w:lang w:val="en-US" w:eastAsia="zh-CN" w:bidi="ar"/>
        </w:rPr>
      </w:pPr>
      <w:r>
        <w:rPr>
          <w:rFonts w:hint="eastAsia" w:ascii="仿宋_GB2312" w:eastAsia="仿宋_GB2312"/>
          <w:sz w:val="32"/>
          <w:szCs w:val="32"/>
          <w:lang w:val="en-US" w:eastAsia="zh-CN"/>
        </w:rPr>
        <w:t>2020年</w:t>
      </w:r>
      <w:r>
        <w:rPr>
          <w:rFonts w:hint="eastAsia" w:ascii="仿宋_GB2312" w:eastAsia="仿宋_GB2312"/>
          <w:sz w:val="32"/>
          <w:szCs w:val="32"/>
        </w:rPr>
        <w:t>因公出国（境）费用、公务接待费、公务用车购置和运行维护费开支单位包括1个所属单位</w:t>
      </w:r>
      <w:r>
        <w:rPr>
          <w:rFonts w:hint="eastAsia" w:ascii="仿宋_GB2312" w:eastAsia="仿宋_GB2312"/>
          <w:sz w:val="32"/>
          <w:szCs w:val="32"/>
          <w:lang w:eastAsia="zh-CN"/>
        </w:rPr>
        <w:t>，</w:t>
      </w:r>
      <w:r>
        <w:rPr>
          <w:rFonts w:hint="eastAsia" w:ascii="仿宋_GB2312" w:eastAsia="仿宋_GB2312"/>
          <w:sz w:val="32"/>
          <w:szCs w:val="32"/>
          <w:lang w:val="en-US" w:eastAsia="zh-CN"/>
        </w:rPr>
        <w:t>财政拨款预算安排9.58万元，比2019年财政拨款预算安排减少1.07万元，减少10</w:t>
      </w:r>
      <w:r>
        <w:rPr>
          <w:rFonts w:hint="eastAsia" w:ascii="仿宋_GB2312" w:eastAsia="仿宋_GB2312"/>
          <w:sz w:val="32"/>
          <w:szCs w:val="32"/>
        </w:rPr>
        <w:t>%</w:t>
      </w:r>
      <w:r>
        <w:rPr>
          <w:rFonts w:hint="eastAsia" w:ascii="仿宋_GB2312" w:eastAsia="仿宋_GB2312"/>
          <w:sz w:val="32"/>
          <w:szCs w:val="32"/>
          <w:lang w:eastAsia="zh-CN"/>
        </w:rPr>
        <w:t>，主要原因：</w:t>
      </w:r>
      <w:r>
        <w:rPr>
          <w:rFonts w:ascii="仿宋_GB2312" w:hAnsi="仿宋_GB2312" w:eastAsia="仿宋_GB2312" w:cs="仿宋_GB2312"/>
          <w:color w:val="000000"/>
          <w:kern w:val="0"/>
          <w:sz w:val="32"/>
          <w:szCs w:val="32"/>
          <w:lang w:val="en-US" w:eastAsia="zh-CN" w:bidi="ar"/>
        </w:rPr>
        <w:t>压缩一般性支出，削减低效无效支</w:t>
      </w:r>
      <w:r>
        <w:rPr>
          <w:rFonts w:hint="eastAsia" w:ascii="仿宋_GB2312" w:hAnsi="仿宋_GB2312" w:eastAsia="仿宋_GB2312" w:cs="仿宋_GB2312"/>
          <w:color w:val="000000"/>
          <w:kern w:val="0"/>
          <w:sz w:val="32"/>
          <w:szCs w:val="32"/>
          <w:lang w:val="en-US" w:eastAsia="zh-CN" w:bidi="ar"/>
        </w:rPr>
        <w:t>出。其中:</w:t>
      </w:r>
    </w:p>
    <w:p>
      <w:pPr>
        <w:ind w:firstLine="640"/>
        <w:rPr>
          <w:rFonts w:hint="eastAsia" w:ascii="仿宋_GB2312" w:eastAsia="仿宋_GB2312"/>
          <w:sz w:val="32"/>
          <w:szCs w:val="32"/>
        </w:rPr>
      </w:pPr>
      <w:r>
        <w:rPr>
          <w:rFonts w:hint="eastAsia" w:ascii="仿宋_GB2312" w:eastAsia="仿宋_GB2312"/>
          <w:sz w:val="32"/>
          <w:szCs w:val="32"/>
        </w:rPr>
        <w:t>（一）因公出国（境）费用</w:t>
      </w:r>
    </w:p>
    <w:p>
      <w:pPr>
        <w:ind w:firstLine="64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年预算数0万元，</w:t>
      </w:r>
      <w:r>
        <w:rPr>
          <w:rFonts w:hint="eastAsia" w:ascii="仿宋_GB2312" w:eastAsia="仿宋_GB2312"/>
          <w:sz w:val="32"/>
          <w:szCs w:val="32"/>
          <w:lang w:val="en-US" w:eastAsia="zh-CN"/>
        </w:rPr>
        <w:t>与2019年持平</w:t>
      </w:r>
      <w:r>
        <w:rPr>
          <w:rFonts w:hint="eastAsia" w:ascii="仿宋_GB2312" w:eastAsia="仿宋_GB2312"/>
          <w:sz w:val="32"/>
          <w:szCs w:val="32"/>
        </w:rPr>
        <w:t>。</w:t>
      </w:r>
    </w:p>
    <w:p>
      <w:pPr>
        <w:ind w:firstLine="640"/>
        <w:rPr>
          <w:rFonts w:hint="eastAsia" w:ascii="仿宋_GB2312" w:eastAsia="仿宋_GB2312"/>
          <w:sz w:val="32"/>
          <w:szCs w:val="32"/>
        </w:rPr>
      </w:pPr>
      <w:r>
        <w:rPr>
          <w:rFonts w:hint="eastAsia" w:ascii="仿宋_GB2312" w:eastAsia="仿宋_GB2312"/>
          <w:sz w:val="32"/>
          <w:szCs w:val="32"/>
        </w:rPr>
        <w:t>（二）公务接待费</w:t>
      </w:r>
    </w:p>
    <w:p>
      <w:pPr>
        <w:ind w:firstLine="640"/>
        <w:rPr>
          <w:rFonts w:hint="eastAsia" w:ascii="仿宋_GB2312" w:hAnsi="仿宋_GB2312" w:eastAsia="仿宋_GB2312" w:cs="仿宋_GB2312"/>
          <w:color w:val="000000"/>
          <w:kern w:val="0"/>
          <w:sz w:val="32"/>
          <w:szCs w:val="32"/>
          <w:lang w:val="en-US" w:eastAsia="zh-CN" w:bidi="ar"/>
        </w:rPr>
      </w:pPr>
      <w:r>
        <w:rPr>
          <w:rFonts w:hint="eastAsia" w:ascii="仿宋_GB2312" w:eastAsia="仿宋_GB2312"/>
          <w:sz w:val="32"/>
          <w:szCs w:val="32"/>
        </w:rPr>
        <w:t>2019年预算数</w:t>
      </w:r>
      <w:r>
        <w:rPr>
          <w:rFonts w:hint="eastAsia" w:ascii="仿宋_GB2312" w:eastAsia="仿宋_GB2312"/>
          <w:sz w:val="32"/>
          <w:szCs w:val="32"/>
          <w:lang w:val="en-US" w:eastAsia="zh-CN"/>
        </w:rPr>
        <w:t>9.58</w:t>
      </w:r>
      <w:r>
        <w:rPr>
          <w:rFonts w:hint="eastAsia" w:ascii="仿宋_GB2312" w:eastAsia="仿宋_GB2312"/>
          <w:sz w:val="32"/>
          <w:szCs w:val="32"/>
        </w:rPr>
        <w:t>万元，主要用于公务接待费用，</w:t>
      </w:r>
      <w:r>
        <w:rPr>
          <w:rFonts w:hint="eastAsia" w:ascii="仿宋_GB2312" w:eastAsia="仿宋_GB2312"/>
          <w:sz w:val="32"/>
          <w:szCs w:val="32"/>
          <w:lang w:val="en-US" w:eastAsia="zh-CN"/>
        </w:rPr>
        <w:t>比2019年财政拨款预算安排减少1.07万元，减少10</w:t>
      </w:r>
      <w:r>
        <w:rPr>
          <w:rFonts w:hint="eastAsia" w:ascii="仿宋_GB2312" w:eastAsia="仿宋_GB2312"/>
          <w:sz w:val="32"/>
          <w:szCs w:val="32"/>
        </w:rPr>
        <w:t>%</w:t>
      </w:r>
      <w:r>
        <w:rPr>
          <w:rFonts w:hint="eastAsia" w:ascii="仿宋_GB2312" w:eastAsia="仿宋_GB2312"/>
          <w:sz w:val="32"/>
          <w:szCs w:val="32"/>
          <w:lang w:eastAsia="zh-CN"/>
        </w:rPr>
        <w:t>，主要原因：</w:t>
      </w:r>
      <w:r>
        <w:rPr>
          <w:rFonts w:ascii="仿宋_GB2312" w:hAnsi="仿宋_GB2312" w:eastAsia="仿宋_GB2312" w:cs="仿宋_GB2312"/>
          <w:color w:val="000000"/>
          <w:kern w:val="0"/>
          <w:sz w:val="32"/>
          <w:szCs w:val="32"/>
          <w:lang w:val="en-US" w:eastAsia="zh-CN" w:bidi="ar"/>
        </w:rPr>
        <w:t>压缩一般性支出，削减低效无效支</w:t>
      </w:r>
      <w:r>
        <w:rPr>
          <w:rFonts w:hint="eastAsia" w:ascii="仿宋_GB2312" w:hAnsi="仿宋_GB2312" w:eastAsia="仿宋_GB2312" w:cs="仿宋_GB2312"/>
          <w:color w:val="000000"/>
          <w:kern w:val="0"/>
          <w:sz w:val="32"/>
          <w:szCs w:val="32"/>
          <w:lang w:val="en-US" w:eastAsia="zh-CN" w:bidi="ar"/>
        </w:rPr>
        <w:t>出。</w:t>
      </w:r>
    </w:p>
    <w:p>
      <w:pPr>
        <w:ind w:firstLine="640"/>
        <w:rPr>
          <w:rFonts w:hint="eastAsia" w:ascii="仿宋_GB2312" w:eastAsia="仿宋_GB2312"/>
          <w:sz w:val="32"/>
          <w:szCs w:val="32"/>
        </w:rPr>
      </w:pPr>
      <w:r>
        <w:rPr>
          <w:rFonts w:hint="eastAsia" w:ascii="仿宋_GB2312" w:eastAsia="仿宋_GB2312"/>
          <w:sz w:val="32"/>
          <w:szCs w:val="32"/>
        </w:rPr>
        <w:t>（三）公务用车购置和运行维护费</w:t>
      </w:r>
    </w:p>
    <w:p>
      <w:pPr>
        <w:spacing w:line="560" w:lineRule="exact"/>
        <w:ind w:firstLine="640" w:firstLineChars="200"/>
        <w:rPr>
          <w:rFonts w:hint="eastAsia" w:ascii="仿宋_GB2312" w:hAnsi="Calibri" w:eastAsia="仿宋_GB2312" w:cs="Times New Roman"/>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年预算数0万元，</w:t>
      </w:r>
      <w:r>
        <w:rPr>
          <w:rFonts w:hint="eastAsia" w:ascii="仿宋_GB2312" w:eastAsia="仿宋_GB2312"/>
          <w:sz w:val="32"/>
          <w:szCs w:val="32"/>
          <w:lang w:val="en-US" w:eastAsia="zh-CN"/>
        </w:rPr>
        <w:t>与2019年持平</w:t>
      </w:r>
      <w:r>
        <w:rPr>
          <w:rFonts w:hint="eastAsia" w:ascii="仿宋_GB2312" w:eastAsia="仿宋_GB2312"/>
          <w:sz w:val="32"/>
          <w:szCs w:val="32"/>
        </w:rPr>
        <w:t>。</w:t>
      </w:r>
      <w:r>
        <w:rPr>
          <w:rFonts w:hint="eastAsia" w:ascii="仿宋_GB2312" w:hAnsi="Calibri" w:eastAsia="仿宋_GB2312" w:cs="Times New Roman"/>
          <w:sz w:val="32"/>
          <w:szCs w:val="32"/>
          <w:lang w:val="en-US" w:eastAsia="zh-CN"/>
        </w:rPr>
        <w:t>2020年公务用车保有量0辆，车均运行维护费0万元。</w:t>
      </w:r>
    </w:p>
    <w:p>
      <w:pPr>
        <w:keepNext w:val="0"/>
        <w:keepLines w:val="0"/>
        <w:pageBreakBefore w:val="0"/>
        <w:widowControl/>
        <w:numPr>
          <w:ilvl w:val="0"/>
          <w:numId w:val="0"/>
        </w:numPr>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lang w:eastAsia="zh-CN"/>
        </w:rPr>
      </w:pPr>
      <w:r>
        <w:rPr>
          <w:rFonts w:hint="eastAsia" w:ascii="黑体" w:hAnsi="宋体" w:eastAsia="黑体" w:cs="宋体"/>
          <w:b/>
          <w:color w:val="000000"/>
          <w:spacing w:val="15"/>
          <w:kern w:val="0"/>
          <w:sz w:val="32"/>
          <w:szCs w:val="32"/>
          <w:lang w:eastAsia="zh-CN"/>
        </w:rPr>
        <w:t>九、预算绩效管理情况说明</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2020年北京市丰台区城市管理综合行政执法监察局填报绩效项目4个，占本部门全部预算项目</w:t>
      </w:r>
      <w:r>
        <w:rPr>
          <w:rFonts w:hint="default" w:ascii="仿宋_GB2312" w:eastAsia="仿宋_GB2312"/>
          <w:sz w:val="32"/>
          <w:szCs w:val="32"/>
          <w:lang w:val="en" w:eastAsia="zh-CN"/>
        </w:rPr>
        <w:t>18</w:t>
      </w:r>
      <w:r>
        <w:rPr>
          <w:rFonts w:hint="eastAsia" w:ascii="仿宋_GB2312" w:eastAsia="仿宋_GB2312"/>
          <w:sz w:val="32"/>
          <w:szCs w:val="32"/>
          <w:lang w:val="en-US" w:eastAsia="zh-CN"/>
        </w:rPr>
        <w:t>个的</w:t>
      </w:r>
      <w:r>
        <w:rPr>
          <w:rFonts w:hint="default" w:ascii="仿宋_GB2312" w:eastAsia="仿宋_GB2312"/>
          <w:sz w:val="32"/>
          <w:szCs w:val="32"/>
          <w:lang w:val="en" w:eastAsia="zh-CN"/>
        </w:rPr>
        <w:t>22.22</w:t>
      </w:r>
      <w:r>
        <w:rPr>
          <w:rFonts w:hint="eastAsia" w:ascii="仿宋_GB2312" w:eastAsia="仿宋_GB2312"/>
          <w:sz w:val="32"/>
          <w:szCs w:val="32"/>
          <w:lang w:val="en-US" w:eastAsia="zh-CN"/>
        </w:rPr>
        <w:t>%。填报绩效目标的项目支出预算</w:t>
      </w:r>
      <w:r>
        <w:rPr>
          <w:rFonts w:hint="default" w:ascii="仿宋_GB2312" w:eastAsia="仿宋_GB2312"/>
          <w:sz w:val="32"/>
          <w:szCs w:val="32"/>
          <w:lang w:val="en" w:eastAsia="zh-CN"/>
        </w:rPr>
        <w:t>8501.30</w:t>
      </w:r>
      <w:r>
        <w:rPr>
          <w:rFonts w:hint="eastAsia" w:ascii="仿宋_GB2312" w:eastAsia="仿宋_GB2312"/>
          <w:sz w:val="32"/>
          <w:szCs w:val="32"/>
          <w:lang w:val="en-US" w:eastAsia="zh-CN"/>
        </w:rPr>
        <w:t>万元，占本部门全部项目支出预算的</w:t>
      </w:r>
      <w:r>
        <w:rPr>
          <w:rFonts w:hint="default" w:ascii="仿宋_GB2312" w:eastAsia="仿宋_GB2312"/>
          <w:sz w:val="32"/>
          <w:szCs w:val="32"/>
          <w:lang w:val="en" w:eastAsia="zh-CN"/>
        </w:rPr>
        <w:t>91.33</w:t>
      </w:r>
      <w:r>
        <w:rPr>
          <w:rFonts w:hint="eastAsia" w:ascii="仿宋_GB2312" w:eastAsia="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lang w:eastAsia="zh-CN"/>
        </w:rPr>
        <w:t>十、</w:t>
      </w:r>
      <w:r>
        <w:rPr>
          <w:rFonts w:hint="eastAsia" w:ascii="黑体" w:hAnsi="宋体" w:eastAsia="黑体" w:cs="宋体"/>
          <w:b/>
          <w:color w:val="000000"/>
          <w:spacing w:val="15"/>
          <w:kern w:val="0"/>
          <w:sz w:val="32"/>
          <w:szCs w:val="32"/>
        </w:rPr>
        <w:t>其他事项说明</w:t>
      </w:r>
    </w:p>
    <w:p>
      <w:pPr>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default" w:ascii="黑体" w:eastAsia="黑体"/>
          <w:b/>
          <w:sz w:val="32"/>
          <w:szCs w:val="32"/>
          <w:lang w:val="en-US" w:eastAsia="zh-CN"/>
        </w:rPr>
      </w:pPr>
      <w:r>
        <w:rPr>
          <w:rFonts w:hint="eastAsia" w:ascii="仿宋_GB2312" w:eastAsia="仿宋_GB2312"/>
          <w:sz w:val="32"/>
          <w:szCs w:val="32"/>
          <w:lang w:val="en-US" w:eastAsia="zh-CN"/>
        </w:rPr>
        <w:t>我单位本次公开范围仅包含使用丰台区财政资金安排的预算收支情况。</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both"/>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lang w:eastAsia="zh-CN"/>
        </w:rPr>
        <w:t>十一、</w:t>
      </w:r>
      <w:r>
        <w:rPr>
          <w:rFonts w:hint="eastAsia" w:ascii="黑体" w:hAnsi="宋体" w:eastAsia="黑体" w:cs="宋体"/>
          <w:b/>
          <w:color w:val="000000"/>
          <w:spacing w:val="15"/>
          <w:kern w:val="0"/>
          <w:sz w:val="32"/>
          <w:szCs w:val="32"/>
        </w:rPr>
        <w:t>专业名词解释</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预算：</w:t>
      </w:r>
      <w:r>
        <w:rPr>
          <w:rFonts w:hint="eastAsia" w:ascii="仿宋_GB2312" w:eastAsia="仿宋_GB2312"/>
          <w:sz w:val="32"/>
          <w:szCs w:val="32"/>
          <w:lang w:val="en-US" w:eastAsia="zh-CN"/>
        </w:rPr>
        <w:t>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一般公共预算：</w:t>
      </w:r>
      <w:r>
        <w:rPr>
          <w:rFonts w:hint="eastAsia" w:ascii="仿宋_GB2312" w:eastAsia="仿宋_GB2312"/>
          <w:sz w:val="32"/>
          <w:szCs w:val="32"/>
          <w:lang w:val="en-US" w:eastAsia="zh-CN"/>
        </w:rPr>
        <w:t>对以税收为主体的财政收入，安排用于保障和改善民生、推动经济社会发展、维护国家安全、维持国家机构正常运转等方面的收支预算。</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一般性转移支付：</w:t>
      </w:r>
      <w:r>
        <w:rPr>
          <w:rFonts w:hint="eastAsia" w:ascii="仿宋_GB2312" w:eastAsia="仿宋_GB2312"/>
          <w:sz w:val="32"/>
          <w:szCs w:val="32"/>
          <w:lang w:val="en-US" w:eastAsia="zh-CN"/>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结余结转资金</w:t>
      </w:r>
      <w:r>
        <w:rPr>
          <w:rFonts w:hint="eastAsia" w:ascii="仿宋_GB2312" w:eastAsia="仿宋_GB2312"/>
          <w:sz w:val="32"/>
          <w:szCs w:val="32"/>
          <w:lang w:val="en-US" w:eastAsia="zh-CN"/>
        </w:rPr>
        <w:t>：指当年预算已执行但工作目标未完成，或者因故未执行，下一年度需要按原用途继续使用的资金。</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部门预算:</w:t>
      </w:r>
      <w:r>
        <w:rPr>
          <w:rFonts w:hint="eastAsia" w:ascii="仿宋_GB2312" w:eastAsia="仿宋_GB2312"/>
          <w:sz w:val="32"/>
          <w:szCs w:val="32"/>
          <w:lang w:val="en-US" w:eastAsia="zh-CN"/>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政府采购:</w:t>
      </w:r>
      <w:r>
        <w:rPr>
          <w:rFonts w:hint="eastAsia" w:ascii="仿宋_GB2312" w:eastAsia="仿宋_GB2312"/>
          <w:sz w:val="32"/>
          <w:szCs w:val="32"/>
          <w:lang w:val="en-US" w:eastAsia="zh-CN"/>
        </w:rPr>
        <w:t xml:space="preserve"> 指各级国家机关、事业单位和团体组织，使用财政性资金采购依法制定的集中采购目录以内的或者采购限额标准以上的货物、工程和服务的行为。政府采购是规范财政支出管理和强化预算约束的有效措施。</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预算绩效管理：</w:t>
      </w:r>
      <w:r>
        <w:rPr>
          <w:rFonts w:hint="eastAsia" w:ascii="仿宋_GB2312" w:eastAsia="仿宋_GB2312"/>
          <w:sz w:val="32"/>
          <w:szCs w:val="32"/>
          <w:lang w:val="en-US"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“三公”经费：</w:t>
      </w:r>
      <w:r>
        <w:rPr>
          <w:rFonts w:hint="eastAsia" w:ascii="仿宋_GB2312" w:eastAsia="仿宋_GB2312"/>
          <w:sz w:val="32"/>
          <w:szCs w:val="32"/>
          <w:lang w:val="en-US"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政府购买服务：</w:t>
      </w:r>
      <w:r>
        <w:rPr>
          <w:rFonts w:hint="eastAsia" w:ascii="仿宋_GB2312" w:eastAsia="仿宋_GB2312"/>
          <w:sz w:val="32"/>
          <w:szCs w:val="32"/>
          <w:lang w:val="en-US" w:eastAsia="zh-CN"/>
        </w:rPr>
        <w:t>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机关运行经费：</w:t>
      </w:r>
      <w:r>
        <w:rPr>
          <w:rFonts w:hint="eastAsia" w:ascii="仿宋_GB2312" w:eastAsia="仿宋_GB2312"/>
          <w:sz w:val="32"/>
          <w:szCs w:val="32"/>
          <w:lang w:val="en-US" w:eastAsia="zh-CN"/>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部门整体支出绩效评价：</w:t>
      </w:r>
      <w:r>
        <w:rPr>
          <w:rFonts w:hint="eastAsia" w:ascii="仿宋_GB2312" w:eastAsia="仿宋_GB2312"/>
          <w:sz w:val="32"/>
          <w:szCs w:val="32"/>
          <w:lang w:val="en-US" w:eastAsia="zh-CN"/>
        </w:rPr>
        <w:t>是对包括部门整体基本支出和项目支出在内的整体预算支出的绩效评价，评价以项目支出为重点。一般以预算年度为周期，对跨年度的重点项目可根据项目支出完成情况实施阶段性评价。</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行政事业性收费:</w:t>
      </w:r>
      <w:r>
        <w:rPr>
          <w:rFonts w:hint="eastAsia" w:ascii="仿宋_GB2312" w:eastAsia="仿宋_GB2312"/>
          <w:sz w:val="32"/>
          <w:szCs w:val="32"/>
          <w:lang w:val="en-US"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D364"/>
    <w:multiLevelType w:val="singleLevel"/>
    <w:tmpl w:val="9AA7D36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F7A54"/>
    <w:rsid w:val="7C7E548B"/>
    <w:rsid w:val="7ECF7A54"/>
    <w:rsid w:val="DFBAA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2021-06-17T02:11:00Z</dcterms:created>
  <dc:creator>uos</dc:creator>
  <cp:lastModifiedBy>uos</cp:lastModifiedBy>
  <dcterms:modified xsi:type="dcterms:W3CDTF">2021-06-16T10:42:16Z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