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91" w:rsidRDefault="00CE0C83">
      <w:pPr>
        <w:pStyle w:val="a3"/>
        <w:shd w:val="clear" w:color="auto" w:fill="FFFFFF"/>
      </w:pPr>
      <w:r>
        <w:rPr>
          <w:rFonts w:hint="eastAsia"/>
        </w:rPr>
        <w:t xml:space="preserve">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sz w:val="39"/>
          <w:szCs w:val="39"/>
        </w:rPr>
        <w:t>北京市丰台区发展和改革委员会</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sz w:val="42"/>
          <w:szCs w:val="42"/>
        </w:rPr>
        <w:t>2018年度部门决算(草案)说明</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lastRenderedPageBreak/>
        <w:t> </w:t>
      </w:r>
    </w:p>
    <w:p w:rsidR="00DC7D91" w:rsidRDefault="00CE0C83">
      <w:pPr>
        <w:pStyle w:val="a3"/>
        <w:shd w:val="clear" w:color="auto" w:fill="FFFFFF"/>
        <w:jc w:val="center"/>
      </w:pPr>
      <w:r>
        <w:rPr>
          <w:rStyle w:val="a7"/>
          <w:rFonts w:hint="eastAsia"/>
          <w:sz w:val="36"/>
          <w:szCs w:val="36"/>
        </w:rPr>
        <w:t>目    录</w:t>
      </w:r>
    </w:p>
    <w:p w:rsidR="00DC7D91" w:rsidRDefault="00CE0C83">
      <w:pPr>
        <w:pStyle w:val="a3"/>
        <w:shd w:val="clear" w:color="auto" w:fill="FFFFFF"/>
        <w:jc w:val="center"/>
      </w:pPr>
      <w:r>
        <w:rPr>
          <w:rFonts w:hint="eastAsia"/>
        </w:rPr>
        <w:t> </w:t>
      </w:r>
    </w:p>
    <w:p w:rsidR="00DC7D91" w:rsidRDefault="00CE0C83">
      <w:pPr>
        <w:pStyle w:val="a3"/>
        <w:shd w:val="clear" w:color="auto" w:fill="FFFFFF"/>
      </w:pPr>
      <w:r>
        <w:rPr>
          <w:rFonts w:hint="eastAsia"/>
          <w:sz w:val="27"/>
          <w:szCs w:val="27"/>
        </w:rPr>
        <w:t>第一部分 2018年度部门决算说明</w:t>
      </w:r>
    </w:p>
    <w:p w:rsidR="00DC7D91" w:rsidRDefault="00CE0C83">
      <w:pPr>
        <w:pStyle w:val="a3"/>
        <w:shd w:val="clear" w:color="auto" w:fill="FFFFFF"/>
      </w:pPr>
      <w:r>
        <w:rPr>
          <w:rFonts w:hint="eastAsia"/>
          <w:sz w:val="27"/>
          <w:szCs w:val="27"/>
        </w:rPr>
        <w:t>第二部分 2018年度其他重要事项的情况说明</w:t>
      </w:r>
    </w:p>
    <w:p w:rsidR="00DC7D91" w:rsidRDefault="00CE0C83">
      <w:pPr>
        <w:pStyle w:val="a3"/>
        <w:shd w:val="clear" w:color="auto" w:fill="FFFFFF"/>
      </w:pPr>
      <w:r>
        <w:rPr>
          <w:rFonts w:hint="eastAsia"/>
          <w:sz w:val="27"/>
          <w:szCs w:val="27"/>
        </w:rPr>
        <w:t>第三部分 2018年度部门绩效评价情况</w:t>
      </w:r>
    </w:p>
    <w:p w:rsidR="00DC7D91" w:rsidRDefault="00CE0C83">
      <w:pPr>
        <w:pStyle w:val="a3"/>
        <w:shd w:val="clear" w:color="auto" w:fill="FFFFFF"/>
        <w:jc w:val="center"/>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jc w:val="center"/>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t> </w:t>
      </w:r>
    </w:p>
    <w:p w:rsidR="00DC7D91" w:rsidRDefault="00CE0C83">
      <w:pPr>
        <w:pStyle w:val="a3"/>
        <w:shd w:val="clear" w:color="auto" w:fill="FFFFFF"/>
      </w:pPr>
      <w:r>
        <w:rPr>
          <w:rFonts w:hint="eastAsia"/>
        </w:rPr>
        <w:lastRenderedPageBreak/>
        <w:t> </w:t>
      </w:r>
    </w:p>
    <w:p w:rsidR="00DC7D91" w:rsidRDefault="00CE0C83" w:rsidP="00064F7A">
      <w:pPr>
        <w:pStyle w:val="a3"/>
        <w:shd w:val="clear" w:color="auto" w:fill="FFFFFF"/>
        <w:spacing w:line="560" w:lineRule="exact"/>
        <w:jc w:val="center"/>
      </w:pPr>
      <w:r>
        <w:rPr>
          <w:rStyle w:val="a7"/>
          <w:rFonts w:hint="eastAsia"/>
          <w:sz w:val="27"/>
          <w:szCs w:val="27"/>
        </w:rPr>
        <w:t>第一部分 2018年度部门决算说明</w:t>
      </w:r>
    </w:p>
    <w:p w:rsidR="00DC7D91" w:rsidRDefault="00CE0C83" w:rsidP="00064F7A">
      <w:pPr>
        <w:pStyle w:val="a3"/>
        <w:shd w:val="clear" w:color="auto" w:fill="FFFFFF"/>
        <w:spacing w:line="560" w:lineRule="exact"/>
      </w:pPr>
      <w:r>
        <w:rPr>
          <w:rStyle w:val="a7"/>
          <w:rFonts w:hint="eastAsia"/>
        </w:rPr>
        <w:t>一、部门基本情况</w:t>
      </w:r>
    </w:p>
    <w:p w:rsidR="00DC7D91" w:rsidRDefault="00CE0C83" w:rsidP="00064F7A">
      <w:pPr>
        <w:pStyle w:val="a3"/>
        <w:shd w:val="clear" w:color="auto" w:fill="FFFFFF"/>
        <w:spacing w:line="560" w:lineRule="exact"/>
      </w:pPr>
      <w:r>
        <w:rPr>
          <w:rFonts w:hint="eastAsia"/>
        </w:rPr>
        <w:t>（一）部门机构设置、职责</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北京市丰台区发展和改革委员会是负责本区国民经济和社会发展统筹协调，经济体制改革综合协调的区政府工作部门,具体承担12项主要职责，核心概括，就是“当好参谋、谋划长远、推进改革、管理投资、调节运行、依法治价”六个方面。我委机关内设科室10个，为办公室、综合协调办公室、国民经济综合科、固定资产投资科、法规科、公共服务科、发展规划科、人口科、协同发展科、价格和收费管理科。下设二级单位丰台区物价检查所、所属纳入规范事业单位丰台区经济社会发展研究中心和丰台区价格事务所。</w:t>
      </w:r>
    </w:p>
    <w:p w:rsidR="00DC7D91" w:rsidRDefault="00CE0C83" w:rsidP="00064F7A">
      <w:pPr>
        <w:pStyle w:val="a3"/>
        <w:shd w:val="clear" w:color="auto" w:fill="FFFFFF"/>
        <w:spacing w:line="560" w:lineRule="exact"/>
      </w:pPr>
      <w:r>
        <w:rPr>
          <w:rFonts w:hint="eastAsia"/>
        </w:rPr>
        <w:t>（二）人员构成情况</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本部门行政编制76人，实有人数65人；事业编制10人，实有人数6人。</w:t>
      </w:r>
    </w:p>
    <w:p w:rsidR="00DC7D91" w:rsidRDefault="00CE0C83" w:rsidP="00064F7A">
      <w:pPr>
        <w:pStyle w:val="a3"/>
        <w:shd w:val="clear" w:color="auto" w:fill="FFFFFF"/>
        <w:spacing w:line="560" w:lineRule="exact"/>
      </w:pPr>
      <w:r>
        <w:rPr>
          <w:rFonts w:hint="eastAsia"/>
        </w:rPr>
        <w:t xml:space="preserve">   </w:t>
      </w:r>
      <w:r>
        <w:rPr>
          <w:rStyle w:val="a7"/>
          <w:rFonts w:hint="eastAsia"/>
        </w:rPr>
        <w:t>二、收入支出决算总体情况说明</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2018年度收、支总计</w:t>
      </w:r>
      <w:r w:rsidR="000016FE">
        <w:rPr>
          <w:rFonts w:ascii="仿宋_GB2312" w:eastAsia="仿宋_GB2312"/>
          <w:sz w:val="28"/>
          <w:szCs w:val="28"/>
        </w:rPr>
        <w:t>12170.79</w:t>
      </w:r>
      <w:r>
        <w:rPr>
          <w:rFonts w:ascii="仿宋_GB2312" w:eastAsia="仿宋_GB2312" w:hint="eastAsia"/>
          <w:sz w:val="28"/>
          <w:szCs w:val="28"/>
        </w:rPr>
        <w:t>万元，比上年增加</w:t>
      </w:r>
      <w:r w:rsidR="000016FE">
        <w:rPr>
          <w:rFonts w:ascii="仿宋_GB2312" w:eastAsia="仿宋_GB2312"/>
          <w:sz w:val="28"/>
          <w:szCs w:val="28"/>
        </w:rPr>
        <w:t>2215.97</w:t>
      </w:r>
      <w:r>
        <w:rPr>
          <w:rFonts w:ascii="仿宋_GB2312" w:eastAsia="仿宋_GB2312" w:hint="eastAsia"/>
          <w:sz w:val="28"/>
          <w:szCs w:val="28"/>
        </w:rPr>
        <w:t>万元，增长</w:t>
      </w:r>
      <w:r w:rsidR="00E43552">
        <w:rPr>
          <w:rFonts w:ascii="仿宋_GB2312" w:eastAsia="仿宋_GB2312"/>
          <w:sz w:val="28"/>
          <w:szCs w:val="28"/>
        </w:rPr>
        <w:t>22.26</w:t>
      </w:r>
      <w:r>
        <w:rPr>
          <w:rFonts w:ascii="仿宋_GB2312" w:eastAsia="仿宋_GB2312" w:hint="eastAsia"/>
          <w:sz w:val="28"/>
          <w:szCs w:val="28"/>
        </w:rPr>
        <w:t>%。</w:t>
      </w:r>
    </w:p>
    <w:p w:rsidR="00DC7D91" w:rsidRDefault="00CE0C83" w:rsidP="00064F7A">
      <w:pPr>
        <w:pStyle w:val="a3"/>
        <w:shd w:val="clear" w:color="auto" w:fill="FFFFFF"/>
        <w:spacing w:line="560" w:lineRule="exact"/>
      </w:pPr>
      <w:r>
        <w:rPr>
          <w:rFonts w:hint="eastAsia"/>
        </w:rPr>
        <w:t>（一）收入决算说明</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lastRenderedPageBreak/>
        <w:t>2018年度本年收入合计</w:t>
      </w:r>
      <w:r w:rsidR="000016FE">
        <w:rPr>
          <w:rFonts w:ascii="仿宋_GB2312" w:eastAsia="仿宋_GB2312"/>
          <w:sz w:val="28"/>
          <w:szCs w:val="28"/>
        </w:rPr>
        <w:t>9718.09</w:t>
      </w:r>
      <w:r>
        <w:rPr>
          <w:rFonts w:ascii="仿宋_GB2312" w:eastAsia="仿宋_GB2312" w:hint="eastAsia"/>
          <w:sz w:val="28"/>
          <w:szCs w:val="28"/>
        </w:rPr>
        <w:t>万元，比上年</w:t>
      </w:r>
      <w:r w:rsidR="000016FE">
        <w:rPr>
          <w:rFonts w:ascii="仿宋_GB2312" w:eastAsia="仿宋_GB2312" w:hint="eastAsia"/>
          <w:sz w:val="28"/>
          <w:szCs w:val="28"/>
        </w:rPr>
        <w:t>增加</w:t>
      </w:r>
      <w:r w:rsidR="000016FE">
        <w:rPr>
          <w:rFonts w:ascii="仿宋_GB2312" w:eastAsia="仿宋_GB2312"/>
          <w:sz w:val="28"/>
          <w:szCs w:val="28"/>
        </w:rPr>
        <w:t>92.06</w:t>
      </w:r>
      <w:r>
        <w:rPr>
          <w:rFonts w:ascii="仿宋_GB2312" w:eastAsia="仿宋_GB2312" w:hint="eastAsia"/>
          <w:sz w:val="28"/>
          <w:szCs w:val="28"/>
        </w:rPr>
        <w:t>万元，</w:t>
      </w:r>
      <w:r w:rsidR="000016FE">
        <w:rPr>
          <w:rFonts w:ascii="仿宋_GB2312" w:eastAsia="仿宋_GB2312" w:hint="eastAsia"/>
          <w:sz w:val="28"/>
          <w:szCs w:val="28"/>
        </w:rPr>
        <w:t>上涨0.9</w:t>
      </w:r>
      <w:r w:rsidR="000016FE">
        <w:rPr>
          <w:rFonts w:ascii="仿宋_GB2312" w:eastAsia="仿宋_GB2312"/>
          <w:sz w:val="28"/>
          <w:szCs w:val="28"/>
        </w:rPr>
        <w:t>5%,</w:t>
      </w:r>
      <w:r>
        <w:rPr>
          <w:rFonts w:ascii="仿宋_GB2312" w:eastAsia="仿宋_GB2312" w:hint="eastAsia"/>
          <w:sz w:val="28"/>
          <w:szCs w:val="28"/>
        </w:rPr>
        <w:t>其中：财政拨款收入</w:t>
      </w:r>
      <w:r w:rsidR="000016FE">
        <w:rPr>
          <w:rFonts w:ascii="仿宋_GB2312" w:eastAsia="仿宋_GB2312"/>
          <w:sz w:val="28"/>
          <w:szCs w:val="28"/>
        </w:rPr>
        <w:t>9718.09</w:t>
      </w:r>
      <w:r>
        <w:rPr>
          <w:rFonts w:ascii="仿宋_GB2312" w:eastAsia="仿宋_GB2312" w:hint="eastAsia"/>
          <w:sz w:val="28"/>
          <w:szCs w:val="28"/>
        </w:rPr>
        <w:t>万元，占收入合计的100%；上级补助收入0万元，占收入合计的0%；事业收入0万元，占收入合计的0%；经营收入0万元，占收入合计的0%；附属单位上缴收入0万元，占收入合计的0%；其他收入0万元，占收入合计的0%。</w:t>
      </w:r>
    </w:p>
    <w:p w:rsidR="00DC7D91" w:rsidRDefault="00CE0C83" w:rsidP="00064F7A">
      <w:pPr>
        <w:pStyle w:val="a3"/>
        <w:shd w:val="clear" w:color="auto" w:fill="FFFFFF"/>
        <w:spacing w:line="560" w:lineRule="exact"/>
      </w:pPr>
      <w:r>
        <w:rPr>
          <w:rFonts w:hint="eastAsia"/>
        </w:rPr>
        <w:t>（二）支出决算说明</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2018年度本年支出合计</w:t>
      </w:r>
      <w:r w:rsidR="00C958E2">
        <w:rPr>
          <w:rFonts w:ascii="仿宋_GB2312" w:eastAsia="仿宋_GB2312"/>
          <w:sz w:val="28"/>
          <w:szCs w:val="28"/>
        </w:rPr>
        <w:t>10465.32</w:t>
      </w:r>
      <w:r>
        <w:rPr>
          <w:rFonts w:ascii="仿宋_GB2312" w:eastAsia="仿宋_GB2312" w:hint="eastAsia"/>
          <w:sz w:val="28"/>
          <w:szCs w:val="28"/>
        </w:rPr>
        <w:t>万元，比上年增加</w:t>
      </w:r>
      <w:r w:rsidR="002D6C6C">
        <w:rPr>
          <w:rFonts w:ascii="仿宋_GB2312" w:eastAsia="仿宋_GB2312"/>
          <w:sz w:val="28"/>
          <w:szCs w:val="28"/>
        </w:rPr>
        <w:t>719.96</w:t>
      </w:r>
      <w:r>
        <w:rPr>
          <w:rFonts w:ascii="仿宋_GB2312" w:eastAsia="仿宋_GB2312" w:hint="eastAsia"/>
          <w:sz w:val="28"/>
          <w:szCs w:val="28"/>
        </w:rPr>
        <w:t>万元，增长</w:t>
      </w:r>
      <w:r w:rsidR="00E43552">
        <w:rPr>
          <w:rFonts w:ascii="仿宋_GB2312" w:eastAsia="仿宋_GB2312"/>
          <w:sz w:val="28"/>
          <w:szCs w:val="28"/>
        </w:rPr>
        <w:t>7.39</w:t>
      </w:r>
      <w:r>
        <w:rPr>
          <w:rFonts w:ascii="仿宋_GB2312" w:eastAsia="仿宋_GB2312" w:hint="eastAsia"/>
          <w:sz w:val="28"/>
          <w:szCs w:val="28"/>
        </w:rPr>
        <w:t>%，其中：基本支出</w:t>
      </w:r>
      <w:r w:rsidR="002D6C6C">
        <w:rPr>
          <w:rFonts w:ascii="仿宋_GB2312" w:eastAsia="仿宋_GB2312"/>
          <w:sz w:val="28"/>
          <w:szCs w:val="28"/>
        </w:rPr>
        <w:t>2441.24</w:t>
      </w:r>
      <w:r>
        <w:rPr>
          <w:rFonts w:ascii="仿宋_GB2312" w:eastAsia="仿宋_GB2312" w:hint="eastAsia"/>
          <w:sz w:val="28"/>
          <w:szCs w:val="28"/>
        </w:rPr>
        <w:t>万元，占支出合计的</w:t>
      </w:r>
      <w:r w:rsidR="002D6C6C">
        <w:rPr>
          <w:rFonts w:ascii="仿宋_GB2312" w:eastAsia="仿宋_GB2312"/>
          <w:sz w:val="28"/>
          <w:szCs w:val="28"/>
        </w:rPr>
        <w:t>23.33</w:t>
      </w:r>
      <w:r>
        <w:rPr>
          <w:rFonts w:ascii="仿宋_GB2312" w:eastAsia="仿宋_GB2312" w:hint="eastAsia"/>
          <w:sz w:val="28"/>
          <w:szCs w:val="28"/>
        </w:rPr>
        <w:t>%；项目支出</w:t>
      </w:r>
      <w:r w:rsidR="002D6C6C">
        <w:rPr>
          <w:rFonts w:ascii="仿宋_GB2312" w:eastAsia="仿宋_GB2312"/>
          <w:sz w:val="28"/>
          <w:szCs w:val="28"/>
        </w:rPr>
        <w:t>8024.08</w:t>
      </w:r>
      <w:r>
        <w:rPr>
          <w:rFonts w:ascii="仿宋_GB2312" w:eastAsia="仿宋_GB2312" w:hint="eastAsia"/>
          <w:sz w:val="28"/>
          <w:szCs w:val="28"/>
        </w:rPr>
        <w:t>万元，占支出合计的</w:t>
      </w:r>
      <w:r w:rsidR="002D6C6C">
        <w:rPr>
          <w:rFonts w:ascii="仿宋_GB2312" w:eastAsia="仿宋_GB2312"/>
          <w:sz w:val="28"/>
          <w:szCs w:val="28"/>
        </w:rPr>
        <w:t>76.67</w:t>
      </w:r>
      <w:r>
        <w:rPr>
          <w:rFonts w:ascii="仿宋_GB2312" w:eastAsia="仿宋_GB2312" w:hint="eastAsia"/>
          <w:sz w:val="28"/>
          <w:szCs w:val="28"/>
        </w:rPr>
        <w:t>%;上缴上级支出0万元，占支出合计的0%；经营支出0万元，占支出合计的0%；对附属单位补助支出0万元，占支出合计的0%。</w:t>
      </w:r>
    </w:p>
    <w:p w:rsidR="00DC7D91" w:rsidRDefault="00CE0C83" w:rsidP="00064F7A">
      <w:pPr>
        <w:pStyle w:val="a3"/>
        <w:shd w:val="clear" w:color="auto" w:fill="FFFFFF"/>
        <w:spacing w:line="560" w:lineRule="exact"/>
      </w:pPr>
      <w:r>
        <w:rPr>
          <w:rStyle w:val="a7"/>
          <w:rFonts w:hint="eastAsia"/>
        </w:rPr>
        <w:t>三、财政拨款收入支出决算总体情况说明</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2018年度财政拨款收、支总计</w:t>
      </w:r>
      <w:r w:rsidR="004953A7">
        <w:rPr>
          <w:rFonts w:ascii="仿宋_GB2312" w:eastAsia="仿宋_GB2312"/>
          <w:sz w:val="28"/>
          <w:szCs w:val="28"/>
        </w:rPr>
        <w:t>12170.79</w:t>
      </w:r>
      <w:r>
        <w:rPr>
          <w:rFonts w:ascii="仿宋_GB2312" w:eastAsia="仿宋_GB2312" w:hint="eastAsia"/>
          <w:sz w:val="28"/>
          <w:szCs w:val="28"/>
        </w:rPr>
        <w:t>万元，比上年增加</w:t>
      </w:r>
      <w:r w:rsidR="004953A7">
        <w:rPr>
          <w:rFonts w:ascii="仿宋_GB2312" w:eastAsia="仿宋_GB2312"/>
          <w:sz w:val="28"/>
          <w:szCs w:val="28"/>
        </w:rPr>
        <w:t>2215.97</w:t>
      </w:r>
      <w:r>
        <w:rPr>
          <w:rFonts w:ascii="仿宋_GB2312" w:eastAsia="仿宋_GB2312" w:hint="eastAsia"/>
          <w:sz w:val="28"/>
          <w:szCs w:val="28"/>
        </w:rPr>
        <w:t>万元，增长</w:t>
      </w:r>
      <w:r w:rsidR="008633CB">
        <w:rPr>
          <w:rFonts w:ascii="仿宋_GB2312" w:eastAsia="仿宋_GB2312"/>
          <w:sz w:val="28"/>
          <w:szCs w:val="28"/>
        </w:rPr>
        <w:t>22.26</w:t>
      </w:r>
      <w:r>
        <w:rPr>
          <w:rFonts w:ascii="仿宋_GB2312" w:eastAsia="仿宋_GB2312" w:hint="eastAsia"/>
          <w:sz w:val="28"/>
          <w:szCs w:val="28"/>
        </w:rPr>
        <w:t>%。主要原因：发改委每年重点专项工作不同，相应的项目经费有所调整。</w:t>
      </w:r>
    </w:p>
    <w:p w:rsidR="00DC7D91" w:rsidRDefault="00CE0C83" w:rsidP="00064F7A">
      <w:pPr>
        <w:pStyle w:val="a3"/>
        <w:shd w:val="clear" w:color="auto" w:fill="FFFFFF"/>
        <w:spacing w:line="560" w:lineRule="exact"/>
      </w:pPr>
      <w:r>
        <w:rPr>
          <w:rStyle w:val="a7"/>
          <w:rFonts w:hint="eastAsia"/>
        </w:rPr>
        <w:t>四、一般公共预算财政拨款支出决算情况说明</w:t>
      </w:r>
    </w:p>
    <w:p w:rsidR="00DC7D91" w:rsidRDefault="00CE0C83" w:rsidP="00064F7A">
      <w:pPr>
        <w:pStyle w:val="a3"/>
        <w:shd w:val="clear" w:color="auto" w:fill="FFFFFF"/>
        <w:spacing w:line="560" w:lineRule="exact"/>
      </w:pPr>
      <w:r>
        <w:rPr>
          <w:rFonts w:hint="eastAsia"/>
        </w:rPr>
        <w:t>（一）一般公共预算财政拨款支出决算总体情况</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2018年度一般公共预算财政拨款支出10465.32万元，主要用于以下方面（按大类）：一般公共服务支出3967.96万元，占本年财政拨款支出37.92%；教育支出2.1万元，占本年财政拨款支出0.02%；社会保障和就业支出428.12万元，占本年财政拨款支出4.09%；医</w:t>
      </w:r>
      <w:r>
        <w:rPr>
          <w:rFonts w:ascii="仿宋_GB2312" w:eastAsia="仿宋_GB2312" w:hint="eastAsia"/>
          <w:sz w:val="28"/>
          <w:szCs w:val="28"/>
        </w:rPr>
        <w:lastRenderedPageBreak/>
        <w:t>疗卫生与计划生育支出9万元，占本年财政拨款支出0.09%；资源勘探信息等支出2586.74万元，占本年财政拨款支出24.72%；援助其他地区支出3150万元，占本年财政拨款支出30.10%，住房保障支出312.39万元，占本年财政拨款支出2.99%。</w:t>
      </w:r>
    </w:p>
    <w:p w:rsidR="00DC7D91" w:rsidRDefault="00CE0C83" w:rsidP="00064F7A">
      <w:pPr>
        <w:pStyle w:val="a3"/>
        <w:shd w:val="clear" w:color="auto" w:fill="FFFFFF"/>
        <w:spacing w:line="560" w:lineRule="exact"/>
      </w:pPr>
      <w:r>
        <w:rPr>
          <w:rFonts w:hint="eastAsia"/>
        </w:rPr>
        <w:t>（二）一般公共预算财政拨款支出决算具体情况</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1、“一般公共服务支出”（类）2018年度决算3967.96万元，比2018年年初预算增加822.77万元，增长</w:t>
      </w:r>
      <w:r w:rsidR="008633CB">
        <w:rPr>
          <w:rFonts w:ascii="仿宋_GB2312" w:eastAsia="仿宋_GB2312"/>
          <w:sz w:val="28"/>
          <w:szCs w:val="28"/>
        </w:rPr>
        <w:t>26.16</w:t>
      </w:r>
      <w:r>
        <w:rPr>
          <w:rFonts w:ascii="仿宋_GB2312" w:eastAsia="仿宋_GB2312" w:hint="eastAsia"/>
          <w:sz w:val="28"/>
          <w:szCs w:val="28"/>
        </w:rPr>
        <w:t>%。其中：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“发展改革事务”2018年度决算3921.92万元，比2018年年初预算增加806.12万元，增长</w:t>
      </w:r>
      <w:r w:rsidR="00A40E8F">
        <w:rPr>
          <w:rFonts w:ascii="仿宋_GB2312" w:eastAsia="仿宋_GB2312"/>
          <w:sz w:val="28"/>
          <w:szCs w:val="28"/>
        </w:rPr>
        <w:t>25.87</w:t>
      </w:r>
      <w:r>
        <w:rPr>
          <w:rFonts w:ascii="仿宋_GB2312" w:eastAsia="仿宋_GB2312" w:hint="eastAsia"/>
          <w:sz w:val="28"/>
          <w:szCs w:val="28"/>
        </w:rPr>
        <w:t>%。主要原因：预算执行过程中根据新增任务调整追加安排的预算，追加项目包括：扶贫援合工作宣传经费、2018年度固定资产投资建设项目管理培训经费、丰台区新能源和可再生能源发展潜力调研经费、丰台区构建高精尖经济结构课题研究经费、丰台区优化营商环境暗访工作经费、丰台区政府投资建设项目咨询评估费、招标投标管理问题专项整治基本建设项目重点抽查工作经费等。</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“组织事务”2018年度决算46.04万元，比2018年年初预算增加16.65万元，增长</w:t>
      </w:r>
      <w:r w:rsidR="00A40E8F">
        <w:rPr>
          <w:rFonts w:ascii="仿宋_GB2312" w:eastAsia="仿宋_GB2312"/>
          <w:sz w:val="28"/>
          <w:szCs w:val="28"/>
        </w:rPr>
        <w:t>56.65</w:t>
      </w:r>
      <w:r>
        <w:rPr>
          <w:rFonts w:ascii="仿宋_GB2312" w:eastAsia="仿宋_GB2312" w:hint="eastAsia"/>
          <w:sz w:val="28"/>
          <w:szCs w:val="28"/>
        </w:rPr>
        <w:t>%。主要原因：预算执行过程中根据新增任务调整追加安排的预算，追加项目包括：湖北河北来京挂职干部工作专项经费。</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2、“教育支出”2018年度决算2.1万元，比2018年年初预算减少1.75万元，下降</w:t>
      </w:r>
      <w:r w:rsidR="00A40E8F">
        <w:rPr>
          <w:rFonts w:ascii="仿宋_GB2312" w:eastAsia="仿宋_GB2312"/>
          <w:sz w:val="28"/>
          <w:szCs w:val="28"/>
        </w:rPr>
        <w:t>45.45</w:t>
      </w:r>
      <w:r>
        <w:rPr>
          <w:rFonts w:ascii="仿宋_GB2312" w:eastAsia="仿宋_GB2312" w:hint="eastAsia"/>
          <w:sz w:val="28"/>
          <w:szCs w:val="28"/>
        </w:rPr>
        <w:t>%。其中：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lastRenderedPageBreak/>
        <w:t>“培训支出”（款）2018年度决算2.1万元，比2018年年初预算减少1.75万元，下降</w:t>
      </w:r>
      <w:r w:rsidR="00A40E8F">
        <w:rPr>
          <w:rFonts w:ascii="仿宋_GB2312" w:eastAsia="仿宋_GB2312"/>
          <w:sz w:val="28"/>
          <w:szCs w:val="28"/>
        </w:rPr>
        <w:t>45.45</w:t>
      </w:r>
      <w:r>
        <w:rPr>
          <w:rFonts w:ascii="仿宋_GB2312" w:eastAsia="仿宋_GB2312" w:hint="eastAsia"/>
          <w:sz w:val="28"/>
          <w:szCs w:val="28"/>
        </w:rPr>
        <w:t>%。主要原因：根据工作需要，按照务实、高效、节俭的原则，科学合理安排进修及培训预算计划。</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3、“社会保障和就业支出 ”（类）2018年度决算 428.12万元，比2018年初预算增加168.09万元，增长</w:t>
      </w:r>
      <w:r w:rsidR="00A40E8F">
        <w:rPr>
          <w:rFonts w:ascii="仿宋_GB2312" w:eastAsia="仿宋_GB2312"/>
          <w:sz w:val="28"/>
          <w:szCs w:val="28"/>
        </w:rPr>
        <w:t>64.64</w:t>
      </w:r>
      <w:r>
        <w:rPr>
          <w:rFonts w:ascii="仿宋_GB2312" w:eastAsia="仿宋_GB2312" w:hint="eastAsia"/>
          <w:sz w:val="28"/>
          <w:szCs w:val="28"/>
        </w:rPr>
        <w:t>%。其中：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“行政事业单位离退休”（款）2018年度决算 428.12万元，比2018年初预算增加168.09万元，增长</w:t>
      </w:r>
      <w:r w:rsidR="00A40E8F">
        <w:rPr>
          <w:rFonts w:ascii="仿宋_GB2312" w:eastAsia="仿宋_GB2312"/>
          <w:sz w:val="28"/>
          <w:szCs w:val="28"/>
        </w:rPr>
        <w:t>64.64</w:t>
      </w:r>
      <w:r>
        <w:rPr>
          <w:rFonts w:ascii="仿宋_GB2312" w:eastAsia="仿宋_GB2312" w:hint="eastAsia"/>
          <w:sz w:val="28"/>
          <w:szCs w:val="28"/>
        </w:rPr>
        <w:t>%。主要原因：在职人员养老保险及公积金基数调整。</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4、“医疗卫生与计划生育支出 ”（类）2018年度决算9万元，比2018年初预算减少450万元，减少</w:t>
      </w:r>
      <w:r w:rsidR="00A40E8F">
        <w:rPr>
          <w:rFonts w:ascii="仿宋_GB2312" w:eastAsia="仿宋_GB2312"/>
          <w:sz w:val="28"/>
          <w:szCs w:val="28"/>
        </w:rPr>
        <w:t>98.04</w:t>
      </w:r>
      <w:r>
        <w:rPr>
          <w:rFonts w:ascii="仿宋_GB2312" w:eastAsia="仿宋_GB2312" w:hint="eastAsia"/>
          <w:sz w:val="28"/>
          <w:szCs w:val="28"/>
        </w:rPr>
        <w:t>%，其中：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“行政事业单位医疗”2018年决算9万元，与2018年预算持平。</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其他医疗卫生与计划生育”2018年决算0万元，2018年年初预算450万元，比2018年初预算减少450万元。原因：我委为医改牵头单位，预算指标在年初会全部下达到我委，资金实际支出时由财政调拨指标到项目使用单位。</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5、“资源勘探信息等支出”（类）2018年度决算2586.74万元，比2018年初预算增加2539.30万元，增加5352.66%  ，其中：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“安全检查专项”（款）2018年度决算 36.58万元，比2018年初预算减少10.86万元，减少</w:t>
      </w:r>
      <w:r w:rsidR="00AF3790">
        <w:rPr>
          <w:rFonts w:ascii="仿宋_GB2312" w:eastAsia="仿宋_GB2312"/>
          <w:sz w:val="28"/>
          <w:szCs w:val="28"/>
        </w:rPr>
        <w:t>22.89</w:t>
      </w:r>
      <w:r>
        <w:rPr>
          <w:rFonts w:ascii="仿宋_GB2312" w:eastAsia="仿宋_GB2312" w:hint="eastAsia"/>
          <w:sz w:val="28"/>
          <w:szCs w:val="28"/>
        </w:rPr>
        <w:t>%。主要原因：按照区里统一政策实行。</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“其他资源勘探信息等支出”2018年度决算2550.16万元，比2018年初预算增加2550.16万元。主要原因是预算执行过程中，根据工作</w:t>
      </w:r>
      <w:r w:rsidR="00A40E8F">
        <w:rPr>
          <w:rFonts w:ascii="仿宋_GB2312" w:eastAsia="仿宋_GB2312" w:hint="eastAsia"/>
          <w:sz w:val="28"/>
          <w:szCs w:val="28"/>
        </w:rPr>
        <w:t>计划</w:t>
      </w:r>
      <w:r w:rsidR="00A40E8F">
        <w:rPr>
          <w:rFonts w:ascii="仿宋_GB2312" w:eastAsia="仿宋_GB2312"/>
          <w:sz w:val="28"/>
          <w:szCs w:val="28"/>
        </w:rPr>
        <w:t>调整</w:t>
      </w:r>
      <w:r>
        <w:rPr>
          <w:rFonts w:ascii="仿宋_GB2312" w:eastAsia="仿宋_GB2312" w:hint="eastAsia"/>
          <w:sz w:val="28"/>
          <w:szCs w:val="28"/>
        </w:rPr>
        <w:t>，</w:t>
      </w:r>
      <w:r w:rsidR="00A40E8F">
        <w:rPr>
          <w:rFonts w:ascii="仿宋_GB2312" w:eastAsia="仿宋_GB2312" w:hint="eastAsia"/>
          <w:sz w:val="28"/>
          <w:szCs w:val="28"/>
        </w:rPr>
        <w:t>按照政策</w:t>
      </w:r>
      <w:r>
        <w:rPr>
          <w:rFonts w:ascii="仿宋_GB2312" w:eastAsia="仿宋_GB2312" w:hint="eastAsia"/>
          <w:sz w:val="28"/>
          <w:szCs w:val="28"/>
        </w:rPr>
        <w:t>我委</w:t>
      </w:r>
      <w:r w:rsidR="00A40E8F">
        <w:rPr>
          <w:rFonts w:ascii="仿宋_GB2312" w:eastAsia="仿宋_GB2312" w:hint="eastAsia"/>
          <w:sz w:val="28"/>
          <w:szCs w:val="28"/>
        </w:rPr>
        <w:t>拨付</w:t>
      </w:r>
      <w:r>
        <w:rPr>
          <w:rFonts w:ascii="仿宋_GB2312" w:eastAsia="仿宋_GB2312" w:hint="eastAsia"/>
          <w:sz w:val="28"/>
          <w:szCs w:val="28"/>
        </w:rPr>
        <w:t>企业政策兑现资金2550.16万元。</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lastRenderedPageBreak/>
        <w:t>6、“援助其他地区支出”（类）2018年度决算3150万元，比2018年初预算增加3150万元，增长100%，其中：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其他支出”（款）2018年度决算3150万元，比2018年初预算增加3150万元。主要原因：预算执行过程中根据新增任务调整追加安排的预算，追加项目包括：2018年扶贫协作和支援合作扎赉特旗帮扶资金、2018年扶贫协作和支援合作治多县帮扶资金、2018年扶贫协作和支援合作河北省涞源县帮扶资金、2018年扶贫协作和支援合作林西县帮扶资金、扶贫协作地区扎赉特旗救灾资金、河北涞源县、内蒙古兴安盟扎赉特旗、内蒙古林西县扶贫资金、2018 年度内蒙古自治区赤峰市林西县对口帮扶合作资金。</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7、“住房保障支出 ”（类）2018年度决算321.39万元，比2018年年初预算增加0.82万元，增长0.2</w:t>
      </w:r>
      <w:r w:rsidR="00AF3790">
        <w:rPr>
          <w:rFonts w:ascii="仿宋_GB2312" w:eastAsia="仿宋_GB2312"/>
          <w:sz w:val="28"/>
          <w:szCs w:val="28"/>
        </w:rPr>
        <w:t>5</w:t>
      </w:r>
      <w:r>
        <w:rPr>
          <w:rFonts w:ascii="仿宋_GB2312" w:eastAsia="仿宋_GB2312" w:hint="eastAsia"/>
          <w:sz w:val="28"/>
          <w:szCs w:val="28"/>
        </w:rPr>
        <w:t>%。与2018年预算基本持平。</w:t>
      </w:r>
    </w:p>
    <w:p w:rsidR="00DC7D91" w:rsidRDefault="00CE0C83" w:rsidP="00064F7A">
      <w:pPr>
        <w:pStyle w:val="a3"/>
        <w:shd w:val="clear" w:color="auto" w:fill="FFFFFF"/>
        <w:spacing w:line="560" w:lineRule="exact"/>
      </w:pPr>
      <w:r>
        <w:rPr>
          <w:rStyle w:val="a7"/>
          <w:rFonts w:hint="eastAsia"/>
        </w:rPr>
        <w:t>五、政府性基金预算财政拨款支出决算情况说明</w:t>
      </w:r>
    </w:p>
    <w:p w:rsidR="00DC7D91" w:rsidRDefault="00CE0C83" w:rsidP="00064F7A">
      <w:pPr>
        <w:pStyle w:val="a3"/>
        <w:shd w:val="clear" w:color="auto" w:fill="FFFFFF"/>
        <w:spacing w:line="560" w:lineRule="exact"/>
      </w:pPr>
      <w:r>
        <w:rPr>
          <w:rFonts w:hint="eastAsia"/>
        </w:rPr>
        <w:t>（一）政府性基金预算财政拨款支出决算总体情况</w:t>
      </w:r>
    </w:p>
    <w:p w:rsidR="00DC7D91" w:rsidRDefault="00CE0C83" w:rsidP="00064F7A">
      <w:pPr>
        <w:tabs>
          <w:tab w:val="center" w:pos="6979"/>
        </w:tabs>
        <w:spacing w:line="560" w:lineRule="exact"/>
        <w:ind w:firstLineChars="250" w:firstLine="700"/>
        <w:jc w:val="both"/>
        <w:rPr>
          <w:rFonts w:ascii="仿宋_GB2312" w:eastAsia="仿宋_GB2312"/>
          <w:sz w:val="28"/>
          <w:szCs w:val="28"/>
        </w:rPr>
      </w:pPr>
      <w:r>
        <w:rPr>
          <w:rFonts w:ascii="仿宋_GB2312" w:eastAsia="仿宋_GB2312" w:hint="eastAsia"/>
          <w:sz w:val="28"/>
          <w:szCs w:val="28"/>
        </w:rPr>
        <w:t>2018年度政府性基金预算财政拨款支出0万元，主要用于以下方面（按大类）：城乡社区支出0万元，占本年财政拨款支出0%。</w:t>
      </w:r>
    </w:p>
    <w:p w:rsidR="00DC7D91" w:rsidRDefault="00CE0C83" w:rsidP="00064F7A">
      <w:pPr>
        <w:pStyle w:val="a3"/>
        <w:shd w:val="clear" w:color="auto" w:fill="FFFFFF"/>
        <w:spacing w:line="560" w:lineRule="exact"/>
      </w:pPr>
      <w:r>
        <w:rPr>
          <w:rFonts w:hint="eastAsia"/>
        </w:rPr>
        <w:t>（二）政府性基金预算财政拨款支出决算具体情况</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1、“城乡社区支出”（类，下同）2018年度决算0万元，比2018年年初预算增加（减少）0万元，增长（下降）0%。其中：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lastRenderedPageBreak/>
        <w:t>“城市公用事业附加及对应专项债务收入安排的支出”（款，下同）2018年度决算0万元，比2018年年初预算增加（减少0万元，增长（下降）0%。</w:t>
      </w:r>
    </w:p>
    <w:p w:rsidR="00DC7D91" w:rsidRDefault="00CE0C83" w:rsidP="00064F7A">
      <w:pPr>
        <w:pStyle w:val="a3"/>
        <w:shd w:val="clear" w:color="auto" w:fill="FFFFFF"/>
        <w:spacing w:line="560" w:lineRule="exact"/>
      </w:pPr>
      <w:r>
        <w:rPr>
          <w:rStyle w:val="a7"/>
          <w:rFonts w:hint="eastAsia"/>
        </w:rPr>
        <w:t>六、财政拨款基本支出决算情况说明</w:t>
      </w:r>
    </w:p>
    <w:p w:rsidR="00DC7D91" w:rsidRDefault="00CE0C83" w:rsidP="00064F7A">
      <w:pPr>
        <w:tabs>
          <w:tab w:val="center" w:pos="6979"/>
        </w:tabs>
        <w:spacing w:line="560" w:lineRule="exact"/>
        <w:ind w:firstLineChars="200" w:firstLine="560"/>
        <w:jc w:val="both"/>
      </w:pPr>
      <w:r>
        <w:rPr>
          <w:rFonts w:ascii="仿宋_GB2312" w:eastAsia="仿宋_GB2312" w:hint="eastAsia"/>
          <w:sz w:val="28"/>
          <w:szCs w:val="28"/>
        </w:rPr>
        <w:t>2018年本部门使用一般公共预算财政拨款安排基本支出</w:t>
      </w:r>
      <w:r w:rsidR="00E51287">
        <w:rPr>
          <w:rFonts w:ascii="仿宋_GB2312" w:eastAsia="仿宋_GB2312" w:hint="eastAsia"/>
          <w:sz w:val="28"/>
          <w:szCs w:val="28"/>
        </w:rPr>
        <w:t>2</w:t>
      </w:r>
      <w:r>
        <w:rPr>
          <w:rFonts w:ascii="仿宋_GB2312" w:eastAsia="仿宋_GB2312" w:hint="eastAsia"/>
          <w:sz w:val="28"/>
          <w:szCs w:val="28"/>
        </w:rPr>
        <w:t>441.24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DC7D91" w:rsidRDefault="00CE0C83" w:rsidP="00064F7A">
      <w:pPr>
        <w:pStyle w:val="a3"/>
        <w:shd w:val="clear" w:color="auto" w:fill="FFFFFF"/>
        <w:spacing w:line="560" w:lineRule="exact"/>
        <w:jc w:val="both"/>
      </w:pPr>
      <w:r>
        <w:rPr>
          <w:rFonts w:hint="eastAsia"/>
        </w:rPr>
        <w:t> </w:t>
      </w:r>
    </w:p>
    <w:p w:rsidR="00DC7D91" w:rsidRDefault="00CE0C83" w:rsidP="00064F7A">
      <w:pPr>
        <w:pStyle w:val="a3"/>
        <w:shd w:val="clear" w:color="auto" w:fill="FFFFFF"/>
        <w:spacing w:line="560" w:lineRule="exact"/>
        <w:jc w:val="center"/>
      </w:pPr>
      <w:r>
        <w:rPr>
          <w:rFonts w:hint="eastAsia"/>
        </w:rPr>
        <w:t>   </w:t>
      </w:r>
    </w:p>
    <w:p w:rsidR="00DC7D91" w:rsidRDefault="00CE0C83" w:rsidP="00064F7A">
      <w:pPr>
        <w:pStyle w:val="a3"/>
        <w:shd w:val="clear" w:color="auto" w:fill="FFFFFF"/>
        <w:spacing w:line="560" w:lineRule="exact"/>
        <w:jc w:val="center"/>
      </w:pPr>
      <w:r>
        <w:rPr>
          <w:rStyle w:val="a7"/>
          <w:rFonts w:hint="eastAsia"/>
          <w:sz w:val="27"/>
          <w:szCs w:val="27"/>
        </w:rPr>
        <w:t>第二部分2018年度其他重要事项的情况说明</w:t>
      </w:r>
    </w:p>
    <w:p w:rsidR="00DC7D91" w:rsidRDefault="00CE0C83" w:rsidP="00064F7A">
      <w:pPr>
        <w:pStyle w:val="a3"/>
        <w:shd w:val="clear" w:color="auto" w:fill="FFFFFF"/>
        <w:spacing w:line="560" w:lineRule="exact"/>
      </w:pPr>
      <w:r>
        <w:rPr>
          <w:rFonts w:hint="eastAsia"/>
        </w:rPr>
        <w:t> </w:t>
      </w:r>
    </w:p>
    <w:p w:rsidR="00DC7D91" w:rsidRDefault="00CE0C83" w:rsidP="00064F7A">
      <w:pPr>
        <w:pStyle w:val="a3"/>
        <w:shd w:val="clear" w:color="auto" w:fill="FFFFFF"/>
        <w:spacing w:line="560" w:lineRule="exact"/>
      </w:pPr>
      <w:r>
        <w:rPr>
          <w:rFonts w:hint="eastAsia"/>
        </w:rPr>
        <w:t>一、“三公”经费财政拨款决算情况</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lastRenderedPageBreak/>
        <w:t>“三公”经费包括本部门所属2个行政单位。2018年“三公”经费财政拨款决算数5.52万元，比2018年“三公”经费财政拨款年初预算1.12万元增加4.4万元。其中：</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1.因公出国（境）费用。2018年决算数5.52万元，比2018年年初预算数0万元增加5.52万元。主要原因：按照我区出国经费管理办法，因公出国（境）费用的年初预算数均为0；2018年因公出国（境）费用主要用于区政府统一安排的考察调研费用，2018年组织因公出国（境）团组0个、2人次，人均因公出国（境）费用2.76万元。</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2.公务接待费。2018年决算数0万元，比2018年年初预算数1.12万元，减少1.12万元。公务接待0批次，公务接待0人次。</w:t>
      </w:r>
    </w:p>
    <w:p w:rsidR="00DC7D91" w:rsidRDefault="00CE0C83" w:rsidP="00064F7A">
      <w:pPr>
        <w:tabs>
          <w:tab w:val="center" w:pos="6979"/>
        </w:tabs>
        <w:spacing w:line="560" w:lineRule="exact"/>
        <w:ind w:firstLineChars="150" w:firstLine="420"/>
        <w:jc w:val="both"/>
        <w:rPr>
          <w:rFonts w:ascii="仿宋_GB2312" w:eastAsia="仿宋_GB2312"/>
          <w:sz w:val="28"/>
          <w:szCs w:val="28"/>
        </w:rPr>
      </w:pPr>
      <w:r>
        <w:rPr>
          <w:rFonts w:ascii="仿宋_GB2312" w:eastAsia="仿宋_GB2312" w:hint="eastAsia"/>
          <w:sz w:val="28"/>
          <w:szCs w:val="28"/>
        </w:rPr>
        <w:t>3.公务用车购置及运行维护费。2018年决算数0万元，比2018年年初预算数0万元增加（减少）0万元。其中，公务用车购置费2018年决算数0万元，比2018年年初预算数0万元增加（减少0万元。2018年购置（更新）0辆，车均购置费0万元。公务用车运行维护费2018年决算数0万元，比2018年年初预算数0万元增加（减少）0万元。2018年公务用车运行维护费中，公务用车加油0万元，公务用车维修0万元，公务用车保险0万元，公务用车其他支出0万元。2018年公务用车保有量0辆，车均运行维护费0元。</w:t>
      </w:r>
    </w:p>
    <w:p w:rsidR="00DC7D91" w:rsidRDefault="00CE0C83" w:rsidP="00064F7A">
      <w:pPr>
        <w:pStyle w:val="a3"/>
        <w:shd w:val="clear" w:color="auto" w:fill="FFFFFF"/>
        <w:spacing w:line="560" w:lineRule="exact"/>
      </w:pPr>
      <w:r>
        <w:rPr>
          <w:rFonts w:hint="eastAsia"/>
        </w:rPr>
        <w:t>二、机关运行经费支出情况</w:t>
      </w:r>
    </w:p>
    <w:p w:rsidR="00DC7D91" w:rsidRDefault="00CE0C83" w:rsidP="00453B57">
      <w:pPr>
        <w:tabs>
          <w:tab w:val="center" w:pos="6979"/>
        </w:tabs>
        <w:spacing w:line="560" w:lineRule="exact"/>
        <w:ind w:firstLineChars="250" w:firstLine="700"/>
        <w:jc w:val="both"/>
        <w:rPr>
          <w:rFonts w:ascii="仿宋_GB2312" w:eastAsia="仿宋_GB2312"/>
          <w:sz w:val="28"/>
          <w:szCs w:val="28"/>
        </w:rPr>
      </w:pPr>
      <w:r>
        <w:rPr>
          <w:rFonts w:ascii="仿宋_GB2312" w:eastAsia="仿宋_GB2312" w:hint="eastAsia"/>
          <w:sz w:val="28"/>
          <w:szCs w:val="28"/>
        </w:rPr>
        <w:t>2018年本部门行政单位（含参照公务员法管理事业单位）使用一般公共预算财政拨款安排的基本支出中的日常公用经费支出，合</w:t>
      </w:r>
      <w:r>
        <w:rPr>
          <w:rFonts w:ascii="仿宋_GB2312" w:eastAsia="仿宋_GB2312" w:hint="eastAsia"/>
          <w:sz w:val="28"/>
          <w:szCs w:val="28"/>
        </w:rPr>
        <w:lastRenderedPageBreak/>
        <w:t>计149.05万元，比上年增加8.86万元，增加原因根据政策统一调整。</w:t>
      </w:r>
    </w:p>
    <w:p w:rsidR="00DC7D91" w:rsidRDefault="00CE0C83" w:rsidP="00453B57">
      <w:pPr>
        <w:pStyle w:val="a3"/>
        <w:shd w:val="clear" w:color="auto" w:fill="FFFFFF"/>
        <w:spacing w:line="560" w:lineRule="exact"/>
      </w:pPr>
      <w:bookmarkStart w:id="0" w:name="_GoBack"/>
      <w:bookmarkEnd w:id="0"/>
      <w:r>
        <w:rPr>
          <w:rFonts w:hint="eastAsia"/>
        </w:rPr>
        <w:t>三、政府采购支出情况</w:t>
      </w:r>
    </w:p>
    <w:p w:rsidR="00DC7D91" w:rsidRDefault="00CE0C83" w:rsidP="00064F7A">
      <w:pPr>
        <w:tabs>
          <w:tab w:val="center" w:pos="6979"/>
        </w:tabs>
        <w:spacing w:line="560" w:lineRule="exact"/>
        <w:ind w:firstLineChars="200" w:firstLine="560"/>
        <w:jc w:val="both"/>
        <w:rPr>
          <w:rFonts w:ascii="仿宋_GB2312" w:eastAsia="仿宋_GB2312"/>
          <w:sz w:val="28"/>
          <w:szCs w:val="28"/>
        </w:rPr>
      </w:pPr>
      <w:r>
        <w:rPr>
          <w:rFonts w:ascii="仿宋_GB2312" w:eastAsia="仿宋_GB2312" w:hint="eastAsia"/>
          <w:sz w:val="28"/>
          <w:szCs w:val="28"/>
        </w:rPr>
        <w:t>2018年北京市丰台区发展和改革委员会政府采购支出总额127.57万元，其中：政府采购货物支出64.51万元，政府采购工程支出0万元，政府采购服务支出63.06万元。授予中小企业合同金额127.57万元，占政府采购支出总额的100%，其中：授予小微企业合同金额13.70万元，占政府采购支出总额的10.74%。</w:t>
      </w:r>
    </w:p>
    <w:p w:rsidR="00DC7D91" w:rsidRDefault="00CE0C83" w:rsidP="00064F7A">
      <w:pPr>
        <w:pStyle w:val="a3"/>
        <w:shd w:val="clear" w:color="auto" w:fill="FFFFFF"/>
        <w:spacing w:line="560" w:lineRule="exact"/>
      </w:pPr>
      <w:r>
        <w:rPr>
          <w:rFonts w:hint="eastAsia"/>
        </w:rPr>
        <w:t>四、国有资产占用情况</w:t>
      </w:r>
    </w:p>
    <w:p w:rsidR="00DC7D91" w:rsidRDefault="00CE0C83" w:rsidP="00064F7A">
      <w:pPr>
        <w:tabs>
          <w:tab w:val="center" w:pos="6979"/>
        </w:tabs>
        <w:spacing w:line="560" w:lineRule="exact"/>
        <w:ind w:firstLineChars="250" w:firstLine="700"/>
        <w:jc w:val="both"/>
        <w:rPr>
          <w:rFonts w:ascii="仿宋_GB2312" w:eastAsia="仿宋_GB2312"/>
          <w:sz w:val="28"/>
          <w:szCs w:val="28"/>
        </w:rPr>
      </w:pPr>
      <w:r>
        <w:rPr>
          <w:rFonts w:ascii="仿宋_GB2312" w:eastAsia="仿宋_GB2312" w:hint="eastAsia"/>
          <w:sz w:val="28"/>
          <w:szCs w:val="28"/>
        </w:rPr>
        <w:t>固定资产总额</w:t>
      </w:r>
      <w:r w:rsidR="00F114A8">
        <w:rPr>
          <w:rFonts w:ascii="仿宋_GB2312" w:eastAsia="仿宋_GB2312" w:hint="eastAsia"/>
          <w:sz w:val="28"/>
          <w:szCs w:val="28"/>
        </w:rPr>
        <w:t>1</w:t>
      </w:r>
      <w:r>
        <w:rPr>
          <w:rFonts w:ascii="仿宋_GB2312" w:eastAsia="仿宋_GB2312" w:hint="eastAsia"/>
          <w:sz w:val="28"/>
          <w:szCs w:val="28"/>
        </w:rPr>
        <w:t>779.17万元，其中：汽车0辆，0万元；单价100万元以上的专用设备0台（套），0万元。</w:t>
      </w:r>
    </w:p>
    <w:p w:rsidR="00DC7D91" w:rsidRDefault="00CE0C83" w:rsidP="00064F7A">
      <w:pPr>
        <w:pStyle w:val="a3"/>
        <w:shd w:val="clear" w:color="auto" w:fill="FFFFFF"/>
        <w:spacing w:line="560" w:lineRule="exact"/>
      </w:pPr>
      <w:r>
        <w:rPr>
          <w:rFonts w:hint="eastAsia"/>
        </w:rPr>
        <w:t>五、行政事业性收费重点项目情况说明</w:t>
      </w:r>
    </w:p>
    <w:p w:rsidR="00DC7D91" w:rsidRDefault="00CE0C83" w:rsidP="00064F7A">
      <w:pPr>
        <w:pStyle w:val="a3"/>
        <w:shd w:val="clear" w:color="auto" w:fill="FFFFFF"/>
        <w:spacing w:line="560" w:lineRule="exact"/>
        <w:ind w:firstLineChars="150" w:firstLine="420"/>
        <w:rPr>
          <w:rFonts w:ascii="仿宋_GB2312" w:eastAsia="仿宋_GB2312"/>
          <w:sz w:val="28"/>
          <w:szCs w:val="28"/>
        </w:rPr>
      </w:pPr>
      <w:r>
        <w:rPr>
          <w:rFonts w:ascii="仿宋_GB2312" w:eastAsia="仿宋_GB2312" w:hint="eastAsia"/>
          <w:sz w:val="28"/>
          <w:szCs w:val="28"/>
        </w:rPr>
        <w:t>我委无此项业务。</w:t>
      </w:r>
    </w:p>
    <w:p w:rsidR="00DC7D91" w:rsidRDefault="00CE0C83" w:rsidP="00064F7A">
      <w:pPr>
        <w:pStyle w:val="a3"/>
        <w:shd w:val="clear" w:color="auto" w:fill="FFFFFF"/>
        <w:spacing w:line="560" w:lineRule="exact"/>
      </w:pPr>
      <w:r>
        <w:rPr>
          <w:rFonts w:hint="eastAsia"/>
        </w:rPr>
        <w:t>六、国有资本经营预算财政拨款收支情况</w:t>
      </w:r>
    </w:p>
    <w:p w:rsidR="00DC7D91" w:rsidRDefault="00CE0C83" w:rsidP="00064F7A">
      <w:pPr>
        <w:pStyle w:val="a3"/>
        <w:shd w:val="clear" w:color="auto" w:fill="FFFFFF"/>
        <w:spacing w:line="560" w:lineRule="exact"/>
        <w:ind w:firstLineChars="200" w:firstLine="560"/>
        <w:rPr>
          <w:rFonts w:ascii="仿宋_GB2312" w:eastAsia="仿宋_GB2312"/>
          <w:sz w:val="28"/>
          <w:szCs w:val="28"/>
        </w:rPr>
      </w:pPr>
      <w:r>
        <w:rPr>
          <w:rFonts w:ascii="仿宋_GB2312" w:eastAsia="仿宋_GB2312" w:hint="eastAsia"/>
          <w:sz w:val="28"/>
          <w:szCs w:val="28"/>
        </w:rPr>
        <w:t>2018年国有资本经营预算财政拨款收入总计0万元，国有资本经营预算财政拨款支出总计0万元。</w:t>
      </w:r>
    </w:p>
    <w:p w:rsidR="00DC7D91" w:rsidRDefault="00CE0C83" w:rsidP="00064F7A">
      <w:pPr>
        <w:pStyle w:val="a3"/>
        <w:shd w:val="clear" w:color="auto" w:fill="FFFFFF"/>
        <w:spacing w:line="560" w:lineRule="exact"/>
      </w:pPr>
      <w:r>
        <w:rPr>
          <w:rFonts w:hint="eastAsia"/>
        </w:rPr>
        <w:t>七、政府购买服务支出说明</w:t>
      </w:r>
    </w:p>
    <w:p w:rsidR="00DC7D91" w:rsidRDefault="00CE0C83" w:rsidP="00064F7A">
      <w:pPr>
        <w:pStyle w:val="a3"/>
        <w:shd w:val="clear" w:color="auto" w:fill="FFFFFF"/>
        <w:spacing w:line="560" w:lineRule="exact"/>
        <w:ind w:firstLineChars="200" w:firstLine="560"/>
        <w:rPr>
          <w:rFonts w:ascii="仿宋_GB2312" w:eastAsia="仿宋_GB2312"/>
          <w:sz w:val="28"/>
          <w:szCs w:val="28"/>
        </w:rPr>
      </w:pPr>
      <w:r>
        <w:rPr>
          <w:rFonts w:ascii="仿宋_GB2312" w:eastAsia="仿宋_GB2312" w:hint="eastAsia"/>
          <w:sz w:val="28"/>
          <w:szCs w:val="28"/>
        </w:rPr>
        <w:t>2018年本部门政府购买服务决算1073.82万元。</w:t>
      </w:r>
    </w:p>
    <w:p w:rsidR="00DC7D91" w:rsidRDefault="00CE0C83" w:rsidP="00064F7A">
      <w:pPr>
        <w:pStyle w:val="a3"/>
        <w:shd w:val="clear" w:color="auto" w:fill="FFFFFF"/>
        <w:spacing w:line="560" w:lineRule="exact"/>
      </w:pPr>
      <w:r>
        <w:rPr>
          <w:rFonts w:hint="eastAsia"/>
        </w:rPr>
        <w:t>八、专业名词解释</w:t>
      </w:r>
    </w:p>
    <w:p w:rsidR="00DC7D91" w:rsidRDefault="00CE0C83" w:rsidP="00064F7A">
      <w:pPr>
        <w:pStyle w:val="a3"/>
        <w:shd w:val="clear" w:color="auto" w:fill="FFFFFF"/>
        <w:spacing w:line="560" w:lineRule="exact"/>
        <w:rPr>
          <w:rFonts w:ascii="仿宋_GB2312" w:eastAsia="仿宋_GB2312"/>
          <w:sz w:val="28"/>
          <w:szCs w:val="28"/>
        </w:rPr>
      </w:pPr>
      <w:r>
        <w:rPr>
          <w:rStyle w:val="a7"/>
          <w:rFonts w:hint="eastAsia"/>
        </w:rPr>
        <w:lastRenderedPageBreak/>
        <w:t>1.</w:t>
      </w:r>
      <w:r>
        <w:rPr>
          <w:rStyle w:val="a7"/>
          <w:rFonts w:ascii="仿宋_GB2312" w:eastAsia="仿宋_GB2312" w:hint="eastAsia"/>
          <w:sz w:val="28"/>
          <w:szCs w:val="28"/>
        </w:rPr>
        <w:t>“三公”经费</w:t>
      </w:r>
      <w:r>
        <w:rPr>
          <w:rFonts w:ascii="仿宋_GB2312" w:eastAsia="仿宋_GB2312" w:hint="eastAsia"/>
          <w:sz w:val="28"/>
          <w:szCs w:val="28"/>
        </w:rPr>
        <w:t>：是指单位通过财政拨款资金安排的因公出国（境）费、公务用车购置及运行费和公务接待费。其中，</w:t>
      </w:r>
      <w:r>
        <w:rPr>
          <w:rStyle w:val="a7"/>
          <w:rFonts w:ascii="仿宋_GB2312" w:eastAsia="仿宋_GB2312" w:hint="eastAsia"/>
          <w:sz w:val="28"/>
          <w:szCs w:val="28"/>
        </w:rPr>
        <w:t>因公出国（境）费</w:t>
      </w:r>
      <w:r>
        <w:rPr>
          <w:rFonts w:ascii="仿宋_GB2312" w:eastAsia="仿宋_GB2312" w:hint="eastAsia"/>
          <w:sz w:val="28"/>
          <w:szCs w:val="28"/>
        </w:rPr>
        <w:t>指单位公务出国（境）的国际旅费、国外城市间交通费、住宿费、伙食费、培训费、公杂费等支出；</w:t>
      </w:r>
      <w:r>
        <w:rPr>
          <w:rStyle w:val="a7"/>
          <w:rFonts w:ascii="仿宋_GB2312" w:eastAsia="仿宋_GB2312" w:hint="eastAsia"/>
          <w:sz w:val="28"/>
          <w:szCs w:val="28"/>
        </w:rPr>
        <w:t>公务用车购置及运行费</w:t>
      </w:r>
      <w:r>
        <w:rPr>
          <w:rFonts w:ascii="仿宋_GB2312" w:eastAsia="仿宋_GB2312" w:hint="eastAsia"/>
          <w:sz w:val="28"/>
          <w:szCs w:val="28"/>
        </w:rPr>
        <w:t>指单位公务用车车辆购置支出（含车辆购置税）及单位按规定保留的公务用车租用费、燃料费、维修费、过路过桥费、保险费、安全奖励费等支出；</w:t>
      </w:r>
      <w:r>
        <w:rPr>
          <w:rFonts w:ascii="仿宋_GB2312" w:eastAsia="仿宋_GB2312" w:hint="eastAsia"/>
          <w:b/>
          <w:bCs/>
          <w:sz w:val="28"/>
          <w:szCs w:val="28"/>
        </w:rPr>
        <w:t>公务接待费</w:t>
      </w:r>
      <w:r>
        <w:rPr>
          <w:rFonts w:ascii="仿宋_GB2312" w:eastAsia="仿宋_GB2312" w:hint="eastAsia"/>
          <w:sz w:val="28"/>
          <w:szCs w:val="28"/>
        </w:rPr>
        <w:t>指单位按规定开支的各类公务接待（含外宾接待）支出。</w:t>
      </w:r>
    </w:p>
    <w:p w:rsidR="00DC7D91" w:rsidRDefault="00CE0C83" w:rsidP="00064F7A">
      <w:pPr>
        <w:pStyle w:val="a3"/>
        <w:shd w:val="clear" w:color="auto" w:fill="FFFFFF"/>
        <w:spacing w:line="560" w:lineRule="exact"/>
        <w:rPr>
          <w:rFonts w:ascii="仿宋_GB2312" w:eastAsia="仿宋_GB2312"/>
          <w:sz w:val="28"/>
          <w:szCs w:val="28"/>
        </w:rPr>
      </w:pPr>
      <w:r>
        <w:rPr>
          <w:rFonts w:hint="eastAsia"/>
        </w:rPr>
        <w:t> </w:t>
      </w:r>
      <w:r>
        <w:rPr>
          <w:rFonts w:ascii="仿宋_GB2312" w:eastAsia="仿宋_GB2312" w:hint="eastAsia"/>
          <w:b/>
          <w:bCs/>
          <w:sz w:val="28"/>
          <w:szCs w:val="28"/>
        </w:rPr>
        <w:t>2.机关运行经费：</w:t>
      </w:r>
      <w:r>
        <w:rPr>
          <w:rFonts w:ascii="仿宋_GB2312" w:eastAsia="仿宋_GB2312" w:hint="eastAsia"/>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C7D91" w:rsidRDefault="00CE0C83" w:rsidP="00064F7A">
      <w:pPr>
        <w:pStyle w:val="a3"/>
        <w:shd w:val="clear" w:color="auto" w:fill="FFFFFF"/>
        <w:spacing w:line="560" w:lineRule="exact"/>
        <w:rPr>
          <w:rFonts w:ascii="仿宋_GB2312" w:eastAsia="仿宋_GB2312"/>
          <w:sz w:val="28"/>
          <w:szCs w:val="28"/>
        </w:rPr>
      </w:pPr>
      <w:r>
        <w:rPr>
          <w:rFonts w:ascii="仿宋_GB2312" w:eastAsia="仿宋_GB2312" w:hint="eastAsia"/>
          <w:b/>
          <w:bCs/>
          <w:sz w:val="28"/>
          <w:szCs w:val="28"/>
        </w:rPr>
        <w:t>3.政府采购</w:t>
      </w:r>
      <w:r>
        <w:rPr>
          <w:rFonts w:ascii="仿宋_GB2312" w:eastAsia="仿宋_GB2312" w:hint="eastAsia"/>
          <w:sz w:val="28"/>
          <w:szCs w:val="28"/>
        </w:rPr>
        <w:t>：指各级国家机关、事业单位和团体组织，使用财政性资金采购依法制定的集中目录以内的或者采购限额标准以上的货物、工程和服务的行为。</w:t>
      </w:r>
    </w:p>
    <w:p w:rsidR="00DC7D91" w:rsidRDefault="00CE0C83" w:rsidP="00064F7A">
      <w:pPr>
        <w:pStyle w:val="a3"/>
        <w:shd w:val="clear" w:color="auto" w:fill="FFFFFF"/>
        <w:spacing w:line="560" w:lineRule="exact"/>
        <w:rPr>
          <w:rFonts w:ascii="仿宋_GB2312" w:eastAsia="仿宋_GB2312"/>
          <w:sz w:val="28"/>
          <w:szCs w:val="28"/>
        </w:rPr>
      </w:pPr>
      <w:r>
        <w:rPr>
          <w:rFonts w:ascii="仿宋_GB2312" w:eastAsia="仿宋_GB2312" w:hint="eastAsia"/>
          <w:b/>
          <w:bCs/>
          <w:sz w:val="28"/>
          <w:szCs w:val="28"/>
        </w:rPr>
        <w:t>4.政府购买服务</w:t>
      </w:r>
      <w:r>
        <w:rPr>
          <w:rStyle w:val="a7"/>
          <w:rFonts w:hint="eastAsia"/>
        </w:rPr>
        <w:t>：</w:t>
      </w:r>
      <w:r>
        <w:rPr>
          <w:rFonts w:ascii="仿宋_GB2312" w:eastAsia="仿宋_GB2312" w:hint="eastAsia"/>
          <w:sz w:val="28"/>
          <w:szCs w:val="28"/>
        </w:rP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DC7D91" w:rsidRDefault="00CE0C83" w:rsidP="00064F7A">
      <w:pPr>
        <w:pStyle w:val="a3"/>
        <w:shd w:val="clear" w:color="auto" w:fill="FFFFFF"/>
        <w:spacing w:line="560" w:lineRule="exact"/>
      </w:pPr>
      <w:r>
        <w:rPr>
          <w:rFonts w:hint="eastAsia"/>
        </w:rPr>
        <w:lastRenderedPageBreak/>
        <w:t> </w:t>
      </w:r>
    </w:p>
    <w:p w:rsidR="00DC7D91" w:rsidRDefault="00CE0C83" w:rsidP="00064F7A">
      <w:pPr>
        <w:pStyle w:val="a3"/>
        <w:shd w:val="clear" w:color="auto" w:fill="FFFFFF"/>
        <w:spacing w:line="560" w:lineRule="exact"/>
        <w:jc w:val="center"/>
      </w:pPr>
      <w:r>
        <w:rPr>
          <w:rStyle w:val="a7"/>
          <w:rFonts w:hint="eastAsia"/>
          <w:sz w:val="27"/>
          <w:szCs w:val="27"/>
        </w:rPr>
        <w:t>第三部分  2018年度部门绩效评价情况</w:t>
      </w:r>
    </w:p>
    <w:p w:rsidR="00DC7D91" w:rsidRDefault="00CE0C83" w:rsidP="00064F7A">
      <w:pPr>
        <w:pStyle w:val="a3"/>
        <w:shd w:val="clear" w:color="auto" w:fill="FFFFFF"/>
        <w:spacing w:line="560" w:lineRule="exact"/>
      </w:pPr>
      <w:r>
        <w:rPr>
          <w:rFonts w:hint="eastAsia"/>
        </w:rPr>
        <w:t> </w:t>
      </w:r>
    </w:p>
    <w:p w:rsidR="00DC7D91" w:rsidRDefault="00453B57" w:rsidP="00064F7A">
      <w:pPr>
        <w:pStyle w:val="a3"/>
        <w:shd w:val="clear" w:color="auto" w:fill="FFFFFF"/>
        <w:spacing w:line="560" w:lineRule="exact"/>
      </w:pPr>
      <w:r>
        <w:rPr>
          <w:rFonts w:hint="eastAsia"/>
        </w:rPr>
        <w:t>一、绩效评价工作开展情况</w:t>
      </w:r>
    </w:p>
    <w:p w:rsidR="00DC7D91" w:rsidRDefault="00CE0C83" w:rsidP="00064F7A">
      <w:pPr>
        <w:pStyle w:val="a3"/>
        <w:shd w:val="clear" w:color="auto" w:fill="FFFFFF"/>
        <w:spacing w:line="560" w:lineRule="exact"/>
        <w:ind w:firstLineChars="200" w:firstLine="560"/>
        <w:rPr>
          <w:rFonts w:ascii="仿宋_GB2312" w:eastAsia="仿宋_GB2312"/>
          <w:sz w:val="28"/>
          <w:szCs w:val="28"/>
        </w:rPr>
      </w:pPr>
      <w:r>
        <w:rPr>
          <w:rFonts w:ascii="仿宋_GB2312" w:eastAsia="仿宋_GB2312" w:hint="eastAsia"/>
          <w:sz w:val="28"/>
          <w:szCs w:val="28"/>
        </w:rPr>
        <w:t>2018年，北京市丰台区发展和改革委员会对2018年度部门项目支出实施绩效评价，评价项目2个，涉及金额3148.39万元。两个项目评价结果均为优秀。</w:t>
      </w:r>
    </w:p>
    <w:p w:rsidR="00DC7D91" w:rsidRDefault="00CE0C83" w:rsidP="00064F7A">
      <w:pPr>
        <w:pStyle w:val="a3"/>
        <w:shd w:val="clear" w:color="auto" w:fill="FFFFFF"/>
        <w:spacing w:line="560" w:lineRule="exact"/>
      </w:pPr>
      <w:r>
        <w:rPr>
          <w:rFonts w:hint="eastAsia"/>
        </w:rPr>
        <w:t>二、公共资源交易分平台建设项目绩效评价报告</w:t>
      </w:r>
    </w:p>
    <w:p w:rsidR="00DC7D91" w:rsidRDefault="00CE0C83" w:rsidP="00064F7A">
      <w:pPr>
        <w:pStyle w:val="a3"/>
        <w:numPr>
          <w:ilvl w:val="0"/>
          <w:numId w:val="2"/>
        </w:numPr>
        <w:shd w:val="clear" w:color="auto" w:fill="FFFFFF"/>
        <w:spacing w:line="560" w:lineRule="exact"/>
      </w:pPr>
      <w:r>
        <w:rPr>
          <w:rFonts w:hint="eastAsia"/>
        </w:rPr>
        <w:t>评价对象概况</w:t>
      </w:r>
    </w:p>
    <w:p w:rsidR="00DC7D91" w:rsidRDefault="00CE0C83" w:rsidP="00064F7A">
      <w:pPr>
        <w:pStyle w:val="a3"/>
        <w:shd w:val="clear" w:color="auto" w:fill="FFFFFF"/>
        <w:spacing w:before="0" w:beforeAutospacing="0" w:after="0" w:afterAutospacing="0" w:line="560" w:lineRule="exact"/>
        <w:ind w:firstLineChars="150" w:firstLine="420"/>
        <w:rPr>
          <w:rFonts w:ascii="仿宋_GB2312" w:eastAsia="仿宋_GB2312"/>
          <w:sz w:val="28"/>
          <w:szCs w:val="28"/>
        </w:rPr>
      </w:pPr>
      <w:r>
        <w:rPr>
          <w:rFonts w:ascii="仿宋_GB2312" w:eastAsia="仿宋_GB2312" w:hint="eastAsia"/>
          <w:sz w:val="28"/>
          <w:szCs w:val="28"/>
        </w:rPr>
        <w:t>北京市为落实国办发〔2015〕63号文《国务院办公厅关于印发整合建立统一的公共资源交易平台工作方案的通知》，加紧推进北京市公共资源电子交易平台的建设。市发展改革委要求各区按时完成公共资源交易相关职能整合，完成服务、管理与监督职能分离，并参考场所建设要求建设交易场所设施、按照信息化建设要求建设交易场所信息系统。</w:t>
      </w:r>
    </w:p>
    <w:p w:rsidR="00DC7D91" w:rsidRDefault="00CE0C83" w:rsidP="00064F7A">
      <w:pPr>
        <w:pStyle w:val="a3"/>
        <w:shd w:val="clear" w:color="auto" w:fill="FFFFFF"/>
        <w:spacing w:before="0" w:beforeAutospacing="0" w:after="0" w:afterAutospacing="0" w:line="560" w:lineRule="exact"/>
        <w:ind w:firstLineChars="150" w:firstLine="420"/>
        <w:rPr>
          <w:rFonts w:ascii="仿宋_GB2312" w:eastAsia="仿宋_GB2312"/>
          <w:sz w:val="28"/>
          <w:szCs w:val="28"/>
        </w:rPr>
      </w:pPr>
      <w:r>
        <w:rPr>
          <w:rFonts w:ascii="仿宋_GB2312" w:eastAsia="仿宋_GB2312" w:hint="eastAsia"/>
          <w:sz w:val="28"/>
          <w:szCs w:val="28"/>
        </w:rPr>
        <w:t>丰台区公共资源交易平台建设项目是用于承接市综合交易系统在区县的部署和应用，完成向市级公共服务平台报送政府采购和散小工程交易数据，实现与市级各交易系统实现对接。同时，通过建设区级政府采购交易系统和散小工程交易系统，有利于实现我区公共资源交易统一开放、公开透明、竞争有序，维护公共资源交易市场</w:t>
      </w:r>
      <w:r>
        <w:rPr>
          <w:rFonts w:ascii="仿宋_GB2312" w:eastAsia="仿宋_GB2312" w:hint="eastAsia"/>
          <w:sz w:val="28"/>
          <w:szCs w:val="28"/>
        </w:rPr>
        <w:lastRenderedPageBreak/>
        <w:t>秩序，提高公共资源配置效率和效益。我委在2018年底已完成公共资源交易平台建设。</w:t>
      </w:r>
    </w:p>
    <w:p w:rsidR="00DC7D91" w:rsidRDefault="00CE0C83" w:rsidP="00064F7A">
      <w:pPr>
        <w:pStyle w:val="a3"/>
        <w:shd w:val="clear" w:color="auto" w:fill="FFFFFF"/>
        <w:spacing w:before="0" w:beforeAutospacing="0" w:after="0" w:afterAutospacing="0" w:line="560" w:lineRule="exact"/>
        <w:ind w:firstLineChars="150" w:firstLine="420"/>
        <w:rPr>
          <w:rFonts w:ascii="仿宋_GB2312" w:eastAsia="仿宋_GB2312"/>
          <w:sz w:val="28"/>
          <w:szCs w:val="28"/>
        </w:rPr>
      </w:pPr>
      <w:r>
        <w:rPr>
          <w:rFonts w:ascii="仿宋_GB2312" w:eastAsia="仿宋_GB2312" w:hint="eastAsia"/>
          <w:sz w:val="28"/>
          <w:szCs w:val="28"/>
        </w:rPr>
        <w:t>丰台区发展和改革委员会于2017年10月19日向区财政局申请拨付丰台区公共交易资源平台建设资金，经区财政局研究，同意批复我委丰台区公共交易资源平台建设资金6241200元，项目实际到位资金为6241200元，项目实际支出5982269.31元，2018年底返还剩余财政资金，待两年质保期满后支付中标建设单位的尾款。</w:t>
      </w:r>
    </w:p>
    <w:p w:rsidR="00DC7D91" w:rsidRDefault="00CE0C83" w:rsidP="00064F7A">
      <w:pPr>
        <w:pStyle w:val="a3"/>
        <w:numPr>
          <w:ilvl w:val="0"/>
          <w:numId w:val="2"/>
        </w:numPr>
        <w:shd w:val="clear" w:color="auto" w:fill="FFFFFF"/>
        <w:spacing w:line="560" w:lineRule="exact"/>
      </w:pPr>
      <w:r>
        <w:rPr>
          <w:rFonts w:hint="eastAsia"/>
        </w:rPr>
        <w:t>评价结论</w:t>
      </w:r>
    </w:p>
    <w:p w:rsidR="00DC7D91" w:rsidRDefault="00CE0C83" w:rsidP="00064F7A">
      <w:pPr>
        <w:spacing w:line="560" w:lineRule="exact"/>
        <w:ind w:firstLineChars="200" w:firstLine="560"/>
        <w:rPr>
          <w:rFonts w:ascii="仿宋_GB2312" w:eastAsia="仿宋_GB2312"/>
          <w:sz w:val="28"/>
          <w:szCs w:val="28"/>
        </w:rPr>
      </w:pPr>
      <w:r>
        <w:rPr>
          <w:rFonts w:ascii="仿宋_GB2312" w:eastAsia="仿宋_GB2312" w:hint="eastAsia"/>
          <w:sz w:val="28"/>
          <w:szCs w:val="28"/>
        </w:rPr>
        <w:t>经评议，项目决策程序合规，绩效目标和指标设置较明确，项目管理较规范，评级等级为优秀。</w:t>
      </w:r>
    </w:p>
    <w:p w:rsidR="00DC7D91" w:rsidRDefault="00CE0C83" w:rsidP="00064F7A">
      <w:pPr>
        <w:pStyle w:val="a3"/>
        <w:numPr>
          <w:ilvl w:val="0"/>
          <w:numId w:val="2"/>
        </w:numPr>
        <w:shd w:val="clear" w:color="auto" w:fill="FFFFFF"/>
        <w:spacing w:line="560" w:lineRule="exact"/>
      </w:pPr>
      <w:r>
        <w:rPr>
          <w:rFonts w:hint="eastAsia"/>
        </w:rPr>
        <w:t>存在问题</w:t>
      </w:r>
    </w:p>
    <w:p w:rsidR="00DC7D91" w:rsidRDefault="00CE0C83" w:rsidP="00064F7A">
      <w:pPr>
        <w:spacing w:line="560" w:lineRule="exact"/>
        <w:ind w:firstLineChars="200" w:firstLine="560"/>
        <w:rPr>
          <w:rFonts w:ascii="仿宋_GB2312" w:eastAsia="仿宋_GB2312"/>
          <w:sz w:val="28"/>
          <w:szCs w:val="28"/>
        </w:rPr>
      </w:pPr>
      <w:r>
        <w:rPr>
          <w:rFonts w:ascii="仿宋_GB2312" w:eastAsia="仿宋_GB2312" w:hint="eastAsia"/>
          <w:sz w:val="28"/>
          <w:szCs w:val="28"/>
        </w:rPr>
        <w:t>无</w:t>
      </w:r>
    </w:p>
    <w:p w:rsidR="00DC7D91" w:rsidRDefault="00CE0C83" w:rsidP="00064F7A">
      <w:pPr>
        <w:pStyle w:val="a3"/>
        <w:numPr>
          <w:ilvl w:val="0"/>
          <w:numId w:val="2"/>
        </w:numPr>
        <w:shd w:val="clear" w:color="auto" w:fill="FFFFFF"/>
        <w:spacing w:line="560" w:lineRule="exact"/>
      </w:pPr>
      <w:r>
        <w:rPr>
          <w:rFonts w:hint="eastAsia"/>
        </w:rPr>
        <w:t>建议</w:t>
      </w:r>
    </w:p>
    <w:p w:rsidR="00CE0C83" w:rsidRDefault="00CE0C83" w:rsidP="00064F7A">
      <w:pPr>
        <w:spacing w:line="560" w:lineRule="exact"/>
        <w:ind w:firstLineChars="200" w:firstLine="560"/>
        <w:rPr>
          <w:rFonts w:ascii="仿宋_GB2312" w:eastAsia="仿宋_GB2312"/>
          <w:sz w:val="28"/>
          <w:szCs w:val="28"/>
        </w:rPr>
      </w:pPr>
      <w:r>
        <w:rPr>
          <w:rFonts w:ascii="仿宋_GB2312" w:eastAsia="仿宋_GB2312" w:hint="eastAsia"/>
          <w:sz w:val="28"/>
          <w:szCs w:val="28"/>
        </w:rPr>
        <w:t>无</w:t>
      </w:r>
    </w:p>
    <w:sectPr w:rsidR="00CE0C83">
      <w:pgSz w:w="11907"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357" w:rsidRDefault="00C55357">
      <w:r>
        <w:separator/>
      </w:r>
    </w:p>
  </w:endnote>
  <w:endnote w:type="continuationSeparator" w:id="0">
    <w:p w:rsidR="00C55357" w:rsidRDefault="00C5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357" w:rsidRDefault="00C55357">
      <w:r>
        <w:separator/>
      </w:r>
    </w:p>
  </w:footnote>
  <w:footnote w:type="continuationSeparator" w:id="0">
    <w:p w:rsidR="00C55357" w:rsidRDefault="00C55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77B94"/>
    <w:multiLevelType w:val="hybridMultilevel"/>
    <w:tmpl w:val="7292E042"/>
    <w:lvl w:ilvl="0" w:tplc="F5F8EDCC">
      <w:start w:val="1"/>
      <w:numFmt w:val="japaneseCounting"/>
      <w:lvlText w:val="（%1）"/>
      <w:lvlJc w:val="left"/>
      <w:pPr>
        <w:ind w:left="720" w:hanging="720"/>
      </w:pPr>
      <w:rPr>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FE"/>
    <w:rsid w:val="000016FE"/>
    <w:rsid w:val="00064F7A"/>
    <w:rsid w:val="00224322"/>
    <w:rsid w:val="002D6C6C"/>
    <w:rsid w:val="00453B57"/>
    <w:rsid w:val="004953A7"/>
    <w:rsid w:val="004E42CD"/>
    <w:rsid w:val="008633CB"/>
    <w:rsid w:val="008E4F5B"/>
    <w:rsid w:val="008F5C36"/>
    <w:rsid w:val="00A40E8F"/>
    <w:rsid w:val="00AF3790"/>
    <w:rsid w:val="00C55357"/>
    <w:rsid w:val="00C958E2"/>
    <w:rsid w:val="00CE0C83"/>
    <w:rsid w:val="00DC7D91"/>
    <w:rsid w:val="00E43552"/>
    <w:rsid w:val="00E51287"/>
    <w:rsid w:val="00F1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0EC664-B4E4-4528-A74D-9D053F43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Pr>
      <w:rFonts w:ascii="宋体" w:eastAsia="宋体" w:hAnsi="宋体" w:cs="宋体" w:hint="eastAsia"/>
      <w:sz w:val="18"/>
      <w:szCs w:val="18"/>
    </w:rPr>
  </w:style>
  <w:style w:type="paragraph" w:styleId="a5">
    <w:name w:val="footer"/>
    <w:basedOn w:val="a"/>
    <w:link w:val="Char0"/>
    <w:uiPriority w:val="99"/>
    <w:unhideWhenUsed/>
    <w:pPr>
      <w:tabs>
        <w:tab w:val="center" w:pos="4153"/>
        <w:tab w:val="right" w:pos="8306"/>
      </w:tabs>
      <w:snapToGrid w:val="0"/>
    </w:pPr>
    <w:rPr>
      <w:sz w:val="18"/>
      <w:szCs w:val="18"/>
    </w:rPr>
  </w:style>
  <w:style w:type="character" w:customStyle="1" w:styleId="Char0">
    <w:name w:val="页脚 Char"/>
    <w:basedOn w:val="a0"/>
    <w:link w:val="a5"/>
    <w:uiPriority w:val="99"/>
    <w:locked/>
    <w:rPr>
      <w:rFonts w:ascii="宋体" w:eastAsia="宋体" w:hAnsi="宋体" w:cs="宋体" w:hint="eastAsia"/>
      <w:sz w:val="18"/>
      <w:szCs w:val="18"/>
    </w:rPr>
  </w:style>
  <w:style w:type="paragraph" w:styleId="a6">
    <w:name w:val="List Paragraph"/>
    <w:basedOn w:val="a"/>
    <w:uiPriority w:val="34"/>
    <w:semiHidden/>
    <w:qFormat/>
    <w:pPr>
      <w:ind w:firstLineChars="200" w:firstLine="420"/>
    </w:pPr>
  </w:style>
  <w:style w:type="character" w:styleId="a7">
    <w:name w:val="Strong"/>
    <w:basedOn w:val="a0"/>
    <w:uiPriority w:val="22"/>
    <w:qFormat/>
    <w:rPr>
      <w:b/>
      <w:bCs/>
    </w:rPr>
  </w:style>
  <w:style w:type="paragraph" w:styleId="a8">
    <w:name w:val="Balloon Text"/>
    <w:basedOn w:val="a"/>
    <w:link w:val="Char1"/>
    <w:uiPriority w:val="99"/>
    <w:semiHidden/>
    <w:unhideWhenUsed/>
    <w:rsid w:val="00AF3790"/>
    <w:rPr>
      <w:sz w:val="18"/>
      <w:szCs w:val="18"/>
    </w:rPr>
  </w:style>
  <w:style w:type="character" w:customStyle="1" w:styleId="Char1">
    <w:name w:val="批注框文本 Char"/>
    <w:basedOn w:val="a0"/>
    <w:link w:val="a8"/>
    <w:uiPriority w:val="99"/>
    <w:semiHidden/>
    <w:rsid w:val="00AF379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18草案说明</dc:title>
  <dc:subject/>
  <dc:creator>lenovo</dc:creator>
  <cp:keywords/>
  <dc:description/>
  <cp:lastModifiedBy>lenovo</cp:lastModifiedBy>
  <cp:revision>5</cp:revision>
  <cp:lastPrinted>2019-08-29T07:33:00Z</cp:lastPrinted>
  <dcterms:created xsi:type="dcterms:W3CDTF">2019-08-29T06:02:00Z</dcterms:created>
  <dcterms:modified xsi:type="dcterms:W3CDTF">2019-08-30T01:29:00Z</dcterms:modified>
</cp:coreProperties>
</file>