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sz w:val="72"/>
          <w:szCs w:val="72"/>
        </w:rPr>
      </w:pPr>
    </w:p>
    <w:p>
      <w:pPr>
        <w:pStyle w:val="2"/>
        <w:rPr>
          <w:rFonts w:hint="eastAsia"/>
        </w:rPr>
      </w:pPr>
    </w:p>
    <w:p>
      <w:pPr>
        <w:jc w:val="center"/>
        <w:rPr>
          <w:rFonts w:ascii="黑体" w:eastAsia="黑体"/>
          <w:sz w:val="72"/>
          <w:szCs w:val="72"/>
        </w:rPr>
      </w:pPr>
    </w:p>
    <w:p>
      <w:pPr>
        <w:jc w:val="center"/>
        <w:rPr>
          <w:rFonts w:hint="eastAsia" w:ascii="黑体" w:eastAsia="黑体"/>
          <w:sz w:val="72"/>
          <w:szCs w:val="72"/>
        </w:rPr>
      </w:pPr>
    </w:p>
    <w:p>
      <w:pPr>
        <w:jc w:val="center"/>
        <w:rPr>
          <w:rFonts w:hint="eastAsia" w:ascii="黑体" w:eastAsia="黑体"/>
          <w:sz w:val="72"/>
          <w:szCs w:val="72"/>
        </w:rPr>
      </w:pPr>
      <w:r>
        <w:rPr>
          <w:rFonts w:hint="eastAsia" w:ascii="黑体" w:eastAsia="黑体"/>
          <w:sz w:val="72"/>
          <w:szCs w:val="72"/>
        </w:rPr>
        <w:t>北京市丰台区产城融合发展协调指导中心</w:t>
      </w:r>
    </w:p>
    <w:p>
      <w:pPr>
        <w:jc w:val="center"/>
        <w:rPr>
          <w:rFonts w:hint="eastAsia" w:ascii="黑体" w:eastAsia="黑体"/>
          <w:sz w:val="72"/>
          <w:szCs w:val="72"/>
        </w:rPr>
      </w:pPr>
      <w:r>
        <w:rPr>
          <w:rFonts w:hint="eastAsia" w:ascii="黑体" w:eastAsia="黑体"/>
          <w:sz w:val="72"/>
          <w:szCs w:val="72"/>
        </w:rPr>
        <w:t>202</w:t>
      </w:r>
      <w:r>
        <w:rPr>
          <w:rFonts w:hint="eastAsia" w:ascii="黑体" w:eastAsia="黑体"/>
          <w:sz w:val="72"/>
          <w:szCs w:val="72"/>
          <w:lang w:val="en-US" w:eastAsia="zh-CN"/>
        </w:rPr>
        <w:t>2</w:t>
      </w:r>
      <w:r>
        <w:rPr>
          <w:rFonts w:hint="eastAsia" w:ascii="黑体" w:eastAsia="黑体"/>
          <w:sz w:val="72"/>
          <w:szCs w:val="72"/>
        </w:rPr>
        <w:t>年度部门决算（草案）</w:t>
      </w:r>
    </w:p>
    <w:p>
      <w:pPr>
        <w:jc w:val="center"/>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pStyle w:val="2"/>
        <w:rPr>
          <w:rFonts w:ascii="黑体" w:eastAsia="黑体"/>
          <w:sz w:val="52"/>
          <w:szCs w:val="52"/>
        </w:rPr>
      </w:pPr>
    </w:p>
    <w:p>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hint="eastAsia" w:ascii="宋体" w:hAnsi="宋体" w:cs="宋体"/>
          <w:bCs/>
          <w:spacing w:val="40"/>
          <w:kern w:val="0"/>
          <w:sz w:val="32"/>
          <w:szCs w:val="32"/>
          <w:lang w:val="en-US" w:eastAsia="zh-CN"/>
        </w:rPr>
        <w:t>2</w:t>
      </w:r>
      <w:r>
        <w:rPr>
          <w:rFonts w:hint="eastAsia" w:ascii="宋体" w:hAnsi="宋体" w:cs="宋体"/>
          <w:bCs/>
          <w:spacing w:val="40"/>
          <w:kern w:val="0"/>
          <w:sz w:val="32"/>
          <w:szCs w:val="32"/>
        </w:rPr>
        <w:t>年度部门决算报表</w:t>
      </w:r>
    </w:p>
    <w:p>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w:t>
      </w:r>
      <w:r>
        <w:rPr>
          <w:rFonts w:hint="eastAsia" w:ascii="仿宋_GB2312" w:hAnsi="仿宋" w:eastAsia="仿宋_GB2312" w:cs="宋体"/>
          <w:bCs/>
          <w:spacing w:val="40"/>
          <w:kern w:val="0"/>
          <w:sz w:val="32"/>
          <w:szCs w:val="32"/>
          <w:lang w:eastAsia="zh-CN"/>
        </w:rPr>
        <w:t>收入</w:t>
      </w:r>
      <w:r>
        <w:rPr>
          <w:rFonts w:hint="eastAsia" w:ascii="仿宋_GB2312" w:hAnsi="仿宋" w:eastAsia="仿宋_GB2312" w:cs="宋体"/>
          <w:bCs/>
          <w:spacing w:val="40"/>
          <w:kern w:val="0"/>
          <w:sz w:val="32"/>
          <w:szCs w:val="32"/>
        </w:rPr>
        <w:t>支出决算表</w:t>
      </w:r>
    </w:p>
    <w:p>
      <w:pPr>
        <w:tabs>
          <w:tab w:val="center" w:pos="6979"/>
        </w:tabs>
        <w:spacing w:line="500" w:lineRule="exact"/>
        <w:ind w:firstLine="2400" w:firstLineChars="600"/>
        <w:jc w:val="left"/>
        <w:rPr>
          <w:rFonts w:hint="eastAsia" w:eastAsia="仿宋_GB2312"/>
          <w:lang w:val="en-US" w:eastAsia="zh-CN"/>
        </w:rPr>
      </w:pPr>
      <w:r>
        <w:rPr>
          <w:rFonts w:hint="eastAsia" w:ascii="仿宋_GB2312" w:hAnsi="仿宋" w:eastAsia="仿宋_GB2312" w:cs="宋体"/>
          <w:bCs/>
          <w:spacing w:val="40"/>
          <w:kern w:val="0"/>
          <w:sz w:val="32"/>
          <w:szCs w:val="32"/>
          <w:lang w:eastAsia="zh-CN"/>
        </w:rPr>
        <w:t>六</w:t>
      </w:r>
      <w:r>
        <w:rPr>
          <w:rFonts w:hint="eastAsia" w:ascii="仿宋_GB2312" w:hAnsi="仿宋" w:eastAsia="仿宋_GB2312" w:cs="宋体"/>
          <w:bCs/>
          <w:spacing w:val="40"/>
          <w:kern w:val="0"/>
          <w:sz w:val="32"/>
          <w:szCs w:val="32"/>
        </w:rPr>
        <w:t>、一般公共预算财政拨款支出决算表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七</w:t>
      </w:r>
      <w:r>
        <w:rPr>
          <w:rFonts w:hint="eastAsia" w:ascii="仿宋_GB2312" w:hAnsi="仿宋" w:eastAsia="仿宋_GB2312" w:cs="宋体"/>
          <w:bCs/>
          <w:spacing w:val="40"/>
          <w:kern w:val="0"/>
          <w:sz w:val="32"/>
          <w:szCs w:val="32"/>
        </w:rPr>
        <w:t>、一般公共预算财政拨款</w:t>
      </w:r>
      <w:r>
        <w:rPr>
          <w:rFonts w:ascii="仿宋_GB2312" w:hAnsi="仿宋" w:eastAsia="仿宋_GB2312" w:cs="宋体"/>
          <w:bCs/>
          <w:spacing w:val="40"/>
          <w:kern w:val="0"/>
          <w:sz w:val="32"/>
          <w:szCs w:val="32"/>
        </w:rPr>
        <w:t>基本支出决算表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九</w:t>
      </w:r>
      <w:r>
        <w:rPr>
          <w:rFonts w:hint="eastAsia" w:ascii="仿宋_GB2312" w:hAnsi="仿宋" w:eastAsia="仿宋_GB2312" w:cs="宋体"/>
          <w:bCs/>
          <w:spacing w:val="40"/>
          <w:kern w:val="0"/>
          <w:sz w:val="32"/>
          <w:szCs w:val="32"/>
        </w:rPr>
        <w:t>、</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lang w:eastAsia="zh-CN"/>
        </w:rPr>
        <w:t>十</w:t>
      </w:r>
      <w:r>
        <w:rPr>
          <w:rFonts w:hint="eastAsia" w:ascii="仿宋_GB2312" w:hAnsi="仿宋" w:eastAsia="仿宋_GB2312" w:cs="宋体"/>
          <w:bCs/>
          <w:spacing w:val="40"/>
          <w:kern w:val="0"/>
          <w:sz w:val="32"/>
          <w:szCs w:val="32"/>
        </w:rPr>
        <w:t>、国有资本经营预算财政拨款支出决算表</w:t>
      </w:r>
    </w:p>
    <w:p>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w:t>
      </w:r>
      <w:r>
        <w:rPr>
          <w:rFonts w:hint="eastAsia" w:ascii="仿宋_GB2312" w:hAnsi="仿宋" w:eastAsia="仿宋_GB2312" w:cs="宋体"/>
          <w:bCs/>
          <w:spacing w:val="40"/>
          <w:kern w:val="0"/>
          <w:sz w:val="32"/>
          <w:szCs w:val="32"/>
          <w:lang w:eastAsia="zh-CN"/>
        </w:rPr>
        <w:t>一</w:t>
      </w:r>
      <w:r>
        <w:rPr>
          <w:rFonts w:hint="eastAsia" w:ascii="仿宋_GB2312" w:hAnsi="仿宋" w:eastAsia="仿宋_GB2312" w:cs="宋体"/>
          <w:bCs/>
          <w:spacing w:val="40"/>
          <w:kern w:val="0"/>
          <w:sz w:val="32"/>
          <w:szCs w:val="32"/>
        </w:rPr>
        <w:t>、财政拨款“三公”经费支出决算表</w:t>
      </w:r>
    </w:p>
    <w:p>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w:t>
      </w:r>
      <w:r>
        <w:rPr>
          <w:rFonts w:hint="eastAsia" w:ascii="仿宋_GB2312" w:hAnsi="仿宋" w:eastAsia="仿宋_GB2312" w:cs="宋体"/>
          <w:bCs/>
          <w:spacing w:val="40"/>
          <w:kern w:val="0"/>
          <w:sz w:val="32"/>
          <w:szCs w:val="32"/>
          <w:lang w:eastAsia="zh-CN"/>
        </w:rPr>
        <w:t>二</w:t>
      </w:r>
      <w:r>
        <w:rPr>
          <w:rFonts w:hint="eastAsia" w:ascii="仿宋_GB2312" w:hAnsi="仿宋" w:eastAsia="仿宋_GB2312" w:cs="宋体"/>
          <w:bCs/>
          <w:spacing w:val="40"/>
          <w:kern w:val="0"/>
          <w:sz w:val="32"/>
          <w:szCs w:val="32"/>
        </w:rPr>
        <w:t>、政府采购情况表</w:t>
      </w:r>
    </w:p>
    <w:p>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hint="eastAsia" w:ascii="宋体" w:hAnsi="宋体"/>
          <w:spacing w:val="40"/>
          <w:sz w:val="32"/>
          <w:szCs w:val="32"/>
          <w:lang w:val="en-US" w:eastAsia="zh-CN"/>
        </w:rPr>
        <w:t>2</w:t>
      </w:r>
      <w:r>
        <w:rPr>
          <w:rFonts w:hint="eastAsia" w:ascii="宋体" w:hAnsi="宋体"/>
          <w:spacing w:val="40"/>
          <w:sz w:val="32"/>
          <w:szCs w:val="32"/>
        </w:rPr>
        <w:t>年度部门决算说明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hint="eastAsia" w:ascii="宋体" w:hAnsi="宋体"/>
          <w:spacing w:val="40"/>
          <w:sz w:val="32"/>
          <w:szCs w:val="32"/>
          <w:lang w:val="en-US" w:eastAsia="zh-CN"/>
        </w:rPr>
        <w:t>2</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hint="eastAsia" w:ascii="宋体" w:hAnsi="宋体" w:cs="宋体"/>
          <w:spacing w:val="40"/>
          <w:kern w:val="0"/>
          <w:sz w:val="32"/>
          <w:szCs w:val="32"/>
          <w:lang w:val="en-US" w:eastAsia="zh-CN"/>
        </w:rPr>
        <w:t>2</w:t>
      </w:r>
      <w:r>
        <w:rPr>
          <w:rFonts w:hint="eastAsia" w:ascii="宋体" w:hAnsi="宋体" w:cs="宋体"/>
          <w:spacing w:val="40"/>
          <w:kern w:val="0"/>
          <w:sz w:val="32"/>
          <w:szCs w:val="32"/>
        </w:rPr>
        <w:t>年度部门绩效评价情况</w:t>
      </w:r>
    </w:p>
    <w:p>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w:t>
      </w:r>
      <w:r>
        <w:rPr>
          <w:rFonts w:hint="eastAsia" w:ascii="宋体" w:hAnsi="宋体" w:cs="宋体"/>
          <w:b/>
          <w:bCs/>
          <w:spacing w:val="40"/>
          <w:kern w:val="0"/>
          <w:sz w:val="32"/>
          <w:szCs w:val="32"/>
          <w:lang w:val="en-US" w:eastAsia="zh-CN"/>
        </w:rPr>
        <w:t>2</w:t>
      </w:r>
      <w:r>
        <w:rPr>
          <w:rFonts w:hint="eastAsia" w:ascii="宋体" w:hAnsi="宋体" w:cs="宋体"/>
          <w:b/>
          <w:bCs/>
          <w:spacing w:val="40"/>
          <w:kern w:val="0"/>
          <w:sz w:val="32"/>
          <w:szCs w:val="32"/>
        </w:rPr>
        <w:t>年度部门决算报表</w:t>
      </w:r>
    </w:p>
    <w:p>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rPr>
        <w:t>北京市丰台区产城融合发展协调指导中心202</w:t>
      </w:r>
      <w:r>
        <w:rPr>
          <w:rFonts w:hint="eastAsia" w:ascii="仿宋_GB2312" w:eastAsia="仿宋_GB2312"/>
          <w:kern w:val="0"/>
          <w:sz w:val="28"/>
          <w:szCs w:val="28"/>
          <w:lang w:val="en-US" w:eastAsia="zh-CN"/>
        </w:rPr>
        <w:t>2</w:t>
      </w:r>
      <w:r>
        <w:rPr>
          <w:rFonts w:hint="eastAsia" w:ascii="仿宋_GB2312" w:eastAsia="仿宋_GB2312"/>
          <w:kern w:val="0"/>
          <w:sz w:val="28"/>
          <w:szCs w:val="28"/>
        </w:rPr>
        <w:t>年度部门决算报表详见附件。</w:t>
      </w:r>
    </w:p>
    <w:p>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hint="eastAsia" w:ascii="宋体" w:hAnsi="宋体"/>
          <w:b/>
          <w:spacing w:val="40"/>
          <w:sz w:val="32"/>
          <w:szCs w:val="32"/>
          <w:lang w:val="en-US" w:eastAsia="zh-CN"/>
        </w:rPr>
        <w:t>2</w:t>
      </w:r>
      <w:r>
        <w:rPr>
          <w:rFonts w:hint="eastAsia" w:ascii="宋体" w:hAnsi="宋体"/>
          <w:b/>
          <w:spacing w:val="40"/>
          <w:sz w:val="32"/>
          <w:szCs w:val="32"/>
        </w:rPr>
        <w:t>年度部门决算说明</w:t>
      </w:r>
    </w:p>
    <w:p>
      <w:pPr>
        <w:keepNext w:val="0"/>
        <w:keepLines w:val="0"/>
        <w:pageBreakBefore w:val="0"/>
        <w:widowControl w:val="0"/>
        <w:tabs>
          <w:tab w:val="center" w:pos="6979"/>
        </w:tabs>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b/>
          <w:sz w:val="28"/>
          <w:szCs w:val="28"/>
        </w:rPr>
      </w:pPr>
      <w:r>
        <w:rPr>
          <w:rFonts w:hint="eastAsia" w:ascii="黑体" w:hAnsi="Times New Roman" w:eastAsia="黑体" w:cs="Times New Roman"/>
          <w:b/>
          <w:sz w:val="28"/>
          <w:szCs w:val="28"/>
        </w:rPr>
        <w:t>一、单位基本情况</w:t>
      </w:r>
    </w:p>
    <w:p>
      <w:pPr>
        <w:tabs>
          <w:tab w:val="center" w:pos="6979"/>
        </w:tabs>
        <w:spacing w:line="580" w:lineRule="exact"/>
        <w:ind w:firstLine="420" w:firstLineChars="150"/>
        <w:rPr>
          <w:rFonts w:hint="eastAsia" w:ascii="仿宋_GB2312" w:eastAsia="仿宋_GB2312"/>
          <w:sz w:val="28"/>
          <w:szCs w:val="28"/>
        </w:rPr>
      </w:pPr>
      <w:r>
        <w:rPr>
          <w:rFonts w:hint="eastAsia" w:ascii="仿宋_GB2312" w:eastAsia="仿宋_GB2312"/>
          <w:sz w:val="28"/>
          <w:szCs w:val="28"/>
        </w:rPr>
        <w:t>（一）北京市丰台区产城融合发展协调指导中心为区政府所属正处级全额拨款事业单位，无下属单位。主要职能是: 承担产城融合发展的规划建设、产业促进、宣传推介等指导和协调服务工作；负责北京青龙湖国际文化会议中心日常运营的管理服务工作</w:t>
      </w:r>
      <w:r>
        <w:rPr>
          <w:rFonts w:hint="eastAsia" w:ascii="仿宋_GB2312" w:eastAsia="仿宋_GB2312"/>
          <w:sz w:val="28"/>
          <w:szCs w:val="28"/>
          <w:lang w:eastAsia="zh-CN"/>
        </w:rPr>
        <w:t>。</w:t>
      </w:r>
      <w:r>
        <w:rPr>
          <w:rFonts w:hint="eastAsia" w:ascii="仿宋_GB2312" w:eastAsia="仿宋_GB2312"/>
          <w:sz w:val="28"/>
          <w:szCs w:val="28"/>
        </w:rPr>
        <w:t>内设</w:t>
      </w:r>
      <w:r>
        <w:rPr>
          <w:rFonts w:hint="eastAsia" w:ascii="仿宋_GB2312" w:eastAsia="仿宋_GB2312"/>
          <w:sz w:val="28"/>
          <w:szCs w:val="28"/>
          <w:lang w:eastAsia="zh-CN"/>
        </w:rPr>
        <w:t>科室</w:t>
      </w:r>
      <w:r>
        <w:rPr>
          <w:rFonts w:hint="eastAsia" w:ascii="仿宋_GB2312" w:eastAsia="仿宋_GB2312"/>
          <w:sz w:val="28"/>
          <w:szCs w:val="28"/>
        </w:rPr>
        <w:t>4个，分别为办公室、财务人事科、产业促进科及宣传推介科。</w:t>
      </w:r>
    </w:p>
    <w:p>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截至20</w:t>
      </w:r>
      <w:r>
        <w:rPr>
          <w:rFonts w:hint="eastAsia" w:ascii="仿宋_GB2312" w:eastAsia="仿宋_GB2312"/>
          <w:kern w:val="0"/>
          <w:sz w:val="28"/>
          <w:szCs w:val="28"/>
          <w:lang w:val="en-US" w:eastAsia="zh-CN"/>
        </w:rPr>
        <w:t>22</w:t>
      </w:r>
      <w:r>
        <w:rPr>
          <w:rFonts w:hint="eastAsia" w:ascii="仿宋_GB2312" w:eastAsia="仿宋_GB2312"/>
          <w:kern w:val="0"/>
          <w:sz w:val="28"/>
          <w:szCs w:val="28"/>
        </w:rPr>
        <w:t>年底，本部门行政编制0人，实有人数0人；事业编制2</w:t>
      </w:r>
      <w:r>
        <w:rPr>
          <w:rFonts w:hint="eastAsia" w:ascii="仿宋_GB2312" w:eastAsia="仿宋_GB2312"/>
          <w:kern w:val="0"/>
          <w:sz w:val="28"/>
          <w:szCs w:val="28"/>
          <w:lang w:val="en-US" w:eastAsia="zh-CN"/>
        </w:rPr>
        <w:t>3</w:t>
      </w:r>
      <w:r>
        <w:rPr>
          <w:rFonts w:hint="eastAsia" w:ascii="仿宋_GB2312" w:eastAsia="仿宋_GB2312"/>
          <w:kern w:val="0"/>
          <w:sz w:val="28"/>
          <w:szCs w:val="28"/>
        </w:rPr>
        <w:t>人，实有在职人员</w:t>
      </w:r>
      <w:r>
        <w:rPr>
          <w:rFonts w:hint="eastAsia" w:ascii="仿宋_GB2312" w:hAnsi="Times New Roman" w:eastAsia="仿宋_GB2312" w:cs="Times New Roman"/>
          <w:kern w:val="0"/>
          <w:sz w:val="28"/>
          <w:szCs w:val="28"/>
        </w:rPr>
        <w:t>1</w:t>
      </w:r>
      <w:r>
        <w:rPr>
          <w:rFonts w:hint="eastAsia" w:ascii="仿宋_GB2312" w:hAnsi="Times New Roman" w:eastAsia="仿宋_GB2312" w:cs="Times New Roman"/>
          <w:kern w:val="0"/>
          <w:sz w:val="28"/>
          <w:szCs w:val="28"/>
          <w:lang w:val="en-US" w:eastAsia="zh-CN"/>
        </w:rPr>
        <w:t>8</w:t>
      </w:r>
      <w:r>
        <w:rPr>
          <w:rFonts w:hint="eastAsia" w:ascii="仿宋_GB2312" w:eastAsia="仿宋_GB2312"/>
          <w:kern w:val="0"/>
          <w:sz w:val="28"/>
          <w:szCs w:val="28"/>
        </w:rPr>
        <w:t>人。</w:t>
      </w:r>
    </w:p>
    <w:p>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pPr>
        <w:keepNext w:val="0"/>
        <w:keepLines w:val="0"/>
        <w:pageBreakBefore w:val="0"/>
        <w:widowControl w:val="0"/>
        <w:tabs>
          <w:tab w:val="center" w:pos="6979"/>
        </w:tabs>
        <w:kinsoku/>
        <w:wordWrap/>
        <w:overflowPunct/>
        <w:topLinePunct w:val="0"/>
        <w:autoSpaceDE/>
        <w:autoSpaceDN/>
        <w:bidi w:val="0"/>
        <w:adjustRightInd/>
        <w:snapToGrid/>
        <w:spacing w:line="580" w:lineRule="exact"/>
        <w:ind w:firstLine="573"/>
        <w:textAlignment w:val="auto"/>
        <w:rPr>
          <w:rFonts w:hint="eastAsia" w:ascii="仿宋_GB2312" w:eastAsia="仿宋_GB2312"/>
          <w:sz w:val="28"/>
          <w:szCs w:val="28"/>
          <w:lang w:val="en-US" w:eastAsia="zh-CN"/>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年度收入总计</w:t>
      </w:r>
      <w:r>
        <w:rPr>
          <w:rFonts w:hint="eastAsia" w:ascii="仿宋_GB2312" w:eastAsia="仿宋_GB2312"/>
          <w:sz w:val="28"/>
          <w:szCs w:val="28"/>
          <w:lang w:val="en-US" w:eastAsia="zh-CN"/>
        </w:rPr>
        <w:t>617.4万元，</w:t>
      </w:r>
      <w:r>
        <w:rPr>
          <w:rFonts w:hint="eastAsia" w:ascii="仿宋_GB2312" w:eastAsia="仿宋_GB2312"/>
          <w:sz w:val="28"/>
          <w:szCs w:val="28"/>
        </w:rPr>
        <w:t>其中：本年收入564.71万元，用事业基金弥补收支差额0万元，年初结转和结余</w:t>
      </w:r>
      <w:r>
        <w:rPr>
          <w:rFonts w:hint="eastAsia" w:ascii="仿宋_GB2312" w:eastAsia="仿宋_GB2312"/>
          <w:sz w:val="28"/>
          <w:szCs w:val="28"/>
          <w:lang w:val="en-US" w:eastAsia="zh-CN"/>
        </w:rPr>
        <w:t>52.69万元。</w:t>
      </w:r>
      <w:r>
        <w:rPr>
          <w:rFonts w:hint="eastAsia"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331.26</w:t>
      </w:r>
      <w:r>
        <w:rPr>
          <w:rFonts w:hint="eastAsia" w:ascii="仿宋_GB2312" w:eastAsia="仿宋_GB2312"/>
          <w:sz w:val="28"/>
          <w:szCs w:val="28"/>
        </w:rPr>
        <w:t>万元，</w:t>
      </w:r>
      <w:r>
        <w:rPr>
          <w:rFonts w:hint="eastAsia" w:ascii="仿宋_GB2312" w:eastAsia="仿宋_GB2312"/>
          <w:sz w:val="28"/>
          <w:szCs w:val="28"/>
          <w:lang w:eastAsia="zh-CN"/>
        </w:rPr>
        <w:t>降低</w:t>
      </w:r>
      <w:r>
        <w:rPr>
          <w:rFonts w:hint="eastAsia" w:ascii="仿宋_GB2312" w:eastAsia="仿宋_GB2312"/>
          <w:sz w:val="28"/>
          <w:szCs w:val="28"/>
          <w:lang w:val="en-US" w:eastAsia="zh-CN"/>
        </w:rPr>
        <w:t>34.92</w:t>
      </w:r>
      <w:r>
        <w:rPr>
          <w:rFonts w:hint="eastAsia" w:ascii="仿宋_GB2312" w:eastAsia="仿宋_GB2312"/>
          <w:sz w:val="28"/>
          <w:szCs w:val="28"/>
        </w:rPr>
        <w:t>%；支出总计560.32</w:t>
      </w:r>
      <w:r>
        <w:rPr>
          <w:rFonts w:hint="eastAsia" w:ascii="仿宋_GB2312" w:eastAsia="仿宋_GB2312"/>
          <w:sz w:val="28"/>
          <w:szCs w:val="28"/>
          <w:lang w:eastAsia="zh-CN"/>
        </w:rPr>
        <w:t>万元，</w:t>
      </w:r>
      <w:r>
        <w:rPr>
          <w:rFonts w:hint="eastAsia" w:ascii="仿宋_GB2312" w:eastAsia="仿宋_GB2312"/>
          <w:sz w:val="28"/>
          <w:szCs w:val="28"/>
        </w:rPr>
        <w:t>比上年</w:t>
      </w:r>
      <w:r>
        <w:rPr>
          <w:rFonts w:hint="eastAsia" w:ascii="仿宋_GB2312" w:eastAsia="仿宋_GB2312"/>
          <w:sz w:val="28"/>
          <w:szCs w:val="28"/>
          <w:lang w:eastAsia="zh-CN"/>
        </w:rPr>
        <w:t>减少337.86万元，降低37.62%</w:t>
      </w:r>
      <w:r>
        <w:rPr>
          <w:rFonts w:hint="eastAsia" w:ascii="仿宋_GB2312" w:eastAsia="仿宋_GB2312"/>
          <w:sz w:val="28"/>
          <w:szCs w:val="28"/>
        </w:rPr>
        <w:t>。</w:t>
      </w:r>
      <w:r>
        <w:rPr>
          <w:rFonts w:hint="eastAsia" w:ascii="仿宋_GB2312" w:eastAsia="仿宋_GB2312"/>
          <w:sz w:val="28"/>
          <w:szCs w:val="28"/>
          <w:lang w:val="en-US" w:eastAsia="zh-CN"/>
        </w:rPr>
        <w:t xml:space="preserve">  </w:t>
      </w:r>
    </w:p>
    <w:p>
      <w:pPr>
        <w:keepNext w:val="0"/>
        <w:keepLines w:val="0"/>
        <w:pageBreakBefore w:val="0"/>
        <w:widowControl w:val="0"/>
        <w:tabs>
          <w:tab w:val="center" w:pos="6979"/>
        </w:tabs>
        <w:kinsoku/>
        <w:wordWrap/>
        <w:overflowPunct/>
        <w:topLinePunct w:val="0"/>
        <w:autoSpaceDE/>
        <w:autoSpaceDN/>
        <w:bidi w:val="0"/>
        <w:adjustRightInd/>
        <w:snapToGrid/>
        <w:spacing w:line="580" w:lineRule="exact"/>
        <w:ind w:firstLine="573"/>
        <w:textAlignment w:val="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（一）收入决算说明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年度本年收入合计564.71万元，</w:t>
      </w:r>
      <w:r>
        <w:rPr>
          <w:rFonts w:ascii="仿宋_GB2312" w:eastAsia="仿宋_GB2312"/>
          <w:sz w:val="28"/>
          <w:szCs w:val="28"/>
        </w:rPr>
        <w:t>比上年</w:t>
      </w:r>
      <w:r>
        <w:rPr>
          <w:rFonts w:hint="eastAsia" w:ascii="仿宋_GB2312" w:eastAsia="仿宋_GB2312"/>
          <w:sz w:val="28"/>
          <w:szCs w:val="28"/>
          <w:lang w:eastAsia="zh-CN"/>
        </w:rPr>
        <w:t>减少349.07</w:t>
      </w:r>
      <w:r>
        <w:rPr>
          <w:rFonts w:hint="eastAsia" w:ascii="仿宋_GB2312" w:eastAsia="仿宋_GB2312"/>
          <w:sz w:val="28"/>
          <w:szCs w:val="28"/>
        </w:rPr>
        <w:t>万元，</w:t>
      </w:r>
      <w:r>
        <w:rPr>
          <w:rFonts w:hint="eastAsia" w:ascii="仿宋_GB2312" w:eastAsia="仿宋_GB2312"/>
          <w:sz w:val="28"/>
          <w:szCs w:val="28"/>
          <w:lang w:eastAsia="zh-CN"/>
        </w:rPr>
        <w:t>降低38.2</w:t>
      </w:r>
      <w:r>
        <w:rPr>
          <w:rFonts w:hint="eastAsia" w:ascii="仿宋_GB2312" w:eastAsia="仿宋_GB2312"/>
          <w:sz w:val="28"/>
          <w:szCs w:val="28"/>
        </w:rPr>
        <w:t>%，其中：财政拨款收入564.71万元，占收入合计的</w:t>
      </w:r>
      <w:r>
        <w:rPr>
          <w:rFonts w:hint="eastAsia" w:ascii="仿宋_GB2312" w:hAnsi="仿宋" w:eastAsia="仿宋_GB2312"/>
          <w:sz w:val="28"/>
          <w:szCs w:val="28"/>
          <w:lang w:val="en-US" w:eastAsia="zh-CN"/>
        </w:rPr>
        <w:t>100</w:t>
      </w:r>
      <w:r>
        <w:rPr>
          <w:rFonts w:hint="eastAsia" w:ascii="仿宋_GB2312" w:eastAsia="仿宋_GB2312"/>
          <w:sz w:val="28"/>
          <w:szCs w:val="28"/>
        </w:rPr>
        <w:t>%；上级补助收入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w:t>
      </w:r>
    </w:p>
    <w:p>
      <w:pPr>
        <w:pStyle w:val="2"/>
        <w:jc w:val="center"/>
        <w:rPr>
          <w:rFonts w:hint="eastAsia" w:ascii="仿宋" w:hAnsi="仿宋" w:eastAsia="仿宋"/>
          <w:color w:val="000000"/>
          <w:sz w:val="32"/>
        </w:rPr>
      </w:pPr>
      <w:r>
        <w:rPr>
          <w:rFonts w:hint="eastAsia" w:ascii="仿宋" w:hAnsi="仿宋" w:eastAsia="仿宋"/>
          <w:color w:val="000000"/>
          <w:sz w:val="32"/>
        </w:rPr>
        <w:t>图1：收入预算</w:t>
      </w:r>
    </w:p>
    <w:p>
      <w:pPr>
        <w:pStyle w:val="2"/>
      </w:pPr>
      <w:r>
        <w:drawing>
          <wp:anchor distT="0" distB="0" distL="114300" distR="114300" simplePos="0" relativeHeight="251658240" behindDoc="0" locked="0" layoutInCell="1" allowOverlap="1">
            <wp:simplePos x="0" y="0"/>
            <wp:positionH relativeFrom="column">
              <wp:posOffset>2995295</wp:posOffset>
            </wp:positionH>
            <wp:positionV relativeFrom="paragraph">
              <wp:posOffset>86360</wp:posOffset>
            </wp:positionV>
            <wp:extent cx="4022725" cy="2447290"/>
            <wp:effectExtent l="4445" t="5080" r="11430" b="508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p>
    <w:p>
      <w:pPr>
        <w:tabs>
          <w:tab w:val="center" w:pos="6979"/>
        </w:tabs>
        <w:spacing w:line="580" w:lineRule="exact"/>
        <w:ind w:firstLine="570"/>
        <w:rPr>
          <w:rFonts w:hint="eastAsia" w:ascii="仿宋_GB2312" w:eastAsia="仿宋_GB2312"/>
          <w:sz w:val="28"/>
          <w:szCs w:val="28"/>
        </w:rPr>
      </w:pPr>
      <w:bookmarkStart w:id="3" w:name="_GoBack"/>
      <w:bookmarkEnd w:id="3"/>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hint="eastAsia" w:ascii="仿宋_GB2312" w:eastAsia="仿宋_GB2312"/>
          <w:sz w:val="28"/>
          <w:szCs w:val="28"/>
          <w:lang w:val="en-US" w:eastAsia="zh-CN"/>
        </w:rPr>
        <w:t>2</w:t>
      </w:r>
      <w:r>
        <w:rPr>
          <w:rFonts w:hint="eastAsia" w:ascii="仿宋_GB2312" w:eastAsia="仿宋_GB2312"/>
          <w:sz w:val="28"/>
          <w:szCs w:val="28"/>
        </w:rPr>
        <w:t>年度本年支出合计560.32万元，</w:t>
      </w:r>
      <w:r>
        <w:rPr>
          <w:rFonts w:ascii="仿宋_GB2312" w:eastAsia="仿宋_GB2312"/>
          <w:sz w:val="28"/>
          <w:szCs w:val="28"/>
        </w:rPr>
        <w:t>比上年</w:t>
      </w:r>
      <w:r>
        <w:rPr>
          <w:rFonts w:hint="eastAsia" w:ascii="仿宋_GB2312" w:eastAsia="仿宋_GB2312"/>
          <w:sz w:val="28"/>
          <w:szCs w:val="28"/>
        </w:rPr>
        <w:t>减少337.86万元，</w:t>
      </w:r>
      <w:r>
        <w:rPr>
          <w:rFonts w:hint="eastAsia" w:ascii="仿宋_GB2312" w:eastAsia="仿宋_GB2312"/>
          <w:sz w:val="28"/>
          <w:szCs w:val="28"/>
          <w:lang w:eastAsia="zh-CN"/>
        </w:rPr>
        <w:t>降低37.62</w:t>
      </w:r>
      <w:r>
        <w:rPr>
          <w:rFonts w:hint="eastAsia" w:ascii="仿宋_GB2312" w:eastAsia="仿宋_GB2312"/>
          <w:sz w:val="28"/>
          <w:szCs w:val="28"/>
        </w:rPr>
        <w:t>%，其中：基本支出560.08万元，占支出合计的</w:t>
      </w:r>
      <w:r>
        <w:rPr>
          <w:rFonts w:hint="eastAsia" w:ascii="仿宋_GB2312" w:eastAsia="仿宋_GB2312"/>
          <w:sz w:val="28"/>
          <w:szCs w:val="28"/>
          <w:lang w:val="en-US" w:eastAsia="zh-CN"/>
        </w:rPr>
        <w:t>99.96</w:t>
      </w:r>
      <w:r>
        <w:rPr>
          <w:rFonts w:hint="eastAsia" w:ascii="仿宋_GB2312" w:eastAsia="仿宋_GB2312"/>
          <w:sz w:val="28"/>
          <w:szCs w:val="28"/>
        </w:rPr>
        <w:t>%；项目支出0.24万元，占支出合计的0.04%;上缴上级支出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pPr>
        <w:pStyle w:val="2"/>
        <w:rPr>
          <w:rFonts w:hint="eastAsia" w:ascii="仿宋_GB2312" w:eastAsia="仿宋_GB2312"/>
          <w:sz w:val="28"/>
          <w:szCs w:val="28"/>
        </w:rPr>
      </w:pPr>
    </w:p>
    <w:p>
      <w:pPr>
        <w:tabs>
          <w:tab w:val="center" w:pos="6979"/>
        </w:tabs>
        <w:spacing w:line="580" w:lineRule="exact"/>
        <w:ind w:firstLine="570"/>
        <w:jc w:val="center"/>
        <w:rPr>
          <w:rFonts w:hint="eastAsia" w:ascii="仿宋" w:hAnsi="仿宋" w:eastAsia="仿宋"/>
          <w:color w:val="000000"/>
          <w:sz w:val="32"/>
        </w:rPr>
      </w:pPr>
      <w:r>
        <w:rPr>
          <w:rFonts w:hint="eastAsia" w:ascii="仿宋" w:hAnsi="仿宋" w:eastAsia="仿宋"/>
          <w:color w:val="000000"/>
          <w:sz w:val="32"/>
        </w:rPr>
        <w:t>图2：基本支出和项目支出情况</w:t>
      </w:r>
    </w:p>
    <w:p>
      <w:pPr>
        <w:pStyle w:val="2"/>
      </w:pPr>
    </w:p>
    <w:p>
      <w:pPr>
        <w:pStyle w:val="2"/>
        <w:rPr>
          <w:rFonts w:hint="eastAsia"/>
        </w:rPr>
      </w:pPr>
      <w:r>
        <w:drawing>
          <wp:anchor distT="0" distB="0" distL="114300" distR="114300" simplePos="0" relativeHeight="251659264" behindDoc="0" locked="0" layoutInCell="1" allowOverlap="1">
            <wp:simplePos x="0" y="0"/>
            <wp:positionH relativeFrom="column">
              <wp:posOffset>2423795</wp:posOffset>
            </wp:positionH>
            <wp:positionV relativeFrom="paragraph">
              <wp:posOffset>36830</wp:posOffset>
            </wp:positionV>
            <wp:extent cx="4250055" cy="2037715"/>
            <wp:effectExtent l="4445" t="4445" r="12700" b="1524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pPr>
        <w:tabs>
          <w:tab w:val="center" w:pos="6979"/>
        </w:tabs>
        <w:spacing w:line="580" w:lineRule="exact"/>
        <w:ind w:firstLine="548" w:firstLineChars="196"/>
        <w:rPr>
          <w:rFonts w:hint="eastAsia" w:ascii="仿宋_GB2312" w:eastAsia="仿宋_GB2312"/>
          <w:sz w:val="28"/>
          <w:szCs w:val="28"/>
        </w:rPr>
      </w:pPr>
      <w:r>
        <w:rPr>
          <w:rFonts w:hint="eastAsia" w:ascii="仿宋_GB2312" w:hAnsi="仿宋_GB2312" w:eastAsia="仿宋_GB2312" w:cs="仿宋_GB2312"/>
          <w:sz w:val="28"/>
          <w:szCs w:val="28"/>
          <w:shd w:val="clear" w:color="auto" w:fill="FFFFFF"/>
          <w:lang w:val="en-US"/>
        </w:rPr>
        <w:t>20</w:t>
      </w:r>
      <w:r>
        <w:rPr>
          <w:rFonts w:hint="eastAsia" w:ascii="仿宋_GB2312" w:hAnsi="仿宋_GB2312" w:eastAsia="仿宋_GB2312" w:cs="仿宋_GB2312"/>
          <w:sz w:val="28"/>
          <w:szCs w:val="28"/>
          <w:shd w:val="clear" w:color="auto" w:fill="FFFFFF"/>
          <w:lang w:val="en-US" w:eastAsia="zh-CN"/>
        </w:rPr>
        <w:t>22</w:t>
      </w:r>
      <w:r>
        <w:rPr>
          <w:rFonts w:hint="eastAsia" w:ascii="仿宋_GB2312" w:hAnsi="仿宋_GB2312" w:eastAsia="仿宋_GB2312" w:cs="仿宋_GB2312"/>
          <w:sz w:val="28"/>
          <w:szCs w:val="28"/>
          <w:shd w:val="clear" w:color="auto" w:fill="FFFFFF"/>
          <w:lang w:eastAsia="zh-CN"/>
        </w:rPr>
        <w:t>年度财政拨款收入总计564.71万元，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348.81</w:t>
      </w:r>
      <w:r>
        <w:rPr>
          <w:rFonts w:hint="eastAsia" w:ascii="仿宋_GB2312" w:eastAsia="仿宋_GB2312"/>
          <w:sz w:val="28"/>
          <w:szCs w:val="28"/>
        </w:rPr>
        <w:t>万元，</w:t>
      </w:r>
      <w:r>
        <w:rPr>
          <w:rFonts w:hint="eastAsia" w:ascii="仿宋_GB2312" w:eastAsia="仿宋_GB2312"/>
          <w:sz w:val="28"/>
          <w:szCs w:val="28"/>
          <w:lang w:eastAsia="zh-CN"/>
        </w:rPr>
        <w:t>降低</w:t>
      </w:r>
      <w:r>
        <w:rPr>
          <w:rFonts w:hint="eastAsia" w:ascii="仿宋_GB2312" w:eastAsia="仿宋_GB2312"/>
          <w:sz w:val="28"/>
          <w:szCs w:val="28"/>
          <w:lang w:val="en-US" w:eastAsia="zh-CN"/>
        </w:rPr>
        <w:t>38.18</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hAnsi="仿宋_GB2312" w:eastAsia="仿宋_GB2312" w:cs="仿宋_GB2312"/>
          <w:color w:val="auto"/>
          <w:sz w:val="28"/>
          <w:szCs w:val="28"/>
          <w:shd w:val="clear" w:color="auto" w:fill="FFFFFF"/>
          <w:lang w:eastAsia="zh-CN"/>
        </w:rPr>
        <w:t>财政拨款支出总计560.32</w:t>
      </w:r>
      <w:r>
        <w:rPr>
          <w:rFonts w:hint="eastAsia" w:ascii="仿宋_GB2312" w:eastAsia="仿宋_GB2312"/>
          <w:color w:val="auto"/>
          <w:sz w:val="28"/>
          <w:szCs w:val="28"/>
        </w:rPr>
        <w:t>万元，比上年减少</w:t>
      </w:r>
      <w:r>
        <w:rPr>
          <w:rFonts w:hint="eastAsia" w:ascii="仿宋_GB2312" w:eastAsia="仿宋_GB2312"/>
          <w:sz w:val="28"/>
          <w:szCs w:val="28"/>
        </w:rPr>
        <w:t>337.86</w:t>
      </w:r>
      <w:r>
        <w:rPr>
          <w:rFonts w:hint="eastAsia" w:ascii="仿宋_GB2312" w:eastAsia="仿宋_GB2312"/>
          <w:color w:val="auto"/>
          <w:sz w:val="28"/>
          <w:szCs w:val="28"/>
        </w:rPr>
        <w:t>万元，降低37.62%</w:t>
      </w:r>
      <w:r>
        <w:rPr>
          <w:rFonts w:hint="eastAsia" w:ascii="仿宋_GB2312" w:eastAsia="仿宋_GB2312"/>
          <w:sz w:val="28"/>
          <w:szCs w:val="28"/>
          <w:lang w:eastAsia="zh-CN"/>
        </w:rPr>
        <w:t>。</w:t>
      </w:r>
      <w:r>
        <w:rPr>
          <w:rFonts w:hint="eastAsia" w:ascii="仿宋_GB2312" w:eastAsia="仿宋_GB2312"/>
          <w:sz w:val="28"/>
          <w:szCs w:val="28"/>
        </w:rPr>
        <w:t>主要原因</w:t>
      </w:r>
      <w:r>
        <w:rPr>
          <w:rFonts w:hint="eastAsia" w:ascii="仿宋_GB2312" w:eastAsia="仿宋_GB2312"/>
          <w:sz w:val="28"/>
          <w:szCs w:val="28"/>
          <w:lang w:eastAsia="zh-CN"/>
        </w:rPr>
        <w:t>：本年度中心项目经费大幅减少（2022年，单位撤销，新成立文明促进中心，人员整建制转隶，单位只保证基本办公需求和人员工资等）</w:t>
      </w:r>
      <w:r>
        <w:rPr>
          <w:rFonts w:hint="eastAsia" w:ascii="仿宋_GB2312" w:eastAsia="仿宋_GB2312"/>
          <w:sz w:val="28"/>
          <w:szCs w:val="28"/>
        </w:rPr>
        <w:t>。</w:t>
      </w:r>
    </w:p>
    <w:p>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pPr>
        <w:tabs>
          <w:tab w:val="center" w:pos="6979"/>
        </w:tabs>
        <w:spacing w:line="58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val="en-US"/>
        </w:rPr>
        <w:t>20</w:t>
      </w:r>
      <w:r>
        <w:rPr>
          <w:rFonts w:hint="eastAsia" w:ascii="仿宋_GB2312" w:hAnsi="Times New Roman" w:eastAsia="仿宋_GB2312" w:cs="Times New Roman"/>
          <w:color w:val="auto"/>
          <w:sz w:val="28"/>
          <w:szCs w:val="28"/>
          <w:lang w:val="en-US" w:eastAsia="zh-CN"/>
        </w:rPr>
        <w:t>2</w:t>
      </w:r>
      <w:r>
        <w:rPr>
          <w:rFonts w:hint="eastAsia" w:ascii="仿宋_GB2312"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lang w:eastAsia="zh-CN"/>
        </w:rPr>
        <w:t>年度一般公共预算财政拨款支出560.32万元，主要用于以下方面（按大类）：一般公共服务支出</w:t>
      </w:r>
      <w:r>
        <w:rPr>
          <w:rFonts w:hint="eastAsia" w:ascii="仿宋_GB2312" w:hAnsi="Times New Roman" w:eastAsia="仿宋_GB2312" w:cs="Times New Roman"/>
          <w:color w:val="auto"/>
          <w:sz w:val="28"/>
          <w:szCs w:val="28"/>
          <w:lang w:val="en-US"/>
        </w:rPr>
        <w:t>0.</w:t>
      </w:r>
      <w:r>
        <w:rPr>
          <w:rFonts w:hint="eastAsia" w:ascii="仿宋_GB2312" w:eastAsia="仿宋_GB2312" w:cs="Times New Roman"/>
          <w:color w:val="auto"/>
          <w:sz w:val="28"/>
          <w:szCs w:val="28"/>
          <w:lang w:val="en-US" w:eastAsia="zh-CN"/>
        </w:rPr>
        <w:t>24</w:t>
      </w:r>
      <w:r>
        <w:rPr>
          <w:rFonts w:hint="eastAsia" w:ascii="仿宋_GB2312" w:hAnsi="Times New Roman" w:eastAsia="仿宋_GB2312" w:cs="Times New Roman"/>
          <w:color w:val="auto"/>
          <w:sz w:val="28"/>
          <w:szCs w:val="28"/>
          <w:lang w:eastAsia="zh-CN"/>
        </w:rPr>
        <w:t>万元，占本年财政拨款支出</w:t>
      </w:r>
      <w:r>
        <w:rPr>
          <w:rFonts w:hint="eastAsia" w:ascii="仿宋_GB2312" w:hAnsi="Times New Roman" w:eastAsia="仿宋_GB2312" w:cs="Times New Roman"/>
          <w:color w:val="auto"/>
          <w:sz w:val="28"/>
          <w:szCs w:val="28"/>
          <w:lang w:val="en-US"/>
        </w:rPr>
        <w:t>0.0</w:t>
      </w:r>
      <w:r>
        <w:rPr>
          <w:rFonts w:hint="eastAsia" w:ascii="仿宋_GB2312"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lang w:val="en-US"/>
        </w:rPr>
        <w:t>%</w:t>
      </w:r>
      <w:r>
        <w:rPr>
          <w:rFonts w:hint="eastAsia" w:ascii="仿宋_GB2312" w:hAnsi="Times New Roman" w:eastAsia="仿宋_GB2312" w:cs="Times New Roman"/>
          <w:color w:val="auto"/>
          <w:sz w:val="28"/>
          <w:szCs w:val="28"/>
          <w:lang w:eastAsia="zh-CN"/>
        </w:rPr>
        <w:t>；教育支出</w:t>
      </w:r>
      <w:r>
        <w:rPr>
          <w:rFonts w:hint="eastAsia" w:ascii="仿宋_GB2312" w:hAnsi="Times New Roman" w:eastAsia="仿宋_GB2312" w:cs="Times New Roman"/>
          <w:color w:val="auto"/>
          <w:sz w:val="28"/>
          <w:szCs w:val="28"/>
          <w:lang w:val="en-US"/>
        </w:rPr>
        <w:t>0.</w:t>
      </w:r>
      <w:r>
        <w:rPr>
          <w:rFonts w:hint="eastAsia" w:ascii="仿宋_GB2312"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lang w:eastAsia="zh-CN"/>
        </w:rPr>
        <w:t>万元，占本年财政拨款支出</w:t>
      </w:r>
      <w:r>
        <w:rPr>
          <w:rFonts w:hint="eastAsia" w:ascii="仿宋_GB2312" w:hAnsi="Times New Roman" w:eastAsia="仿宋_GB2312" w:cs="Times New Roman"/>
          <w:color w:val="auto"/>
          <w:sz w:val="28"/>
          <w:szCs w:val="28"/>
          <w:lang w:val="en-US"/>
        </w:rPr>
        <w:t>0.0</w:t>
      </w:r>
      <w:r>
        <w:rPr>
          <w:rFonts w:hint="eastAsia" w:ascii="仿宋_GB2312"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lang w:val="en-US"/>
        </w:rPr>
        <w:t>%</w:t>
      </w:r>
      <w:r>
        <w:rPr>
          <w:rFonts w:hint="eastAsia" w:ascii="仿宋_GB2312" w:hAnsi="Times New Roman" w:eastAsia="仿宋_GB2312" w:cs="Times New Roman"/>
          <w:color w:val="auto"/>
          <w:sz w:val="28"/>
          <w:szCs w:val="28"/>
          <w:lang w:eastAsia="zh-CN"/>
        </w:rPr>
        <w:t>；社会保障和就业支出</w:t>
      </w:r>
      <w:r>
        <w:rPr>
          <w:rFonts w:hint="eastAsia" w:ascii="仿宋_GB2312" w:eastAsia="仿宋_GB2312" w:cs="Times New Roman"/>
          <w:color w:val="auto"/>
          <w:sz w:val="28"/>
          <w:szCs w:val="28"/>
          <w:lang w:val="en-US" w:eastAsia="zh-CN"/>
        </w:rPr>
        <w:t>55.8</w:t>
      </w:r>
      <w:r>
        <w:rPr>
          <w:rFonts w:hint="eastAsia" w:ascii="仿宋_GB2312" w:hAnsi="Times New Roman" w:eastAsia="仿宋_GB2312" w:cs="Times New Roman"/>
          <w:color w:val="auto"/>
          <w:sz w:val="28"/>
          <w:szCs w:val="28"/>
          <w:lang w:eastAsia="zh-CN"/>
        </w:rPr>
        <w:t>万元，占本年财政拨款支出</w:t>
      </w:r>
      <w:r>
        <w:rPr>
          <w:rFonts w:hint="eastAsia" w:ascii="仿宋_GB2312" w:eastAsia="仿宋_GB2312" w:cs="Times New Roman"/>
          <w:color w:val="auto"/>
          <w:sz w:val="28"/>
          <w:szCs w:val="28"/>
          <w:lang w:val="en-US" w:eastAsia="zh-CN"/>
        </w:rPr>
        <w:t>9.96</w:t>
      </w:r>
      <w:r>
        <w:rPr>
          <w:rFonts w:hint="eastAsia" w:ascii="仿宋_GB2312" w:hAnsi="Times New Roman" w:eastAsia="仿宋_GB2312" w:cs="Times New Roman"/>
          <w:color w:val="auto"/>
          <w:sz w:val="28"/>
          <w:szCs w:val="28"/>
          <w:lang w:val="en-US"/>
        </w:rPr>
        <w:t>%</w:t>
      </w:r>
      <w:r>
        <w:rPr>
          <w:rFonts w:hint="eastAsia" w:ascii="仿宋_GB2312" w:hAnsi="Times New Roman" w:eastAsia="仿宋_GB2312" w:cs="Times New Roman"/>
          <w:color w:val="auto"/>
          <w:sz w:val="28"/>
          <w:szCs w:val="28"/>
          <w:lang w:eastAsia="zh-CN"/>
        </w:rPr>
        <w:t>；农林水支出</w:t>
      </w:r>
      <w:r>
        <w:rPr>
          <w:rFonts w:hint="eastAsia" w:ascii="仿宋_GB2312" w:eastAsia="仿宋_GB2312" w:cs="Times New Roman"/>
          <w:color w:val="auto"/>
          <w:sz w:val="28"/>
          <w:szCs w:val="28"/>
          <w:lang w:val="en-US" w:eastAsia="zh-CN"/>
        </w:rPr>
        <w:t>429.53</w:t>
      </w:r>
      <w:r>
        <w:rPr>
          <w:rFonts w:hint="eastAsia" w:ascii="仿宋_GB2312" w:hAnsi="Times New Roman" w:eastAsia="仿宋_GB2312" w:cs="Times New Roman"/>
          <w:color w:val="auto"/>
          <w:sz w:val="28"/>
          <w:szCs w:val="28"/>
          <w:lang w:eastAsia="zh-CN"/>
        </w:rPr>
        <w:t>万元，占本年财政拨款支出</w:t>
      </w:r>
      <w:r>
        <w:rPr>
          <w:rFonts w:hint="eastAsia" w:ascii="仿宋_GB2312" w:eastAsia="仿宋_GB2312" w:cs="Times New Roman"/>
          <w:color w:val="auto"/>
          <w:sz w:val="28"/>
          <w:szCs w:val="28"/>
          <w:lang w:val="en-US" w:eastAsia="zh-CN"/>
        </w:rPr>
        <w:t>76.66</w:t>
      </w:r>
      <w:r>
        <w:rPr>
          <w:rFonts w:hint="eastAsia" w:ascii="仿宋_GB2312" w:hAnsi="Times New Roman" w:eastAsia="仿宋_GB2312" w:cs="Times New Roman"/>
          <w:color w:val="auto"/>
          <w:sz w:val="28"/>
          <w:szCs w:val="28"/>
          <w:lang w:val="en-US"/>
        </w:rPr>
        <w:t>%</w:t>
      </w:r>
      <w:r>
        <w:rPr>
          <w:rFonts w:hint="eastAsia" w:ascii="仿宋_GB2312" w:hAnsi="Times New Roman" w:eastAsia="仿宋_GB2312" w:cs="Times New Roman"/>
          <w:color w:val="auto"/>
          <w:sz w:val="28"/>
          <w:szCs w:val="28"/>
          <w:lang w:eastAsia="zh-CN"/>
        </w:rPr>
        <w:t>；住房保障支出</w:t>
      </w:r>
      <w:r>
        <w:rPr>
          <w:rFonts w:hint="eastAsia" w:ascii="仿宋_GB2312" w:eastAsia="仿宋_GB2312" w:cs="Times New Roman"/>
          <w:color w:val="auto"/>
          <w:sz w:val="28"/>
          <w:szCs w:val="28"/>
          <w:lang w:val="en-US" w:eastAsia="zh-CN"/>
        </w:rPr>
        <w:t>74.55</w:t>
      </w:r>
      <w:r>
        <w:rPr>
          <w:rFonts w:hint="eastAsia" w:ascii="仿宋_GB2312" w:hAnsi="Times New Roman" w:eastAsia="仿宋_GB2312" w:cs="Times New Roman"/>
          <w:color w:val="auto"/>
          <w:sz w:val="28"/>
          <w:szCs w:val="28"/>
          <w:lang w:eastAsia="zh-CN"/>
        </w:rPr>
        <w:t>万元，占本年财政拨款支出</w:t>
      </w:r>
      <w:r>
        <w:rPr>
          <w:rFonts w:hint="eastAsia" w:ascii="仿宋_GB2312" w:eastAsia="仿宋_GB2312" w:cs="Times New Roman"/>
          <w:color w:val="auto"/>
          <w:sz w:val="28"/>
          <w:szCs w:val="28"/>
          <w:lang w:val="en-US" w:eastAsia="zh-CN"/>
        </w:rPr>
        <w:t>13.3</w:t>
      </w:r>
      <w:r>
        <w:rPr>
          <w:rFonts w:hint="eastAsia" w:ascii="仿宋_GB2312" w:hAnsi="Times New Roman" w:eastAsia="仿宋_GB2312" w:cs="Times New Roman"/>
          <w:color w:val="auto"/>
          <w:sz w:val="28"/>
          <w:szCs w:val="28"/>
          <w:lang w:val="en-US"/>
        </w:rPr>
        <w:t>%</w:t>
      </w:r>
      <w:r>
        <w:rPr>
          <w:rFonts w:hint="eastAsia" w:ascii="仿宋_GB2312" w:hAnsi="Times New Roman" w:eastAsia="仿宋_GB2312" w:cs="Times New Roman"/>
          <w:color w:val="auto"/>
          <w:sz w:val="28"/>
          <w:szCs w:val="28"/>
          <w:lang w:eastAsia="zh-CN"/>
        </w:rPr>
        <w:t>。</w:t>
      </w:r>
    </w:p>
    <w:p>
      <w:pPr>
        <w:autoSpaceDE w:val="0"/>
        <w:autoSpaceDN w:val="0"/>
        <w:adjustRightInd w:val="0"/>
        <w:spacing w:line="580" w:lineRule="exact"/>
        <w:ind w:firstLine="560" w:firstLineChars="200"/>
        <w:jc w:val="left"/>
        <w:rPr>
          <w:rFonts w:hint="eastAsia" w:ascii="仿宋_GB2312" w:eastAsia="仿宋_GB2312"/>
          <w:sz w:val="28"/>
          <w:szCs w:val="28"/>
          <w:highlight w:val="none"/>
        </w:rPr>
      </w:pPr>
      <w:r>
        <w:rPr>
          <w:rFonts w:hint="eastAsia" w:ascii="仿宋_GB2312" w:eastAsia="仿宋_GB2312"/>
          <w:sz w:val="28"/>
          <w:szCs w:val="28"/>
          <w:highlight w:val="none"/>
        </w:rPr>
        <w:t>（二）一般公共预算财政拨款支出决算具体情况</w:t>
      </w:r>
    </w:p>
    <w:p>
      <w:pPr>
        <w:spacing w:line="580" w:lineRule="exact"/>
        <w:ind w:firstLine="560" w:firstLineChars="200"/>
        <w:rPr>
          <w:rFonts w:hint="eastAsia" w:ascii="仿宋_GB2312" w:eastAsia="仿宋_GB2312"/>
          <w:sz w:val="28"/>
          <w:szCs w:val="28"/>
          <w:highlight w:val="none"/>
          <w:lang w:val="en-US" w:eastAsia="zh-CN"/>
        </w:rPr>
      </w:pPr>
      <w:r>
        <w:rPr>
          <w:rFonts w:hint="eastAsia" w:ascii="仿宋_GB2312" w:eastAsia="仿宋_GB2312"/>
          <w:sz w:val="28"/>
          <w:szCs w:val="28"/>
          <w:highlight w:val="none"/>
        </w:rPr>
        <w:t>1、</w:t>
      </w:r>
      <w:r>
        <w:rPr>
          <w:rFonts w:hint="eastAsia" w:ascii="仿宋_GB2312" w:eastAsia="仿宋_GB2312"/>
          <w:sz w:val="28"/>
          <w:szCs w:val="28"/>
          <w:highlight w:val="none"/>
          <w:lang w:val="en-US" w:eastAsia="zh-CN"/>
        </w:rPr>
        <w:t>“一般公共服务支出”2022年度决算0.24万元，</w:t>
      </w:r>
      <w:r>
        <w:rPr>
          <w:rFonts w:hint="eastAsia" w:ascii="仿宋_GB2312" w:eastAsia="仿宋_GB2312"/>
          <w:sz w:val="28"/>
          <w:szCs w:val="28"/>
          <w:highlight w:val="none"/>
          <w:lang w:eastAsia="zh-CN"/>
        </w:rPr>
        <w:t>与</w:t>
      </w:r>
      <w:r>
        <w:rPr>
          <w:rFonts w:hint="eastAsia" w:ascii="仿宋_GB2312" w:eastAsia="仿宋_GB2312"/>
          <w:sz w:val="28"/>
          <w:szCs w:val="28"/>
          <w:highlight w:val="none"/>
          <w:lang w:val="en-US" w:eastAsia="zh-CN"/>
        </w:rPr>
        <w:t>2022</w:t>
      </w:r>
      <w:r>
        <w:rPr>
          <w:rFonts w:hint="eastAsia" w:ascii="仿宋_GB2312" w:eastAsia="仿宋_GB2312"/>
          <w:sz w:val="28"/>
          <w:szCs w:val="28"/>
          <w:highlight w:val="none"/>
        </w:rPr>
        <w:t>年年初预算增加</w:t>
      </w:r>
      <w:r>
        <w:rPr>
          <w:rFonts w:hint="eastAsia" w:ascii="仿宋_GB2312" w:eastAsia="仿宋_GB2312"/>
          <w:sz w:val="28"/>
          <w:szCs w:val="28"/>
          <w:highlight w:val="none"/>
          <w:lang w:val="en-US" w:eastAsia="zh-CN"/>
        </w:rPr>
        <w:t>0.24</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持平</w:t>
      </w: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其中：</w:t>
      </w:r>
    </w:p>
    <w:p>
      <w:pPr>
        <w:spacing w:line="58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“组织事务”2022年度决算0.24万元，</w:t>
      </w:r>
      <w:r>
        <w:rPr>
          <w:rFonts w:hint="eastAsia" w:ascii="仿宋_GB2312" w:eastAsia="仿宋_GB2312"/>
          <w:sz w:val="28"/>
          <w:szCs w:val="28"/>
          <w:highlight w:val="none"/>
          <w:lang w:eastAsia="zh-CN"/>
        </w:rPr>
        <w:t>与</w:t>
      </w:r>
      <w:r>
        <w:rPr>
          <w:rFonts w:hint="eastAsia" w:ascii="仿宋_GB2312" w:eastAsia="仿宋_GB2312"/>
          <w:sz w:val="28"/>
          <w:szCs w:val="28"/>
          <w:highlight w:val="none"/>
          <w:lang w:val="en-US" w:eastAsia="zh-CN"/>
        </w:rPr>
        <w:t>2022</w:t>
      </w:r>
      <w:r>
        <w:rPr>
          <w:rFonts w:hint="eastAsia" w:ascii="仿宋_GB2312" w:eastAsia="仿宋_GB2312"/>
          <w:sz w:val="28"/>
          <w:szCs w:val="28"/>
          <w:highlight w:val="none"/>
        </w:rPr>
        <w:t>年年初预算增加</w:t>
      </w:r>
      <w:r>
        <w:rPr>
          <w:rFonts w:hint="eastAsia" w:ascii="仿宋_GB2312" w:eastAsia="仿宋_GB2312"/>
          <w:sz w:val="28"/>
          <w:szCs w:val="28"/>
          <w:highlight w:val="none"/>
          <w:lang w:val="en-US" w:eastAsia="zh-CN"/>
        </w:rPr>
        <w:t>0.24</w:t>
      </w:r>
      <w:r>
        <w:rPr>
          <w:rFonts w:hint="eastAsia" w:ascii="仿宋_GB2312" w:eastAsia="仿宋_GB2312"/>
          <w:sz w:val="28"/>
          <w:szCs w:val="28"/>
          <w:highlight w:val="none"/>
        </w:rPr>
        <w:t>万元</w:t>
      </w:r>
      <w:r>
        <w:rPr>
          <w:rFonts w:hint="eastAsia" w:ascii="仿宋_GB2312" w:eastAsia="仿宋_GB2312"/>
          <w:sz w:val="28"/>
          <w:szCs w:val="28"/>
          <w:highlight w:val="none"/>
          <w:lang w:eastAsia="zh-CN"/>
        </w:rPr>
        <w:t>持平</w:t>
      </w:r>
      <w:r>
        <w:rPr>
          <w:rFonts w:hint="eastAsia" w:ascii="仿宋_GB2312" w:eastAsia="仿宋_GB2312"/>
          <w:sz w:val="28"/>
          <w:szCs w:val="28"/>
          <w:highlight w:val="none"/>
        </w:rPr>
        <w:t>。</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2、“教育支出”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度决算0.2万元，比</w:t>
      </w:r>
      <w:r>
        <w:rPr>
          <w:rFonts w:hint="eastAsia" w:ascii="仿宋_GB2312" w:eastAsia="仿宋_GB2312"/>
          <w:sz w:val="28"/>
          <w:szCs w:val="28"/>
          <w:highlight w:val="none"/>
          <w:lang w:val="en-US" w:eastAsia="zh-CN"/>
        </w:rPr>
        <w:t>2022</w:t>
      </w:r>
      <w:r>
        <w:rPr>
          <w:rFonts w:hint="eastAsia" w:ascii="仿宋_GB2312" w:hAnsi="Times New Roman" w:eastAsia="仿宋_GB2312" w:cs="Times New Roman"/>
          <w:sz w:val="28"/>
          <w:szCs w:val="28"/>
          <w:highlight w:val="none"/>
          <w:lang w:val="en-US" w:eastAsia="zh-CN"/>
        </w:rPr>
        <w:t>年年初预算</w:t>
      </w:r>
      <w:r>
        <w:rPr>
          <w:rFonts w:hint="eastAsia" w:ascii="仿宋_GB2312" w:eastAsia="仿宋_GB2312" w:cs="Times New Roman"/>
          <w:sz w:val="28"/>
          <w:szCs w:val="28"/>
          <w:highlight w:val="none"/>
          <w:lang w:val="en-US" w:eastAsia="zh-CN"/>
        </w:rPr>
        <w:t>0.855万元</w:t>
      </w:r>
      <w:r>
        <w:rPr>
          <w:rFonts w:hint="eastAsia" w:ascii="仿宋_GB2312" w:hAnsi="Times New Roman" w:eastAsia="仿宋_GB2312" w:cs="Times New Roman"/>
          <w:sz w:val="28"/>
          <w:szCs w:val="28"/>
          <w:highlight w:val="none"/>
          <w:lang w:val="en-US" w:eastAsia="zh-CN"/>
        </w:rPr>
        <w:t>减少0.</w:t>
      </w:r>
      <w:r>
        <w:rPr>
          <w:rFonts w:hint="eastAsia" w:ascii="仿宋_GB2312" w:eastAsia="仿宋_GB2312" w:cs="Times New Roman"/>
          <w:sz w:val="28"/>
          <w:szCs w:val="28"/>
          <w:highlight w:val="none"/>
          <w:lang w:val="en-US" w:eastAsia="zh-CN"/>
        </w:rPr>
        <w:t>655</w:t>
      </w:r>
      <w:r>
        <w:rPr>
          <w:rFonts w:hint="eastAsia" w:ascii="仿宋_GB2312" w:hAnsi="Times New Roman" w:eastAsia="仿宋_GB2312" w:cs="Times New Roman"/>
          <w:sz w:val="28"/>
          <w:szCs w:val="28"/>
          <w:highlight w:val="none"/>
          <w:lang w:val="en-US" w:eastAsia="zh-CN"/>
        </w:rPr>
        <w:t>万元，降低</w:t>
      </w:r>
      <w:r>
        <w:rPr>
          <w:rFonts w:hint="eastAsia" w:ascii="仿宋_GB2312" w:eastAsia="仿宋_GB2312" w:cs="Times New Roman"/>
          <w:sz w:val="28"/>
          <w:szCs w:val="28"/>
          <w:highlight w:val="none"/>
          <w:lang w:val="en-US" w:eastAsia="zh-CN"/>
        </w:rPr>
        <w:t>76.61</w:t>
      </w:r>
      <w:r>
        <w:rPr>
          <w:rFonts w:hint="eastAsia" w:ascii="仿宋_GB2312" w:hAnsi="Times New Roman" w:eastAsia="仿宋_GB2312" w:cs="Times New Roman"/>
          <w:sz w:val="28"/>
          <w:szCs w:val="28"/>
          <w:highlight w:val="none"/>
          <w:lang w:val="en-US" w:eastAsia="zh-CN"/>
        </w:rPr>
        <w:t>%。其中：</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“进修及培训”</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度决算0.2万元，比2022年年初预算0.855万元减少0.655万元，降低76.61%%。主要原因：</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受疫情影响，中心减少外部聘请人员的培训工作，在讲课费、资料费等方面进行了节约开支。</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3、“社会保障和就业支出”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度决算55.8万元，比</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年初预算</w:t>
      </w:r>
      <w:r>
        <w:rPr>
          <w:rFonts w:hint="eastAsia" w:ascii="仿宋_GB2312" w:eastAsia="仿宋_GB2312" w:cs="Times New Roman"/>
          <w:sz w:val="28"/>
          <w:szCs w:val="28"/>
          <w:highlight w:val="none"/>
          <w:lang w:val="en-US" w:eastAsia="zh-CN"/>
        </w:rPr>
        <w:t>55.97万元</w:t>
      </w:r>
      <w:r>
        <w:rPr>
          <w:rFonts w:hint="eastAsia" w:ascii="仿宋_GB2312" w:hAnsi="Times New Roman" w:eastAsia="仿宋_GB2312" w:cs="Times New Roman"/>
          <w:sz w:val="28"/>
          <w:szCs w:val="28"/>
          <w:highlight w:val="none"/>
          <w:lang w:val="en-US" w:eastAsia="zh-CN"/>
        </w:rPr>
        <w:t>减少</w:t>
      </w:r>
      <w:r>
        <w:rPr>
          <w:rFonts w:hint="eastAsia" w:ascii="仿宋_GB2312" w:eastAsia="仿宋_GB2312" w:cs="Times New Roman"/>
          <w:sz w:val="28"/>
          <w:szCs w:val="28"/>
          <w:highlight w:val="none"/>
          <w:lang w:val="en-US" w:eastAsia="zh-CN"/>
        </w:rPr>
        <w:t>0.17</w:t>
      </w:r>
      <w:r>
        <w:rPr>
          <w:rFonts w:hint="eastAsia" w:ascii="仿宋_GB2312" w:hAnsi="Times New Roman" w:eastAsia="仿宋_GB2312" w:cs="Times New Roman"/>
          <w:sz w:val="28"/>
          <w:szCs w:val="28"/>
          <w:highlight w:val="none"/>
          <w:lang w:val="en-US" w:eastAsia="zh-CN"/>
        </w:rPr>
        <w:t>万元，降低</w:t>
      </w:r>
      <w:r>
        <w:rPr>
          <w:rFonts w:hint="eastAsia" w:ascii="仿宋_GB2312" w:eastAsia="仿宋_GB2312" w:cs="Times New Roman"/>
          <w:sz w:val="28"/>
          <w:szCs w:val="28"/>
          <w:highlight w:val="none"/>
          <w:lang w:val="en-US" w:eastAsia="zh-CN"/>
        </w:rPr>
        <w:t>0.3</w:t>
      </w:r>
      <w:r>
        <w:rPr>
          <w:rFonts w:hint="eastAsia" w:ascii="仿宋_GB2312" w:hAnsi="Times New Roman" w:eastAsia="仿宋_GB2312" w:cs="Times New Roman"/>
          <w:sz w:val="28"/>
          <w:szCs w:val="28"/>
          <w:highlight w:val="none"/>
          <w:lang w:val="en-US" w:eastAsia="zh-CN"/>
        </w:rPr>
        <w:t>%。其中：</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“行政事业单位养老支出”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度决算55.8万元，比</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年初预算55.97万元减少0.17万元，降低0.3%。主要原因：缴费基数调整等。</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4、“农林水支出”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度决算429.53万元，比</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年初预算</w:t>
      </w:r>
      <w:r>
        <w:rPr>
          <w:rFonts w:hint="eastAsia" w:ascii="仿宋_GB2312" w:eastAsia="仿宋_GB2312" w:cs="Times New Roman"/>
          <w:sz w:val="28"/>
          <w:szCs w:val="28"/>
          <w:highlight w:val="none"/>
          <w:lang w:val="en-US" w:eastAsia="zh-CN"/>
        </w:rPr>
        <w:t>506.03万元</w:t>
      </w:r>
      <w:r>
        <w:rPr>
          <w:rFonts w:hint="eastAsia" w:ascii="仿宋_GB2312" w:hAnsi="Times New Roman" w:eastAsia="仿宋_GB2312" w:cs="Times New Roman"/>
          <w:sz w:val="28"/>
          <w:szCs w:val="28"/>
          <w:highlight w:val="none"/>
          <w:lang w:val="en-US" w:eastAsia="zh-CN"/>
        </w:rPr>
        <w:t>减少</w:t>
      </w:r>
      <w:r>
        <w:rPr>
          <w:rFonts w:hint="eastAsia" w:ascii="仿宋_GB2312" w:eastAsia="仿宋_GB2312" w:cs="Times New Roman"/>
          <w:sz w:val="28"/>
          <w:szCs w:val="28"/>
          <w:highlight w:val="none"/>
          <w:lang w:val="en-US" w:eastAsia="zh-CN"/>
        </w:rPr>
        <w:t>76.5</w:t>
      </w:r>
      <w:r>
        <w:rPr>
          <w:rFonts w:hint="eastAsia" w:ascii="仿宋_GB2312" w:hAnsi="Times New Roman" w:eastAsia="仿宋_GB2312" w:cs="Times New Roman"/>
          <w:sz w:val="28"/>
          <w:szCs w:val="28"/>
          <w:highlight w:val="none"/>
          <w:lang w:val="en-US" w:eastAsia="zh-CN"/>
        </w:rPr>
        <w:t>万元，降低</w:t>
      </w:r>
      <w:r>
        <w:rPr>
          <w:rFonts w:hint="eastAsia" w:ascii="仿宋_GB2312" w:eastAsia="仿宋_GB2312" w:cs="Times New Roman"/>
          <w:sz w:val="28"/>
          <w:szCs w:val="28"/>
          <w:highlight w:val="none"/>
          <w:lang w:val="en-US" w:eastAsia="zh-CN"/>
        </w:rPr>
        <w:t>15.12</w:t>
      </w:r>
      <w:r>
        <w:rPr>
          <w:rFonts w:hint="eastAsia" w:ascii="仿宋_GB2312" w:hAnsi="Times New Roman" w:eastAsia="仿宋_GB2312" w:cs="Times New Roman"/>
          <w:sz w:val="28"/>
          <w:szCs w:val="28"/>
          <w:highlight w:val="none"/>
          <w:lang w:val="en-US" w:eastAsia="zh-CN"/>
        </w:rPr>
        <w:t>%。其中：</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560" w:firstLineChars="200"/>
        <w:jc w:val="left"/>
        <w:textAlignment w:val="auto"/>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“农业农村”</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429.53万元，比2022年年初预算506.03万元减少76.5万元，降低15.12%。主要原因：本年度中心项目经费大幅减少（2022年，单位撤销，新成立文明促进中心，人员整建制转隶，单位只保证基本办公需求和人员工资等）。</w:t>
      </w:r>
    </w:p>
    <w:p>
      <w:pPr>
        <w:spacing w:line="580" w:lineRule="exact"/>
        <w:ind w:firstLine="560" w:firstLineChars="200"/>
        <w:rPr>
          <w:rFonts w:hint="eastAsia"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5、“住房保障支出”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度决算74.55万元，比</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年初预算</w:t>
      </w:r>
      <w:r>
        <w:rPr>
          <w:rFonts w:hint="eastAsia" w:ascii="仿宋_GB2312" w:eastAsia="仿宋_GB2312" w:cs="Times New Roman"/>
          <w:sz w:val="28"/>
          <w:szCs w:val="28"/>
          <w:highlight w:val="none"/>
          <w:lang w:val="en-US" w:eastAsia="zh-CN"/>
        </w:rPr>
        <w:t>81.12万元</w:t>
      </w:r>
      <w:r>
        <w:rPr>
          <w:rFonts w:hint="eastAsia" w:ascii="仿宋_GB2312" w:hAnsi="Times New Roman" w:eastAsia="仿宋_GB2312" w:cs="Times New Roman"/>
          <w:sz w:val="28"/>
          <w:szCs w:val="28"/>
          <w:highlight w:val="none"/>
          <w:lang w:val="en-US" w:eastAsia="zh-CN"/>
        </w:rPr>
        <w:t>减少</w:t>
      </w:r>
      <w:r>
        <w:rPr>
          <w:rFonts w:hint="eastAsia" w:ascii="仿宋_GB2312" w:eastAsia="仿宋_GB2312" w:cs="Times New Roman"/>
          <w:sz w:val="28"/>
          <w:szCs w:val="28"/>
          <w:highlight w:val="none"/>
          <w:lang w:val="en-US" w:eastAsia="zh-CN"/>
        </w:rPr>
        <w:t>6.57</w:t>
      </w:r>
      <w:r>
        <w:rPr>
          <w:rFonts w:hint="eastAsia" w:ascii="仿宋_GB2312" w:hAnsi="Times New Roman" w:eastAsia="仿宋_GB2312" w:cs="Times New Roman"/>
          <w:sz w:val="28"/>
          <w:szCs w:val="28"/>
          <w:highlight w:val="none"/>
          <w:lang w:val="en-US" w:eastAsia="zh-CN"/>
        </w:rPr>
        <w:t>万元，降低</w:t>
      </w:r>
      <w:r>
        <w:rPr>
          <w:rFonts w:hint="eastAsia" w:ascii="仿宋_GB2312" w:eastAsia="仿宋_GB2312" w:cs="Times New Roman"/>
          <w:sz w:val="28"/>
          <w:szCs w:val="28"/>
          <w:highlight w:val="none"/>
          <w:lang w:val="en-US" w:eastAsia="zh-CN"/>
        </w:rPr>
        <w:t>8.1</w:t>
      </w:r>
      <w:r>
        <w:rPr>
          <w:rFonts w:hint="eastAsia" w:ascii="仿宋_GB2312" w:hAnsi="Times New Roman" w:eastAsia="仿宋_GB2312" w:cs="Times New Roman"/>
          <w:sz w:val="28"/>
          <w:szCs w:val="28"/>
          <w:highlight w:val="none"/>
          <w:lang w:val="en-US" w:eastAsia="zh-CN"/>
        </w:rPr>
        <w:t>%。其中：</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firstLine="560" w:firstLineChars="200"/>
        <w:jc w:val="left"/>
        <w:textAlignment w:val="auto"/>
        <w:rPr>
          <w:rFonts w:hint="default" w:ascii="仿宋_GB2312" w:hAnsi="Times New Roman" w:eastAsia="仿宋_GB2312" w:cs="Times New Roman"/>
          <w:sz w:val="28"/>
          <w:szCs w:val="28"/>
          <w:highlight w:val="none"/>
          <w:lang w:val="en-US" w:eastAsia="zh-CN"/>
        </w:rPr>
      </w:pPr>
      <w:r>
        <w:rPr>
          <w:rFonts w:hint="eastAsia" w:ascii="仿宋_GB2312" w:hAnsi="Times New Roman" w:eastAsia="仿宋_GB2312" w:cs="Times New Roman"/>
          <w:sz w:val="28"/>
          <w:szCs w:val="28"/>
          <w:highlight w:val="none"/>
          <w:lang w:val="en-US" w:eastAsia="zh-CN"/>
        </w:rPr>
        <w:t>“住房改革支出”</w:t>
      </w:r>
      <w:r>
        <w:rPr>
          <w:rFonts w:hint="eastAsia" w:ascii="仿宋_GB2312" w:eastAsia="仿宋_GB2312"/>
          <w:sz w:val="28"/>
          <w:szCs w:val="28"/>
          <w:highlight w:val="none"/>
          <w:lang w:val="en-US" w:eastAsia="zh-CN"/>
        </w:rPr>
        <w:t>2022年</w:t>
      </w:r>
      <w:r>
        <w:rPr>
          <w:rFonts w:hint="eastAsia" w:ascii="仿宋_GB2312" w:hAnsi="Times New Roman" w:eastAsia="仿宋_GB2312" w:cs="Times New Roman"/>
          <w:sz w:val="28"/>
          <w:szCs w:val="28"/>
          <w:highlight w:val="none"/>
          <w:lang w:val="en-US" w:eastAsia="zh-CN"/>
        </w:rPr>
        <w:t>度决算74.55万元，比2022年年初预算81.12万元减少6.57万元，降低8.1%。主要原因：住房公积金基数调整</w:t>
      </w:r>
      <w:r>
        <w:rPr>
          <w:rFonts w:hint="eastAsia" w:ascii="仿宋_GB2312" w:eastAsia="仿宋_GB2312" w:cs="Times New Roman"/>
          <w:sz w:val="28"/>
          <w:szCs w:val="28"/>
          <w:highlight w:val="none"/>
          <w:lang w:val="en-US" w:eastAsia="zh-CN"/>
        </w:rPr>
        <w:t>及住房补贴调整</w:t>
      </w:r>
      <w:r>
        <w:rPr>
          <w:rFonts w:hint="eastAsia" w:ascii="仿宋_GB2312" w:hAnsi="Times New Roman" w:eastAsia="仿宋_GB2312" w:cs="Times New Roman"/>
          <w:sz w:val="28"/>
          <w:szCs w:val="28"/>
          <w:highlight w:val="none"/>
          <w:lang w:val="en-US" w:eastAsia="zh-CN"/>
        </w:rPr>
        <w:t>等。</w:t>
      </w:r>
    </w:p>
    <w:p>
      <w:pPr>
        <w:spacing w:line="580" w:lineRule="exact"/>
        <w:ind w:firstLine="560" w:firstLineChars="200"/>
        <w:rPr>
          <w:rFonts w:hint="eastAsia" w:ascii="仿宋_GB2312" w:eastAsia="仿宋_GB2312"/>
          <w:sz w:val="28"/>
          <w:szCs w:val="28"/>
        </w:rPr>
      </w:pPr>
      <w:r>
        <w:rPr>
          <w:rFonts w:hint="eastAsia" w:ascii="黑体" w:eastAsia="黑体"/>
          <w:b/>
          <w:sz w:val="28"/>
          <w:szCs w:val="28"/>
        </w:rPr>
        <w:t>五、政府性基金预算财政拨款支出决算情况说明</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（一）政府性基金预算财政拨款支出决算总体情况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hAnsi="Times New Roman" w:eastAsia="仿宋_GB2312" w:cs="Times New Roman"/>
          <w:sz w:val="28"/>
          <w:szCs w:val="28"/>
        </w:rPr>
        <w:t>本年度无此项支出。</w:t>
      </w:r>
    </w:p>
    <w:p>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（二）政府性基金预算财政拨款支出决算具体情况</w:t>
      </w:r>
    </w:p>
    <w:p>
      <w:pPr>
        <w:tabs>
          <w:tab w:val="center" w:pos="6979"/>
        </w:tabs>
        <w:spacing w:line="580" w:lineRule="exact"/>
        <w:ind w:firstLine="560" w:firstLineChars="200"/>
        <w:rPr>
          <w:rFonts w:hint="eastAsia" w:ascii="仿宋_GB2312" w:eastAsia="仿宋_GB2312"/>
          <w:sz w:val="28"/>
          <w:szCs w:val="28"/>
        </w:rPr>
      </w:pPr>
      <w:r>
        <w:rPr>
          <w:rFonts w:hint="eastAsia" w:ascii="仿宋_GB2312" w:hAnsi="Times New Roman" w:eastAsia="仿宋_GB2312" w:cs="Times New Roman"/>
          <w:sz w:val="28"/>
          <w:szCs w:val="28"/>
        </w:rPr>
        <w:t>本年度无此项支出。</w:t>
      </w:r>
    </w:p>
    <w:p>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pPr>
        <w:tabs>
          <w:tab w:val="center" w:pos="6979"/>
        </w:tabs>
        <w:spacing w:line="580" w:lineRule="exact"/>
        <w:ind w:firstLine="548" w:firstLineChars="196"/>
        <w:rPr>
          <w:rFonts w:hint="eastAsia" w:ascii="仿宋_GB2312" w:hAnsi="仿宋_GB2312" w:eastAsia="仿宋_GB2312" w:cs="仿宋_GB2312"/>
          <w:sz w:val="28"/>
          <w:szCs w:val="28"/>
          <w:highlight w:val="none"/>
          <w:shd w:val="clear" w:color="auto" w:fill="FFFFFF"/>
          <w:lang w:eastAsia="zh-CN"/>
        </w:rPr>
      </w:pPr>
      <w:r>
        <w:rPr>
          <w:rFonts w:hint="eastAsia" w:ascii="仿宋_GB2312" w:eastAsia="仿宋_GB2312"/>
          <w:sz w:val="28"/>
          <w:szCs w:val="28"/>
          <w:lang w:val="en-US" w:eastAsia="zh-CN"/>
        </w:rPr>
        <w:t>2022年</w:t>
      </w:r>
      <w:r>
        <w:rPr>
          <w:rFonts w:hint="eastAsia" w:ascii="仿宋_GB2312" w:eastAsia="仿宋_GB2312"/>
          <w:sz w:val="28"/>
          <w:szCs w:val="28"/>
          <w:highlight w:val="none"/>
        </w:rPr>
        <w:t>使用一般公共预算财政拨款安排基本支出560.08万元，使用政府性基金财政拨款安排基本支出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万元，使用国有资本经营预算财政</w:t>
      </w:r>
      <w:r>
        <w:rPr>
          <w:rFonts w:ascii="仿宋_GB2312" w:eastAsia="仿宋_GB2312"/>
          <w:sz w:val="28"/>
          <w:szCs w:val="28"/>
          <w:highlight w:val="none"/>
        </w:rPr>
        <w:t>拨款</w:t>
      </w:r>
      <w:r>
        <w:rPr>
          <w:rFonts w:hint="eastAsia" w:ascii="仿宋_GB2312" w:eastAsia="仿宋_GB2312"/>
          <w:sz w:val="28"/>
          <w:szCs w:val="28"/>
          <w:highlight w:val="none"/>
        </w:rPr>
        <w:t>安排基本支出</w:t>
      </w:r>
      <w:r>
        <w:rPr>
          <w:rFonts w:hint="eastAsia" w:ascii="仿宋_GB2312" w:eastAsia="仿宋_GB2312"/>
          <w:sz w:val="28"/>
          <w:szCs w:val="28"/>
          <w:highlight w:val="none"/>
          <w:lang w:val="en-US" w:eastAsia="zh-CN"/>
        </w:rPr>
        <w:t>0</w:t>
      </w:r>
      <w:r>
        <w:rPr>
          <w:rFonts w:hint="eastAsia" w:ascii="仿宋_GB2312" w:eastAsia="仿宋_GB2312"/>
          <w:sz w:val="28"/>
          <w:szCs w:val="28"/>
          <w:highlight w:val="none"/>
        </w:rPr>
        <w:t>万元，其中：（1）工资福利支出</w:t>
      </w:r>
      <w:r>
        <w:rPr>
          <w:rFonts w:hint="eastAsia" w:ascii="仿宋_GB2312" w:eastAsia="仿宋_GB2312"/>
          <w:sz w:val="28"/>
          <w:szCs w:val="28"/>
          <w:highlight w:val="none"/>
          <w:lang w:val="en-US" w:eastAsia="zh-CN"/>
        </w:rPr>
        <w:t>524.32万元，</w:t>
      </w:r>
      <w:r>
        <w:rPr>
          <w:rFonts w:hint="eastAsia" w:ascii="仿宋_GB2312" w:eastAsia="仿宋_GB2312"/>
          <w:sz w:val="28"/>
          <w:szCs w:val="28"/>
          <w:highlight w:val="none"/>
        </w:rPr>
        <w:t>包括基本工资</w:t>
      </w:r>
      <w:r>
        <w:rPr>
          <w:rFonts w:hint="eastAsia" w:ascii="仿宋_GB2312" w:eastAsia="仿宋_GB2312"/>
          <w:sz w:val="28"/>
          <w:szCs w:val="28"/>
          <w:highlight w:val="none"/>
          <w:lang w:val="en-US" w:eastAsia="zh-CN"/>
        </w:rPr>
        <w:t>76.39万元</w:t>
      </w:r>
      <w:r>
        <w:rPr>
          <w:rFonts w:ascii="仿宋_GB2312" w:eastAsia="仿宋_GB2312"/>
          <w:sz w:val="28"/>
          <w:szCs w:val="28"/>
          <w:highlight w:val="none"/>
        </w:rPr>
        <w:t>、津贴补贴</w:t>
      </w:r>
      <w:r>
        <w:rPr>
          <w:rFonts w:hint="eastAsia" w:ascii="仿宋_GB2312" w:eastAsia="仿宋_GB2312"/>
          <w:sz w:val="28"/>
          <w:szCs w:val="28"/>
          <w:highlight w:val="none"/>
          <w:lang w:val="en-US" w:eastAsia="zh-CN"/>
        </w:rPr>
        <w:t>286.93万元</w:t>
      </w:r>
      <w:r>
        <w:rPr>
          <w:rFonts w:ascii="仿宋_GB2312" w:eastAsia="仿宋_GB2312"/>
          <w:sz w:val="28"/>
          <w:szCs w:val="28"/>
          <w:highlight w:val="none"/>
        </w:rPr>
        <w:t>、奖金</w:t>
      </w:r>
      <w:r>
        <w:rPr>
          <w:rFonts w:hint="eastAsia" w:ascii="仿宋_GB2312" w:eastAsia="仿宋_GB2312"/>
          <w:sz w:val="28"/>
          <w:szCs w:val="28"/>
          <w:highlight w:val="none"/>
          <w:lang w:val="en-US" w:eastAsia="zh-CN"/>
        </w:rPr>
        <w:t>27.8万元</w:t>
      </w:r>
      <w:r>
        <w:rPr>
          <w:rFonts w:ascii="仿宋_GB2312" w:eastAsia="仿宋_GB2312"/>
          <w:sz w:val="28"/>
          <w:szCs w:val="28"/>
          <w:highlight w:val="none"/>
        </w:rPr>
        <w:t>、伙食补助费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、绩效工资</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w:t>
      </w:r>
      <w:r>
        <w:rPr>
          <w:rFonts w:hint="eastAsia" w:ascii="仿宋_GB2312" w:eastAsia="仿宋_GB2312"/>
          <w:sz w:val="28"/>
          <w:szCs w:val="28"/>
          <w:highlight w:val="none"/>
        </w:rPr>
        <w:t>机关事业单位基本养老保险缴费</w:t>
      </w:r>
      <w:r>
        <w:rPr>
          <w:rFonts w:hint="eastAsia" w:ascii="仿宋_GB2312" w:eastAsia="仿宋_GB2312"/>
          <w:sz w:val="28"/>
          <w:szCs w:val="28"/>
          <w:highlight w:val="none"/>
          <w:lang w:val="en-US" w:eastAsia="zh-CN"/>
        </w:rPr>
        <w:t>37.2</w:t>
      </w:r>
      <w:r>
        <w:rPr>
          <w:rFonts w:hint="eastAsia" w:ascii="仿宋_GB2312" w:eastAsia="仿宋_GB2312"/>
          <w:sz w:val="28"/>
          <w:szCs w:val="28"/>
          <w:highlight w:val="none"/>
        </w:rPr>
        <w:t>万元、职业年金缴费</w:t>
      </w:r>
      <w:r>
        <w:rPr>
          <w:rFonts w:hint="eastAsia" w:ascii="仿宋_GB2312" w:eastAsia="仿宋_GB2312"/>
          <w:sz w:val="28"/>
          <w:szCs w:val="28"/>
          <w:highlight w:val="none"/>
          <w:lang w:val="en-US" w:eastAsia="zh-CN"/>
        </w:rPr>
        <w:t>18.6</w:t>
      </w:r>
      <w:r>
        <w:rPr>
          <w:rFonts w:hint="eastAsia" w:ascii="仿宋_GB2312" w:eastAsia="仿宋_GB2312"/>
          <w:sz w:val="28"/>
          <w:szCs w:val="28"/>
          <w:highlight w:val="none"/>
        </w:rPr>
        <w:t>万元、职工基本医疗保险缴费</w:t>
      </w:r>
      <w:r>
        <w:rPr>
          <w:rFonts w:hint="eastAsia" w:ascii="仿宋_GB2312" w:eastAsia="仿宋_GB2312"/>
          <w:sz w:val="28"/>
          <w:szCs w:val="28"/>
          <w:highlight w:val="none"/>
          <w:lang w:val="en-US" w:eastAsia="zh-CN"/>
        </w:rPr>
        <w:t>37.7</w:t>
      </w:r>
      <w:r>
        <w:rPr>
          <w:rFonts w:hint="eastAsia" w:ascii="仿宋_GB2312" w:eastAsia="仿宋_GB2312"/>
          <w:sz w:val="28"/>
          <w:szCs w:val="28"/>
          <w:highlight w:val="none"/>
        </w:rPr>
        <w:t>万元、公务员医疗补助缴费0万元、其他社会保障缴费</w:t>
      </w:r>
      <w:r>
        <w:rPr>
          <w:rFonts w:hint="eastAsia" w:ascii="仿宋_GB2312" w:eastAsia="仿宋_GB2312"/>
          <w:sz w:val="28"/>
          <w:szCs w:val="28"/>
          <w:highlight w:val="none"/>
          <w:lang w:val="en-US" w:eastAsia="zh-CN"/>
        </w:rPr>
        <w:t>2.06</w:t>
      </w:r>
      <w:r>
        <w:rPr>
          <w:rFonts w:hint="eastAsia" w:ascii="仿宋_GB2312" w:eastAsia="仿宋_GB2312"/>
          <w:sz w:val="28"/>
          <w:szCs w:val="28"/>
          <w:highlight w:val="none"/>
        </w:rPr>
        <w:t>万元、住房公积金</w:t>
      </w:r>
      <w:r>
        <w:rPr>
          <w:rFonts w:hint="eastAsia" w:ascii="仿宋_GB2312" w:eastAsia="仿宋_GB2312"/>
          <w:sz w:val="28"/>
          <w:szCs w:val="28"/>
          <w:highlight w:val="none"/>
          <w:lang w:val="en-US" w:eastAsia="zh-CN"/>
        </w:rPr>
        <w:t>37.64</w:t>
      </w:r>
      <w:r>
        <w:rPr>
          <w:rFonts w:hint="eastAsia" w:ascii="仿宋_GB2312" w:eastAsia="仿宋_GB2312"/>
          <w:sz w:val="28"/>
          <w:szCs w:val="28"/>
          <w:highlight w:val="none"/>
        </w:rPr>
        <w:t>万元、医疗费0万元、其他工资福利</w:t>
      </w:r>
      <w:r>
        <w:rPr>
          <w:rFonts w:hint="eastAsia" w:ascii="仿宋_GB2312" w:eastAsia="仿宋_GB2312"/>
          <w:sz w:val="28"/>
          <w:szCs w:val="28"/>
          <w:highlight w:val="none"/>
          <w:lang w:eastAsia="zh-CN"/>
        </w:rPr>
        <w:t>支出</w:t>
      </w:r>
      <w:r>
        <w:rPr>
          <w:rFonts w:hint="eastAsia" w:ascii="仿宋_GB2312" w:eastAsia="仿宋_GB2312"/>
          <w:sz w:val="28"/>
          <w:szCs w:val="28"/>
          <w:highlight w:val="none"/>
        </w:rPr>
        <w:t>0万元等；（2）商品和服务支出</w:t>
      </w:r>
      <w:r>
        <w:rPr>
          <w:rFonts w:hint="eastAsia" w:ascii="仿宋_GB2312" w:eastAsia="仿宋_GB2312"/>
          <w:sz w:val="28"/>
          <w:szCs w:val="28"/>
          <w:highlight w:val="none"/>
          <w:lang w:val="en-US" w:eastAsia="zh-CN"/>
        </w:rPr>
        <w:t>35.76万元，</w:t>
      </w:r>
      <w:r>
        <w:rPr>
          <w:rFonts w:hint="eastAsia" w:ascii="仿宋_GB2312" w:eastAsia="仿宋_GB2312"/>
          <w:sz w:val="28"/>
          <w:szCs w:val="28"/>
          <w:highlight w:val="none"/>
        </w:rPr>
        <w:t>包括</w:t>
      </w:r>
      <w:r>
        <w:rPr>
          <w:rFonts w:ascii="仿宋_GB2312" w:eastAsia="仿宋_GB2312"/>
          <w:sz w:val="28"/>
          <w:szCs w:val="28"/>
          <w:highlight w:val="none"/>
        </w:rPr>
        <w:t>办公费</w:t>
      </w:r>
      <w:r>
        <w:rPr>
          <w:rFonts w:hint="eastAsia" w:ascii="仿宋_GB2312" w:eastAsia="仿宋_GB2312"/>
          <w:sz w:val="28"/>
          <w:szCs w:val="28"/>
          <w:highlight w:val="none"/>
          <w:lang w:val="en-US" w:eastAsia="zh-CN"/>
        </w:rPr>
        <w:t>7.85万元</w:t>
      </w:r>
      <w:r>
        <w:rPr>
          <w:rFonts w:ascii="仿宋_GB2312" w:eastAsia="仿宋_GB2312"/>
          <w:sz w:val="28"/>
          <w:szCs w:val="28"/>
          <w:highlight w:val="none"/>
        </w:rPr>
        <w:t>、印刷费</w:t>
      </w:r>
      <w:r>
        <w:rPr>
          <w:rFonts w:hint="eastAsia" w:ascii="仿宋_GB2312" w:eastAsia="仿宋_GB2312"/>
          <w:sz w:val="28"/>
          <w:szCs w:val="28"/>
          <w:highlight w:val="none"/>
          <w:lang w:val="en-US" w:eastAsia="zh-CN"/>
        </w:rPr>
        <w:t>0.18万元</w:t>
      </w:r>
      <w:r>
        <w:rPr>
          <w:rFonts w:ascii="仿宋_GB2312" w:eastAsia="仿宋_GB2312"/>
          <w:sz w:val="28"/>
          <w:szCs w:val="28"/>
          <w:highlight w:val="none"/>
        </w:rPr>
        <w:t>、咨询费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、手续费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、水费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、电费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、邮电费</w:t>
      </w:r>
      <w:r>
        <w:rPr>
          <w:rFonts w:hint="eastAsia" w:ascii="仿宋_GB2312" w:eastAsia="仿宋_GB2312"/>
          <w:sz w:val="28"/>
          <w:szCs w:val="28"/>
          <w:highlight w:val="none"/>
          <w:lang w:val="en-US" w:eastAsia="zh-CN"/>
        </w:rPr>
        <w:t>1.12万元</w:t>
      </w:r>
      <w:r>
        <w:rPr>
          <w:rFonts w:ascii="仿宋_GB2312" w:eastAsia="仿宋_GB2312"/>
          <w:sz w:val="28"/>
          <w:szCs w:val="28"/>
          <w:highlight w:val="none"/>
        </w:rPr>
        <w:t>、取暖费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、物业管理费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、差旅费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、因公出国（境）费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、维修（护）费</w:t>
      </w:r>
      <w:r>
        <w:rPr>
          <w:rFonts w:hint="eastAsia" w:ascii="仿宋_GB2312" w:eastAsia="仿宋_GB2312"/>
          <w:sz w:val="28"/>
          <w:szCs w:val="28"/>
          <w:highlight w:val="none"/>
          <w:lang w:val="en-US" w:eastAsia="zh-CN"/>
        </w:rPr>
        <w:t>0.68万元</w:t>
      </w:r>
      <w:r>
        <w:rPr>
          <w:rFonts w:ascii="仿宋_GB2312" w:eastAsia="仿宋_GB2312"/>
          <w:sz w:val="28"/>
          <w:szCs w:val="28"/>
          <w:highlight w:val="none"/>
        </w:rPr>
        <w:t>、租赁费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、会议费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、培训费</w:t>
      </w:r>
      <w:r>
        <w:rPr>
          <w:rFonts w:hint="eastAsia" w:ascii="仿宋_GB2312" w:eastAsia="仿宋_GB2312"/>
          <w:sz w:val="28"/>
          <w:szCs w:val="28"/>
          <w:highlight w:val="none"/>
          <w:lang w:val="en-US" w:eastAsia="zh-CN"/>
        </w:rPr>
        <w:t>0.2万元</w:t>
      </w:r>
      <w:r>
        <w:rPr>
          <w:rFonts w:ascii="仿宋_GB2312" w:eastAsia="仿宋_GB2312"/>
          <w:sz w:val="28"/>
          <w:szCs w:val="28"/>
          <w:highlight w:val="none"/>
        </w:rPr>
        <w:t>、公务接待费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、专用材料费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w:t>
      </w:r>
      <w:r>
        <w:rPr>
          <w:rFonts w:hint="eastAsia" w:ascii="仿宋_GB2312" w:eastAsia="仿宋_GB2312"/>
          <w:sz w:val="28"/>
          <w:szCs w:val="28"/>
          <w:highlight w:val="none"/>
          <w:lang w:eastAsia="zh-CN"/>
        </w:rPr>
        <w:t>被装购置费</w:t>
      </w:r>
      <w:r>
        <w:rPr>
          <w:rFonts w:hint="eastAsia" w:ascii="仿宋_GB2312" w:eastAsia="仿宋_GB2312"/>
          <w:sz w:val="28"/>
          <w:szCs w:val="28"/>
          <w:highlight w:val="none"/>
          <w:lang w:val="en-US" w:eastAsia="zh-CN"/>
        </w:rPr>
        <w:t>0万元、专用燃料费0万元、</w:t>
      </w:r>
      <w:r>
        <w:rPr>
          <w:rFonts w:ascii="仿宋_GB2312" w:eastAsia="仿宋_GB2312"/>
          <w:sz w:val="28"/>
          <w:szCs w:val="28"/>
          <w:highlight w:val="none"/>
        </w:rPr>
        <w:t>劳务费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、委托业务费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、工会经费</w:t>
      </w:r>
      <w:r>
        <w:rPr>
          <w:rFonts w:hint="eastAsia" w:ascii="仿宋_GB2312" w:eastAsia="仿宋_GB2312"/>
          <w:sz w:val="28"/>
          <w:szCs w:val="28"/>
          <w:highlight w:val="none"/>
          <w:lang w:val="en-US" w:eastAsia="zh-CN"/>
        </w:rPr>
        <w:t>6.9万元</w:t>
      </w:r>
      <w:r>
        <w:rPr>
          <w:rFonts w:ascii="仿宋_GB2312" w:eastAsia="仿宋_GB2312"/>
          <w:sz w:val="28"/>
          <w:szCs w:val="28"/>
          <w:highlight w:val="none"/>
        </w:rPr>
        <w:t>、福利费</w:t>
      </w:r>
      <w:r>
        <w:rPr>
          <w:rFonts w:hint="eastAsia" w:ascii="仿宋_GB2312" w:eastAsia="仿宋_GB2312"/>
          <w:sz w:val="28"/>
          <w:szCs w:val="28"/>
          <w:highlight w:val="none"/>
          <w:lang w:val="en-US" w:eastAsia="zh-CN"/>
        </w:rPr>
        <w:t>6.63万元</w:t>
      </w:r>
      <w:r>
        <w:rPr>
          <w:rFonts w:ascii="仿宋_GB2312" w:eastAsia="仿宋_GB2312"/>
          <w:sz w:val="28"/>
          <w:szCs w:val="28"/>
          <w:highlight w:val="none"/>
        </w:rPr>
        <w:t>、公务用车运行维护费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、其他交通费</w:t>
      </w:r>
      <w:r>
        <w:rPr>
          <w:rFonts w:hint="eastAsia" w:ascii="仿宋_GB2312" w:eastAsia="仿宋_GB2312"/>
          <w:sz w:val="28"/>
          <w:szCs w:val="28"/>
          <w:highlight w:val="none"/>
          <w:lang w:val="en-US" w:eastAsia="zh-CN"/>
        </w:rPr>
        <w:t>12.2万元</w:t>
      </w:r>
      <w:r>
        <w:rPr>
          <w:rFonts w:ascii="仿宋_GB2312" w:eastAsia="仿宋_GB2312"/>
          <w:sz w:val="28"/>
          <w:szCs w:val="28"/>
          <w:highlight w:val="none"/>
        </w:rPr>
        <w:t>、</w:t>
      </w:r>
      <w:r>
        <w:rPr>
          <w:rFonts w:hint="eastAsia" w:ascii="仿宋_GB2312" w:eastAsia="仿宋_GB2312"/>
          <w:sz w:val="28"/>
          <w:szCs w:val="28"/>
          <w:highlight w:val="none"/>
          <w:lang w:eastAsia="zh-CN"/>
        </w:rPr>
        <w:t>税金及附加费用</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其他商品和服务</w:t>
      </w:r>
      <w:r>
        <w:rPr>
          <w:rFonts w:hint="eastAsia" w:ascii="仿宋_GB2312" w:eastAsia="仿宋_GB2312"/>
          <w:sz w:val="28"/>
          <w:szCs w:val="28"/>
          <w:highlight w:val="none"/>
          <w:lang w:eastAsia="zh-CN"/>
        </w:rPr>
        <w:t>支出</w:t>
      </w:r>
      <w:r>
        <w:rPr>
          <w:rFonts w:hint="eastAsia" w:ascii="仿宋_GB2312" w:eastAsia="仿宋_GB2312"/>
          <w:sz w:val="28"/>
          <w:szCs w:val="28"/>
          <w:highlight w:val="none"/>
          <w:lang w:val="en-US" w:eastAsia="zh-CN"/>
        </w:rPr>
        <w:t>0万元</w:t>
      </w:r>
      <w:r>
        <w:rPr>
          <w:rFonts w:hint="eastAsia" w:ascii="仿宋_GB2312" w:eastAsia="仿宋_GB2312"/>
          <w:sz w:val="28"/>
          <w:szCs w:val="28"/>
          <w:highlight w:val="none"/>
        </w:rPr>
        <w:t>等；（3）对个人和家庭补助支出</w:t>
      </w:r>
      <w:r>
        <w:rPr>
          <w:rFonts w:hint="eastAsia" w:ascii="仿宋_GB2312" w:eastAsia="仿宋_GB2312"/>
          <w:sz w:val="28"/>
          <w:szCs w:val="28"/>
          <w:highlight w:val="none"/>
          <w:lang w:val="en-US" w:eastAsia="zh-CN"/>
        </w:rPr>
        <w:t>0万元，</w:t>
      </w:r>
      <w:r>
        <w:rPr>
          <w:rFonts w:hint="eastAsia" w:ascii="仿宋_GB2312" w:eastAsia="仿宋_GB2312"/>
          <w:sz w:val="28"/>
          <w:szCs w:val="28"/>
          <w:highlight w:val="none"/>
        </w:rPr>
        <w:t>包括</w:t>
      </w:r>
      <w:r>
        <w:rPr>
          <w:rFonts w:ascii="仿宋_GB2312" w:eastAsia="仿宋_GB2312"/>
          <w:sz w:val="28"/>
          <w:szCs w:val="28"/>
          <w:highlight w:val="none"/>
        </w:rPr>
        <w:t>离休费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、退休费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w:t>
      </w:r>
      <w:r>
        <w:rPr>
          <w:rFonts w:hint="eastAsia" w:ascii="仿宋_GB2312" w:eastAsia="仿宋_GB2312"/>
          <w:sz w:val="28"/>
          <w:szCs w:val="28"/>
          <w:highlight w:val="none"/>
          <w:lang w:eastAsia="zh-CN"/>
        </w:rPr>
        <w:t>退职（役）费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抚恤金</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、生活补助</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w:t>
      </w:r>
      <w:r>
        <w:rPr>
          <w:rFonts w:hint="eastAsia" w:ascii="仿宋_GB2312" w:eastAsia="仿宋_GB2312"/>
          <w:sz w:val="28"/>
          <w:szCs w:val="28"/>
          <w:highlight w:val="none"/>
        </w:rPr>
        <w:t>救济费</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、医疗费</w:t>
      </w:r>
      <w:r>
        <w:rPr>
          <w:rFonts w:hint="eastAsia" w:ascii="仿宋_GB2312" w:eastAsia="仿宋_GB2312"/>
          <w:sz w:val="28"/>
          <w:szCs w:val="28"/>
          <w:highlight w:val="none"/>
        </w:rPr>
        <w:t>补助</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、助学金</w:t>
      </w:r>
      <w:r>
        <w:rPr>
          <w:rFonts w:hint="eastAsia" w:ascii="仿宋_GB2312" w:eastAsia="仿宋_GB2312"/>
          <w:sz w:val="28"/>
          <w:szCs w:val="28"/>
          <w:highlight w:val="none"/>
          <w:lang w:val="en-US" w:eastAsia="zh-CN"/>
        </w:rPr>
        <w:t>0万元</w:t>
      </w:r>
      <w:r>
        <w:rPr>
          <w:rFonts w:ascii="仿宋_GB2312" w:eastAsia="仿宋_GB2312"/>
          <w:sz w:val="28"/>
          <w:szCs w:val="28"/>
          <w:highlight w:val="none"/>
        </w:rPr>
        <w:t>、奖励金</w:t>
      </w:r>
      <w:r>
        <w:rPr>
          <w:rFonts w:hint="eastAsia" w:ascii="仿宋_GB2312" w:eastAsia="仿宋_GB2312"/>
          <w:sz w:val="28"/>
          <w:szCs w:val="28"/>
          <w:highlight w:val="none"/>
          <w:lang w:val="en-US" w:eastAsia="zh-CN"/>
        </w:rPr>
        <w:t>0万元</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个人农业生产补贴</w:t>
      </w:r>
      <w:r>
        <w:rPr>
          <w:rFonts w:hint="eastAsia" w:ascii="仿宋_GB2312" w:eastAsia="仿宋_GB2312"/>
          <w:sz w:val="28"/>
          <w:szCs w:val="28"/>
          <w:highlight w:val="none"/>
          <w:lang w:val="en-US" w:eastAsia="zh-CN"/>
        </w:rPr>
        <w:t>0万元、代缴社会保险费0万元、</w:t>
      </w:r>
      <w:r>
        <w:rPr>
          <w:rFonts w:ascii="仿宋_GB2312" w:eastAsia="仿宋_GB2312"/>
          <w:sz w:val="28"/>
          <w:szCs w:val="28"/>
          <w:highlight w:val="none"/>
        </w:rPr>
        <w:t>其他对个人和家庭的补助</w:t>
      </w:r>
      <w:r>
        <w:rPr>
          <w:rFonts w:hint="eastAsia" w:ascii="仿宋_GB2312" w:eastAsia="仿宋_GB2312"/>
          <w:sz w:val="28"/>
          <w:szCs w:val="28"/>
          <w:highlight w:val="none"/>
          <w:lang w:val="en-US" w:eastAsia="zh-CN"/>
        </w:rPr>
        <w:t>0万元</w:t>
      </w:r>
      <w:r>
        <w:rPr>
          <w:rFonts w:hint="eastAsia" w:ascii="仿宋_GB2312" w:eastAsia="仿宋_GB2312"/>
          <w:sz w:val="28"/>
          <w:szCs w:val="28"/>
          <w:highlight w:val="none"/>
        </w:rPr>
        <w:t>等</w:t>
      </w:r>
      <w:r>
        <w:rPr>
          <w:rFonts w:hint="eastAsia" w:ascii="仿宋_GB2312" w:eastAsia="仿宋_GB2312"/>
          <w:sz w:val="28"/>
          <w:szCs w:val="28"/>
          <w:highlight w:val="none"/>
          <w:lang w:eastAsia="zh-CN"/>
        </w:rPr>
        <w:t>；</w:t>
      </w:r>
      <w:r>
        <w:rPr>
          <w:rFonts w:hint="eastAsia" w:ascii="仿宋_GB2312" w:hAnsi="仿宋_GB2312" w:eastAsia="仿宋_GB2312" w:cs="仿宋_GB2312"/>
          <w:sz w:val="28"/>
          <w:szCs w:val="28"/>
          <w:highlight w:val="none"/>
          <w:shd w:val="clear" w:color="auto" w:fill="FFFFFF"/>
          <w:lang w:eastAsia="zh-CN"/>
        </w:rPr>
        <w:t>（</w:t>
      </w:r>
      <w:r>
        <w:rPr>
          <w:rFonts w:hint="eastAsia" w:ascii="仿宋_GB2312" w:hAnsi="仿宋_GB2312" w:eastAsia="仿宋_GB2312" w:cs="仿宋_GB2312"/>
          <w:sz w:val="28"/>
          <w:szCs w:val="28"/>
          <w:highlight w:val="none"/>
          <w:shd w:val="clear" w:color="auto" w:fill="FFFFFF"/>
          <w:lang w:val="en-US"/>
        </w:rPr>
        <w:t>4</w:t>
      </w:r>
      <w:r>
        <w:rPr>
          <w:rFonts w:hint="eastAsia" w:ascii="仿宋_GB2312" w:hAnsi="仿宋_GB2312" w:eastAsia="仿宋_GB2312" w:cs="仿宋_GB2312"/>
          <w:sz w:val="28"/>
          <w:szCs w:val="28"/>
          <w:highlight w:val="none"/>
          <w:shd w:val="clear" w:color="auto" w:fill="FFFFFF"/>
          <w:lang w:eastAsia="zh-CN"/>
        </w:rPr>
        <w:t>）债务利息及费用支出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万元，包括国内债务付息</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万元、国外债务付息</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万元、国内债务发行费用</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万元、国外债务发行费用</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w:t>
      </w:r>
      <w:r>
        <w:rPr>
          <w:rFonts w:hint="eastAsia" w:ascii="仿宋_GB2312" w:hAnsi="仿宋_GB2312" w:eastAsia="仿宋_GB2312" w:cs="仿宋_GB2312"/>
          <w:sz w:val="28"/>
          <w:szCs w:val="28"/>
          <w:highlight w:val="none"/>
          <w:shd w:val="clear" w:color="auto" w:fill="FFFFFF"/>
          <w:lang w:val="en-US"/>
        </w:rPr>
        <w:t>5</w:t>
      </w:r>
      <w:r>
        <w:rPr>
          <w:rFonts w:hint="eastAsia" w:ascii="仿宋_GB2312" w:hAnsi="仿宋_GB2312" w:eastAsia="仿宋_GB2312" w:cs="仿宋_GB2312"/>
          <w:sz w:val="28"/>
          <w:szCs w:val="28"/>
          <w:highlight w:val="none"/>
          <w:shd w:val="clear" w:color="auto" w:fill="FFFFFF"/>
          <w:lang w:eastAsia="zh-CN"/>
        </w:rPr>
        <w:t>）资本性支出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万元，包括房屋建筑物购建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万元、办公设备购置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万元、专用设备购置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万元、基础设施建设</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万元、大型修缮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万元、信息网络及软件购置更新</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万元、物资储备</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万元、土地补偿</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万元、安置补助</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万元、地上附着物和青苗补偿</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万元、拆迁补偿</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万元、公务用车购置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万元、其他交通工具购置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万元、文物和陈列品购置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万元、无形资产购置</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万元、其他资本性支出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w:t>
      </w:r>
      <w:r>
        <w:rPr>
          <w:rFonts w:hint="eastAsia" w:ascii="仿宋_GB2312" w:hAnsi="仿宋_GB2312" w:eastAsia="仿宋_GB2312" w:cs="仿宋_GB2312"/>
          <w:sz w:val="28"/>
          <w:szCs w:val="28"/>
          <w:highlight w:val="none"/>
          <w:shd w:val="clear" w:color="auto" w:fill="FFFFFF"/>
          <w:lang w:val="en-US"/>
        </w:rPr>
        <w:t>6</w:t>
      </w:r>
      <w:r>
        <w:rPr>
          <w:rFonts w:hint="eastAsia" w:ascii="仿宋_GB2312" w:hAnsi="仿宋_GB2312" w:eastAsia="仿宋_GB2312" w:cs="仿宋_GB2312"/>
          <w:sz w:val="28"/>
          <w:szCs w:val="28"/>
          <w:highlight w:val="none"/>
          <w:shd w:val="clear" w:color="auto" w:fill="FFFFFF"/>
          <w:lang w:eastAsia="zh-CN"/>
        </w:rPr>
        <w:t>）对企业补助</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万元，包括资本金注入</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万元、政府投资基金股权投资</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万元、费用补贴</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万元、利息补贴</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万元、其他对企业补助</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w:t>
      </w:r>
      <w:r>
        <w:rPr>
          <w:rFonts w:hint="eastAsia" w:ascii="仿宋_GB2312" w:hAnsi="仿宋_GB2312" w:eastAsia="仿宋_GB2312" w:cs="仿宋_GB2312"/>
          <w:sz w:val="28"/>
          <w:szCs w:val="28"/>
          <w:highlight w:val="none"/>
          <w:shd w:val="clear" w:color="auto" w:fill="FFFFFF"/>
          <w:lang w:val="en-US"/>
        </w:rPr>
        <w:t>7</w:t>
      </w:r>
      <w:r>
        <w:rPr>
          <w:rFonts w:hint="eastAsia" w:ascii="仿宋_GB2312" w:hAnsi="仿宋_GB2312" w:eastAsia="仿宋_GB2312" w:cs="仿宋_GB2312"/>
          <w:sz w:val="28"/>
          <w:szCs w:val="28"/>
          <w:highlight w:val="none"/>
          <w:shd w:val="clear" w:color="auto" w:fill="FFFFFF"/>
          <w:lang w:eastAsia="zh-CN"/>
        </w:rPr>
        <w:t>）其他支出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万元，赠予</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万元、国家赔偿费用支出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万元、对民间非营利组织和群众性自治组织补贴</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万元、其他支出</w:t>
      </w:r>
      <w:r>
        <w:rPr>
          <w:rFonts w:hint="eastAsia" w:ascii="仿宋_GB2312" w:hAnsi="仿宋_GB2312" w:eastAsia="仿宋_GB2312" w:cs="仿宋_GB2312"/>
          <w:sz w:val="28"/>
          <w:szCs w:val="28"/>
          <w:highlight w:val="none"/>
          <w:shd w:val="clear" w:color="auto" w:fill="FFFFFF"/>
          <w:lang w:val="en-US"/>
        </w:rPr>
        <w:t>0</w:t>
      </w:r>
      <w:r>
        <w:rPr>
          <w:rFonts w:hint="eastAsia" w:ascii="仿宋_GB2312" w:hAnsi="仿宋_GB2312" w:eastAsia="仿宋_GB2312" w:cs="仿宋_GB2312"/>
          <w:sz w:val="28"/>
          <w:szCs w:val="28"/>
          <w:highlight w:val="none"/>
          <w:shd w:val="clear" w:color="auto" w:fill="FFFFFF"/>
          <w:lang w:eastAsia="zh-CN"/>
        </w:rPr>
        <w:t>万元。</w:t>
      </w:r>
    </w:p>
    <w:p>
      <w:pPr>
        <w:tabs>
          <w:tab w:val="center" w:pos="6979"/>
        </w:tabs>
        <w:jc w:val="center"/>
        <w:rPr>
          <w:rFonts w:hint="eastAsia" w:ascii="宋体" w:hAnsi="宋体" w:cs="宋体"/>
          <w:b/>
          <w:bCs/>
          <w:spacing w:val="40"/>
          <w:kern w:val="0"/>
          <w:sz w:val="32"/>
          <w:szCs w:val="32"/>
        </w:rPr>
      </w:pPr>
    </w:p>
    <w:p>
      <w:pPr>
        <w:tabs>
          <w:tab w:val="center" w:pos="6979"/>
        </w:tabs>
        <w:jc w:val="center"/>
        <w:rPr>
          <w:rFonts w:hint="eastAsia" w:ascii="宋体" w:hAnsi="宋体" w:cs="宋体"/>
          <w:b/>
          <w:bCs/>
          <w:spacing w:val="40"/>
          <w:kern w:val="0"/>
          <w:sz w:val="32"/>
          <w:szCs w:val="32"/>
        </w:rPr>
      </w:pPr>
    </w:p>
    <w:p>
      <w:pPr>
        <w:tabs>
          <w:tab w:val="center" w:pos="6979"/>
        </w:tabs>
        <w:jc w:val="center"/>
        <w:rPr>
          <w:rFonts w:hint="eastAsia" w:ascii="宋体" w:hAnsi="宋体" w:cs="宋体"/>
          <w:b/>
          <w:bCs/>
          <w:spacing w:val="40"/>
          <w:kern w:val="0"/>
          <w:sz w:val="32"/>
          <w:szCs w:val="32"/>
        </w:rPr>
      </w:pPr>
    </w:p>
    <w:p>
      <w:pPr>
        <w:tabs>
          <w:tab w:val="center" w:pos="6979"/>
        </w:tabs>
        <w:jc w:val="center"/>
        <w:rPr>
          <w:rFonts w:hint="eastAsia" w:ascii="宋体" w:hAnsi="宋体" w:cs="宋体"/>
          <w:b/>
          <w:bCs/>
          <w:spacing w:val="40"/>
          <w:kern w:val="0"/>
          <w:sz w:val="32"/>
          <w:szCs w:val="32"/>
        </w:rPr>
      </w:pPr>
    </w:p>
    <w:p>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pPr>
        <w:spacing w:line="560" w:lineRule="exact"/>
        <w:ind w:firstLine="600"/>
        <w:rPr>
          <w:rFonts w:hint="eastAsia" w:ascii="仿宋_GB2312" w:hAnsi="仿宋_GB2312" w:eastAsia="仿宋_GB2312" w:cs="仿宋_GB2312"/>
          <w:sz w:val="28"/>
          <w:szCs w:val="28"/>
          <w:shd w:val="clear" w:color="auto" w:fill="FFFFFF"/>
          <w:lang w:eastAsia="zh-CN"/>
        </w:rPr>
      </w:pPr>
      <w:r>
        <w:rPr>
          <w:rFonts w:hint="eastAsia" w:ascii="仿宋_GB2312" w:hAnsi="仿宋_GB2312" w:eastAsia="仿宋_GB2312" w:cs="仿宋_GB2312"/>
          <w:sz w:val="28"/>
          <w:szCs w:val="28"/>
          <w:shd w:val="clear" w:color="auto" w:fill="FFFFFF"/>
          <w:lang w:eastAsia="zh-CN"/>
        </w:rPr>
        <w:t>“三公”经费包括本部门所属</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个行政单位、</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个参照公务员法管理事业单位、</w:t>
      </w:r>
      <w:r>
        <w:rPr>
          <w:rFonts w:hint="eastAsia" w:ascii="仿宋_GB2312" w:hAnsi="仿宋_GB2312" w:eastAsia="仿宋_GB2312" w:cs="仿宋_GB2312"/>
          <w:sz w:val="28"/>
          <w:szCs w:val="28"/>
          <w:shd w:val="clear" w:color="auto" w:fill="FFFFFF"/>
          <w:lang w:val="en-US"/>
        </w:rPr>
        <w:t>1</w:t>
      </w:r>
      <w:r>
        <w:rPr>
          <w:rFonts w:hint="eastAsia" w:ascii="仿宋_GB2312" w:hAnsi="仿宋_GB2312" w:eastAsia="仿宋_GB2312" w:cs="仿宋_GB2312"/>
          <w:sz w:val="28"/>
          <w:szCs w:val="28"/>
          <w:shd w:val="clear" w:color="auto" w:fill="FFFFFF"/>
          <w:lang w:eastAsia="zh-CN"/>
        </w:rPr>
        <w:t>个事业单位。</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“三公”经费财政拨款决算数</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万元，与</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“三公”经费财政拨款年初预算</w:t>
      </w:r>
      <w:r>
        <w:rPr>
          <w:rFonts w:hint="eastAsia" w:ascii="仿宋_GB2312" w:hAnsi="仿宋_GB2312" w:eastAsia="仿宋_GB2312" w:cs="仿宋_GB2312"/>
          <w:sz w:val="28"/>
          <w:szCs w:val="28"/>
          <w:shd w:val="clear" w:color="auto" w:fill="FFFFFF"/>
          <w:lang w:val="en-US" w:eastAsia="zh-CN"/>
        </w:rPr>
        <w:t>0</w:t>
      </w:r>
      <w:r>
        <w:rPr>
          <w:rFonts w:hint="eastAsia" w:ascii="仿宋_GB2312" w:hAnsi="仿宋_GB2312" w:eastAsia="仿宋_GB2312" w:cs="仿宋_GB2312"/>
          <w:sz w:val="28"/>
          <w:szCs w:val="28"/>
          <w:shd w:val="clear" w:color="auto" w:fill="FFFFFF"/>
          <w:lang w:eastAsia="zh-CN"/>
        </w:rPr>
        <w:t>万元持平。其中：</w:t>
      </w:r>
    </w:p>
    <w:p>
      <w:pPr>
        <w:spacing w:line="560" w:lineRule="exact"/>
        <w:ind w:firstLine="600"/>
        <w:rPr>
          <w:rFonts w:hint="eastAsia" w:ascii="仿宋_GB2312" w:eastAsia="仿宋_GB2312"/>
          <w:sz w:val="28"/>
          <w:szCs w:val="28"/>
          <w:highlight w:val="yellow"/>
        </w:rPr>
      </w:pPr>
      <w:r>
        <w:rPr>
          <w:rFonts w:hint="eastAsia" w:ascii="仿宋_GB2312" w:eastAsia="仿宋_GB2312"/>
          <w:sz w:val="28"/>
          <w:szCs w:val="28"/>
        </w:rPr>
        <w:t>1.因公出国（境）费用。</w:t>
      </w:r>
      <w:r>
        <w:rPr>
          <w:rFonts w:hint="eastAsia" w:ascii="仿宋_GB2312" w:eastAsia="仿宋_GB2312"/>
          <w:sz w:val="28"/>
          <w:szCs w:val="28"/>
          <w:lang w:val="en-US" w:eastAsia="zh-CN"/>
        </w:rPr>
        <w:t>2022年</w:t>
      </w:r>
      <w:r>
        <w:rPr>
          <w:rFonts w:hint="eastAsia" w:ascii="仿宋_GB2312" w:eastAsia="仿宋_GB2312"/>
          <w:sz w:val="28"/>
          <w:szCs w:val="28"/>
        </w:rPr>
        <w:t>决算数</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hAnsi="仿宋_GB2312" w:eastAsia="仿宋_GB2312" w:cs="仿宋_GB2312"/>
          <w:sz w:val="28"/>
          <w:szCs w:val="28"/>
          <w:shd w:val="clear" w:color="auto" w:fill="FFFFFF"/>
          <w:lang w:eastAsia="zh-CN"/>
        </w:rPr>
        <w:t>与</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年初预算数</w:t>
      </w:r>
      <w:r>
        <w:rPr>
          <w:rFonts w:hint="eastAsia" w:ascii="仿宋_GB2312" w:hAnsi="仿宋_GB2312" w:eastAsia="仿宋_GB2312" w:cs="仿宋_GB2312"/>
          <w:sz w:val="28"/>
          <w:szCs w:val="28"/>
          <w:shd w:val="clear" w:color="auto" w:fill="FFFFFF"/>
          <w:lang w:val="en-US" w:eastAsia="zh-CN"/>
        </w:rPr>
        <w:t>0</w:t>
      </w:r>
      <w:r>
        <w:rPr>
          <w:rFonts w:hint="eastAsia" w:ascii="仿宋_GB2312" w:hAnsi="仿宋_GB2312" w:eastAsia="仿宋_GB2312" w:cs="仿宋_GB2312"/>
          <w:sz w:val="28"/>
          <w:szCs w:val="28"/>
          <w:shd w:val="clear" w:color="auto" w:fill="FFFFFF"/>
          <w:lang w:eastAsia="zh-CN"/>
        </w:rPr>
        <w:t>万元持平</w:t>
      </w:r>
      <w:r>
        <w:rPr>
          <w:rFonts w:hint="eastAsia" w:ascii="仿宋_GB2312" w:eastAsia="仿宋_GB2312"/>
          <w:sz w:val="28"/>
          <w:szCs w:val="28"/>
        </w:rPr>
        <w:t>。主要原因：按照我区出国经费管理办法，因公出国（境）费用的年初预算数均为0；本年度本单位无此项支出；</w:t>
      </w:r>
      <w:r>
        <w:rPr>
          <w:rFonts w:hint="eastAsia" w:ascii="仿宋_GB2312" w:eastAsia="仿宋_GB2312"/>
          <w:sz w:val="28"/>
          <w:szCs w:val="28"/>
          <w:lang w:val="en-US" w:eastAsia="zh-CN"/>
        </w:rPr>
        <w:t>2022年</w:t>
      </w:r>
      <w:r>
        <w:rPr>
          <w:rFonts w:hint="eastAsia" w:ascii="仿宋_GB2312" w:eastAsia="仿宋_GB2312"/>
          <w:sz w:val="28"/>
          <w:szCs w:val="28"/>
        </w:rPr>
        <w:t>本单位未发生因公出国（境）费用，20</w:t>
      </w:r>
      <w:r>
        <w:rPr>
          <w:rFonts w:hint="eastAsia" w:ascii="仿宋_GB2312" w:eastAsia="仿宋_GB2312"/>
          <w:sz w:val="28"/>
          <w:szCs w:val="28"/>
          <w:lang w:val="en-US" w:eastAsia="zh-CN"/>
        </w:rPr>
        <w:t>22</w:t>
      </w:r>
      <w:r>
        <w:rPr>
          <w:rFonts w:hint="eastAsia" w:ascii="仿宋_GB2312" w:eastAsia="仿宋_GB2312"/>
          <w:sz w:val="28"/>
          <w:szCs w:val="28"/>
        </w:rPr>
        <w:t>年组织因公出国（境）团组0个、0人次，人均因公出国（境）费用0万元。</w:t>
      </w:r>
    </w:p>
    <w:p>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决算数</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万元，与</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年初预算数</w:t>
      </w:r>
      <w:r>
        <w:rPr>
          <w:rFonts w:hint="eastAsia" w:ascii="仿宋_GB2312" w:hAnsi="仿宋_GB2312" w:eastAsia="仿宋_GB2312" w:cs="仿宋_GB2312"/>
          <w:sz w:val="28"/>
          <w:szCs w:val="28"/>
          <w:shd w:val="clear" w:color="auto" w:fill="FFFFFF"/>
          <w:lang w:val="en-US" w:eastAsia="zh-CN"/>
        </w:rPr>
        <w:t>0</w:t>
      </w:r>
      <w:r>
        <w:rPr>
          <w:rFonts w:hint="eastAsia" w:ascii="仿宋_GB2312" w:hAnsi="仿宋_GB2312" w:eastAsia="仿宋_GB2312" w:cs="仿宋_GB2312"/>
          <w:sz w:val="28"/>
          <w:szCs w:val="28"/>
          <w:shd w:val="clear" w:color="auto" w:fill="FFFFFF"/>
          <w:lang w:eastAsia="zh-CN"/>
        </w:rPr>
        <w:t>万元持平。主要原因：本年度无此项支出。</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本单位未发生公务接待费用。公务接待</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批次，公务接待</w:t>
      </w:r>
      <w:r>
        <w:rPr>
          <w:rFonts w:hint="eastAsia" w:ascii="仿宋_GB2312" w:hAnsi="仿宋_GB2312" w:eastAsia="仿宋_GB2312" w:cs="仿宋_GB2312"/>
          <w:sz w:val="28"/>
          <w:szCs w:val="28"/>
          <w:shd w:val="clear" w:color="auto" w:fill="FFFFFF"/>
          <w:lang w:val="en-US"/>
        </w:rPr>
        <w:t>0</w:t>
      </w:r>
      <w:r>
        <w:rPr>
          <w:rFonts w:hint="eastAsia" w:ascii="仿宋_GB2312" w:hAnsi="仿宋_GB2312" w:eastAsia="仿宋_GB2312" w:cs="仿宋_GB2312"/>
          <w:sz w:val="28"/>
          <w:szCs w:val="28"/>
          <w:shd w:val="clear" w:color="auto" w:fill="FFFFFF"/>
          <w:lang w:eastAsia="zh-CN"/>
        </w:rPr>
        <w:t>人次</w:t>
      </w:r>
      <w:r>
        <w:rPr>
          <w:rFonts w:hint="eastAsia" w:ascii="仿宋_GB2312" w:eastAsia="仿宋_GB2312"/>
          <w:sz w:val="28"/>
          <w:szCs w:val="28"/>
        </w:rPr>
        <w:t>。</w:t>
      </w:r>
    </w:p>
    <w:p>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3.公务用车购置及运行维护费。</w:t>
      </w:r>
      <w:r>
        <w:rPr>
          <w:rFonts w:hint="eastAsia" w:ascii="仿宋_GB2312" w:eastAsia="仿宋_GB2312"/>
          <w:sz w:val="28"/>
          <w:szCs w:val="28"/>
          <w:lang w:val="en-US" w:eastAsia="zh-CN"/>
        </w:rPr>
        <w:t>2022年</w:t>
      </w:r>
      <w:r>
        <w:rPr>
          <w:rFonts w:hint="eastAsia" w:ascii="仿宋_GB2312" w:eastAsia="仿宋_GB2312"/>
          <w:sz w:val="28"/>
          <w:szCs w:val="28"/>
        </w:rPr>
        <w:t>决算数0万元，</w:t>
      </w:r>
      <w:r>
        <w:rPr>
          <w:rFonts w:hint="eastAsia" w:ascii="仿宋_GB2312" w:eastAsia="仿宋_GB2312"/>
          <w:sz w:val="28"/>
          <w:szCs w:val="28"/>
          <w:lang w:eastAsia="zh-CN"/>
        </w:rPr>
        <w:t>与</w:t>
      </w:r>
      <w:r>
        <w:rPr>
          <w:rFonts w:hint="eastAsia" w:ascii="仿宋_GB2312" w:eastAsia="仿宋_GB2312"/>
          <w:sz w:val="28"/>
          <w:szCs w:val="28"/>
          <w:lang w:val="en-US" w:eastAsia="zh-CN"/>
        </w:rPr>
        <w:t>2022年</w:t>
      </w:r>
      <w:r>
        <w:rPr>
          <w:rFonts w:hint="eastAsia" w:ascii="仿宋_GB2312" w:eastAsia="仿宋_GB2312"/>
          <w:sz w:val="28"/>
          <w:szCs w:val="28"/>
        </w:rPr>
        <w:t>年初预算数</w:t>
      </w:r>
      <w:r>
        <w:rPr>
          <w:rFonts w:hint="eastAsia" w:ascii="仿宋_GB2312" w:eastAsia="仿宋_GB2312"/>
          <w:sz w:val="28"/>
          <w:szCs w:val="28"/>
          <w:lang w:eastAsia="zh-CN"/>
        </w:rPr>
        <w:t>持平</w:t>
      </w:r>
      <w:r>
        <w:rPr>
          <w:rFonts w:hint="eastAsia" w:ascii="仿宋_GB2312" w:eastAsia="仿宋_GB2312"/>
          <w:sz w:val="28"/>
          <w:szCs w:val="28"/>
        </w:rPr>
        <w:t>。其中，公务用车购置费</w:t>
      </w:r>
      <w:r>
        <w:rPr>
          <w:rFonts w:hint="eastAsia" w:ascii="仿宋_GB2312" w:eastAsia="仿宋_GB2312"/>
          <w:sz w:val="28"/>
          <w:szCs w:val="28"/>
          <w:lang w:val="en-US" w:eastAsia="zh-CN"/>
        </w:rPr>
        <w:t>2022年</w:t>
      </w:r>
      <w:r>
        <w:rPr>
          <w:rFonts w:hint="eastAsia" w:ascii="仿宋_GB2312" w:eastAsia="仿宋_GB2312"/>
          <w:sz w:val="28"/>
          <w:szCs w:val="28"/>
        </w:rPr>
        <w:t>决算数0万元，</w:t>
      </w:r>
      <w:r>
        <w:rPr>
          <w:rFonts w:hint="eastAsia" w:ascii="仿宋_GB2312" w:hAnsi="仿宋_GB2312" w:eastAsia="仿宋_GB2312" w:cs="仿宋_GB2312"/>
          <w:sz w:val="28"/>
          <w:szCs w:val="28"/>
          <w:shd w:val="clear" w:color="auto" w:fill="FFFFFF"/>
          <w:lang w:eastAsia="zh-CN"/>
        </w:rPr>
        <w:t>与</w:t>
      </w:r>
      <w:r>
        <w:rPr>
          <w:rFonts w:hint="eastAsia" w:ascii="仿宋_GB2312" w:eastAsia="仿宋_GB2312"/>
          <w:sz w:val="28"/>
          <w:szCs w:val="28"/>
          <w:lang w:val="en-US" w:eastAsia="zh-CN"/>
        </w:rPr>
        <w:t>2022年</w:t>
      </w:r>
      <w:r>
        <w:rPr>
          <w:rFonts w:hint="eastAsia" w:ascii="仿宋_GB2312" w:hAnsi="仿宋_GB2312" w:eastAsia="仿宋_GB2312" w:cs="仿宋_GB2312"/>
          <w:sz w:val="28"/>
          <w:szCs w:val="28"/>
          <w:shd w:val="clear" w:color="auto" w:fill="FFFFFF"/>
          <w:lang w:eastAsia="zh-CN"/>
        </w:rPr>
        <w:t>年初预算数</w:t>
      </w:r>
      <w:r>
        <w:rPr>
          <w:rFonts w:hint="eastAsia" w:ascii="仿宋_GB2312" w:hAnsi="仿宋_GB2312" w:eastAsia="仿宋_GB2312" w:cs="仿宋_GB2312"/>
          <w:sz w:val="28"/>
          <w:szCs w:val="28"/>
          <w:shd w:val="clear" w:color="auto" w:fill="FFFFFF"/>
          <w:lang w:val="en-US" w:eastAsia="zh-CN"/>
        </w:rPr>
        <w:t>0</w:t>
      </w:r>
      <w:r>
        <w:rPr>
          <w:rFonts w:hint="eastAsia" w:ascii="仿宋_GB2312" w:hAnsi="仿宋_GB2312" w:eastAsia="仿宋_GB2312" w:cs="仿宋_GB2312"/>
          <w:sz w:val="28"/>
          <w:szCs w:val="28"/>
          <w:shd w:val="clear" w:color="auto" w:fill="FFFFFF"/>
          <w:lang w:eastAsia="zh-CN"/>
        </w:rPr>
        <w:t>万元持平</w:t>
      </w:r>
      <w:r>
        <w:rPr>
          <w:rFonts w:hint="eastAsia" w:ascii="仿宋_GB2312" w:eastAsia="仿宋_GB2312"/>
          <w:sz w:val="28"/>
          <w:szCs w:val="28"/>
        </w:rPr>
        <w:t>。</w:t>
      </w:r>
      <w:r>
        <w:rPr>
          <w:rFonts w:hint="eastAsia" w:ascii="仿宋_GB2312" w:eastAsia="仿宋_GB2312"/>
          <w:sz w:val="28"/>
          <w:szCs w:val="28"/>
          <w:lang w:val="en-US" w:eastAsia="zh-CN"/>
        </w:rPr>
        <w:t>2022年</w:t>
      </w:r>
      <w:r>
        <w:rPr>
          <w:rFonts w:hint="eastAsia" w:ascii="仿宋_GB2312" w:eastAsia="仿宋_GB2312"/>
          <w:sz w:val="28"/>
          <w:szCs w:val="28"/>
        </w:rPr>
        <w:t>购置（更新）0辆，车均购置费0万元。公务用车运行维护费</w:t>
      </w:r>
      <w:r>
        <w:rPr>
          <w:rFonts w:hint="eastAsia" w:ascii="仿宋_GB2312" w:eastAsia="仿宋_GB2312"/>
          <w:sz w:val="28"/>
          <w:szCs w:val="28"/>
          <w:lang w:val="en-US" w:eastAsia="zh-CN"/>
        </w:rPr>
        <w:t>2022年</w:t>
      </w:r>
      <w:r>
        <w:rPr>
          <w:rFonts w:hint="eastAsia" w:ascii="仿宋_GB2312" w:eastAsia="仿宋_GB2312"/>
          <w:sz w:val="28"/>
          <w:szCs w:val="28"/>
        </w:rPr>
        <w:t>决算数0万元，与</w:t>
      </w:r>
      <w:r>
        <w:rPr>
          <w:rFonts w:hint="eastAsia" w:ascii="仿宋_GB2312" w:eastAsia="仿宋_GB2312"/>
          <w:sz w:val="28"/>
          <w:szCs w:val="28"/>
          <w:lang w:val="en-US" w:eastAsia="zh-CN"/>
        </w:rPr>
        <w:t>2022年</w:t>
      </w:r>
      <w:r>
        <w:rPr>
          <w:rFonts w:hint="eastAsia" w:ascii="仿宋_GB2312" w:eastAsia="仿宋_GB2312"/>
          <w:sz w:val="28"/>
          <w:szCs w:val="28"/>
        </w:rPr>
        <w:t>年初预算数持平。</w:t>
      </w:r>
      <w:r>
        <w:rPr>
          <w:rFonts w:hint="eastAsia" w:ascii="仿宋_GB2312" w:eastAsia="仿宋_GB2312"/>
          <w:sz w:val="28"/>
          <w:szCs w:val="28"/>
          <w:lang w:val="en-US" w:eastAsia="zh-CN"/>
        </w:rPr>
        <w:t>2022年</w:t>
      </w:r>
      <w:r>
        <w:rPr>
          <w:rFonts w:hint="eastAsia" w:ascii="仿宋_GB2312" w:eastAsia="仿宋_GB2312"/>
          <w:sz w:val="28"/>
          <w:szCs w:val="28"/>
        </w:rPr>
        <w:t>公务用车运行维护费中，公务用车加油0万元，公务用车维修0万元，公务用车保险0万元，公务用车其他支出0万元。</w:t>
      </w:r>
      <w:r>
        <w:rPr>
          <w:rFonts w:hint="eastAsia" w:ascii="仿宋_GB2312" w:eastAsia="仿宋_GB2312"/>
          <w:sz w:val="28"/>
          <w:szCs w:val="28"/>
          <w:lang w:val="en-US" w:eastAsia="zh-CN"/>
        </w:rPr>
        <w:t>2022年</w:t>
      </w:r>
      <w:r>
        <w:rPr>
          <w:rFonts w:hint="eastAsia" w:ascii="仿宋_GB2312" w:eastAsia="仿宋_GB2312"/>
          <w:sz w:val="28"/>
          <w:szCs w:val="28"/>
        </w:rPr>
        <w:t>公务用车保有量0辆，车均运行维护费0万元。主要原因：我中心按照财政局统一要求，于2017年5月进行公车改革，车改革后无“公务用车购置及运行维护费”支出。</w:t>
      </w:r>
    </w:p>
    <w:p>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pPr>
        <w:spacing w:line="560" w:lineRule="exact"/>
        <w:ind w:firstLine="560" w:firstLineChars="200"/>
        <w:rPr>
          <w:rFonts w:hint="eastAsia" w:ascii="仿宋_GB2312" w:eastAsia="仿宋_GB2312"/>
          <w:sz w:val="28"/>
          <w:szCs w:val="28"/>
          <w:lang w:eastAsia="zh-CN"/>
        </w:rPr>
      </w:pPr>
      <w:r>
        <w:rPr>
          <w:rFonts w:hint="eastAsia" w:ascii="仿宋_GB2312" w:hAnsi="Times New Roman" w:eastAsia="仿宋_GB2312" w:cs="Times New Roman"/>
          <w:sz w:val="28"/>
          <w:szCs w:val="28"/>
        </w:rPr>
        <w:t>本</w:t>
      </w:r>
      <w:r>
        <w:rPr>
          <w:rFonts w:hint="eastAsia" w:ascii="仿宋_GB2312" w:hAnsi="Times New Roman" w:eastAsia="仿宋_GB2312" w:cs="Times New Roman"/>
          <w:sz w:val="28"/>
          <w:szCs w:val="28"/>
          <w:lang w:eastAsia="zh-CN"/>
        </w:rPr>
        <w:t>单位</w:t>
      </w:r>
      <w:r>
        <w:rPr>
          <w:rFonts w:hint="eastAsia" w:ascii="仿宋_GB2312" w:eastAsia="仿宋_GB2312"/>
          <w:sz w:val="28"/>
          <w:szCs w:val="28"/>
        </w:rPr>
        <w:t>不属于机关运行经费统计范围</w:t>
      </w:r>
      <w:r>
        <w:rPr>
          <w:rFonts w:hint="eastAsia" w:ascii="仿宋_GB2312" w:eastAsia="仿宋_GB2312"/>
          <w:sz w:val="28"/>
          <w:szCs w:val="28"/>
          <w:lang w:eastAsia="zh-CN"/>
        </w:rPr>
        <w:t>。</w:t>
      </w:r>
    </w:p>
    <w:p>
      <w:pPr>
        <w:ind w:left="540"/>
        <w:rPr>
          <w:rFonts w:hint="eastAsia" w:ascii="黑体" w:eastAsia="黑体"/>
          <w:sz w:val="28"/>
          <w:szCs w:val="28"/>
        </w:rPr>
      </w:pPr>
      <w:r>
        <w:rPr>
          <w:rFonts w:hint="eastAsia" w:ascii="黑体" w:eastAsia="黑体"/>
          <w:sz w:val="28"/>
          <w:szCs w:val="28"/>
        </w:rPr>
        <w:t>三、政府采购支出情况</w:t>
      </w:r>
    </w:p>
    <w:p>
      <w:pPr>
        <w:spacing w:line="560" w:lineRule="exact"/>
        <w:ind w:firstLine="560" w:firstLineChars="200"/>
        <w:rPr>
          <w:rFonts w:hint="eastAsia" w:ascii="仿宋_GB2312" w:hAnsi="Times New Roman" w:eastAsia="仿宋_GB2312" w:cs="Times New Roman"/>
          <w:sz w:val="28"/>
          <w:szCs w:val="28"/>
        </w:rPr>
      </w:pPr>
      <w:r>
        <w:rPr>
          <w:rFonts w:hint="eastAsia" w:ascii="仿宋_GB2312" w:eastAsia="仿宋_GB2312"/>
          <w:sz w:val="28"/>
          <w:szCs w:val="28"/>
          <w:lang w:val="en-US" w:eastAsia="zh-CN"/>
        </w:rPr>
        <w:t>2022年</w:t>
      </w:r>
      <w:r>
        <w:rPr>
          <w:rFonts w:hint="eastAsia" w:ascii="仿宋_GB2312" w:hAnsi="Times New Roman" w:eastAsia="仿宋_GB2312" w:cs="Times New Roman"/>
          <w:sz w:val="28"/>
          <w:szCs w:val="28"/>
        </w:rPr>
        <w:t>政府采购支出总额</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万元，其中：政府采购货物支出</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万元，政府采购工程支出0万元，政府采购服务支出0万元。授予中小企业合同金额</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万元，占政府采购支出总额的</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%，其中：授予小微企业合同金额0万元，占政府采购支出总额的0%。</w:t>
      </w:r>
    </w:p>
    <w:p>
      <w:pPr>
        <w:ind w:firstLine="560" w:firstLineChars="200"/>
        <w:rPr>
          <w:rFonts w:hint="eastAsia" w:ascii="黑体" w:eastAsia="黑体"/>
          <w:sz w:val="28"/>
          <w:szCs w:val="28"/>
        </w:rPr>
      </w:pPr>
      <w:r>
        <w:rPr>
          <w:rFonts w:hint="eastAsia" w:ascii="黑体" w:eastAsia="黑体"/>
          <w:sz w:val="28"/>
          <w:szCs w:val="28"/>
        </w:rPr>
        <w:t>四、国有资产占用情况</w:t>
      </w:r>
    </w:p>
    <w:p>
      <w:pPr>
        <w:ind w:firstLine="560" w:firstLineChars="200"/>
        <w:rPr>
          <w:rFonts w:hint="eastAsia" w:ascii="仿宋_GB2312" w:hAnsi="Times New Roman" w:eastAsia="仿宋_GB2312" w:cs="Times New Roman"/>
          <w:sz w:val="28"/>
          <w:szCs w:val="28"/>
        </w:rPr>
      </w:pPr>
      <w:r>
        <w:rPr>
          <w:rFonts w:hint="eastAsia" w:ascii="仿宋_GB2312" w:eastAsia="仿宋_GB2312"/>
          <w:sz w:val="28"/>
          <w:szCs w:val="28"/>
          <w:lang w:val="en-US" w:eastAsia="zh-CN"/>
        </w:rPr>
        <w:t>2022年</w:t>
      </w:r>
      <w:r>
        <w:rPr>
          <w:rFonts w:hint="eastAsia" w:ascii="仿宋_GB2312" w:hAnsi="Times New Roman" w:eastAsia="仿宋_GB2312" w:cs="Times New Roman"/>
          <w:sz w:val="28"/>
          <w:szCs w:val="28"/>
        </w:rPr>
        <w:t>车辆</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台，</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万元；单位价值50万元以上的通用设备</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台，单位价值100万元以上的专用设备</w:t>
      </w:r>
      <w:r>
        <w:rPr>
          <w:rFonts w:hint="eastAsia" w:ascii="仿宋_GB2312" w:hAnsi="Times New Roman" w:eastAsia="仿宋_GB2312" w:cs="Times New Roman"/>
          <w:sz w:val="28"/>
          <w:szCs w:val="28"/>
          <w:lang w:val="en-US" w:eastAsia="zh-CN"/>
        </w:rPr>
        <w:t>0</w:t>
      </w:r>
      <w:r>
        <w:rPr>
          <w:rFonts w:hint="eastAsia" w:ascii="仿宋_GB2312" w:hAnsi="Times New Roman" w:eastAsia="仿宋_GB2312" w:cs="Times New Roman"/>
          <w:sz w:val="28"/>
          <w:szCs w:val="28"/>
        </w:rPr>
        <w:t>台。</w:t>
      </w:r>
    </w:p>
    <w:p>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pPr>
        <w:ind w:firstLine="537" w:firstLineChars="192"/>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本年度无此项</w:t>
      </w:r>
      <w:r>
        <w:rPr>
          <w:rFonts w:ascii="仿宋_GB2312" w:hAnsi="Times New Roman" w:eastAsia="仿宋_GB2312" w:cs="Times New Roman"/>
          <w:sz w:val="28"/>
          <w:szCs w:val="28"/>
        </w:rPr>
        <w:t>经费</w:t>
      </w:r>
      <w:r>
        <w:rPr>
          <w:rFonts w:hint="eastAsia" w:ascii="仿宋_GB2312" w:hAnsi="Times New Roman" w:eastAsia="仿宋_GB2312" w:cs="Times New Roman"/>
          <w:sz w:val="28"/>
          <w:szCs w:val="28"/>
          <w:lang w:eastAsia="zh-CN"/>
        </w:rPr>
        <w:t>。</w:t>
      </w:r>
    </w:p>
    <w:p>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pPr>
        <w:ind w:firstLine="537" w:firstLineChars="192"/>
        <w:rPr>
          <w:rFonts w:hint="eastAsia" w:ascii="仿宋_GB2312" w:eastAsia="仿宋_GB2312"/>
          <w:sz w:val="28"/>
          <w:szCs w:val="28"/>
          <w:lang w:eastAsia="zh-CN"/>
        </w:rPr>
      </w:pPr>
      <w:r>
        <w:rPr>
          <w:rFonts w:hint="eastAsia" w:ascii="仿宋_GB2312" w:eastAsia="仿宋_GB2312"/>
          <w:sz w:val="28"/>
          <w:szCs w:val="28"/>
          <w:lang w:eastAsia="zh-CN"/>
        </w:rPr>
        <w:t>本单位不具备政府购买服务职能。</w:t>
      </w:r>
      <w:r>
        <w:rPr>
          <w:rFonts w:hint="eastAsia" w:ascii="仿宋_GB2312" w:eastAsia="仿宋_GB2312"/>
          <w:sz w:val="28"/>
          <w:szCs w:val="28"/>
          <w:lang w:val="en-US" w:eastAsia="zh-CN"/>
        </w:rPr>
        <w:t>2022年</w:t>
      </w:r>
      <w:r>
        <w:rPr>
          <w:rFonts w:ascii="仿宋_GB2312" w:eastAsia="仿宋_GB2312"/>
          <w:sz w:val="28"/>
          <w:szCs w:val="28"/>
        </w:rPr>
        <w:t>政府购买服务决算</w:t>
      </w:r>
      <w:r>
        <w:rPr>
          <w:rFonts w:hint="eastAsia" w:ascii="仿宋_GB2312" w:eastAsia="仿宋_GB2312"/>
          <w:sz w:val="28"/>
          <w:szCs w:val="28"/>
          <w:lang w:val="en-US" w:eastAsia="zh-CN"/>
        </w:rPr>
        <w:t>0</w:t>
      </w:r>
      <w:r>
        <w:rPr>
          <w:rFonts w:hint="eastAsia" w:ascii="仿宋_GB2312" w:eastAsia="仿宋_GB2312"/>
          <w:sz w:val="28"/>
          <w:szCs w:val="28"/>
        </w:rPr>
        <w:t>万元。</w:t>
      </w:r>
    </w:p>
    <w:p>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pPr>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7.产城融合：指产业与城市融合发展，以城市为基础，承载产业空间和发展产业经济，以产业为保障，驱动城市更新和完善服务配套，进一步提升土地价值，以达到产业、城市、人之间有活力、持续向上发展的模式。</w:t>
      </w:r>
    </w:p>
    <w:p>
      <w:pPr>
        <w:pStyle w:val="2"/>
        <w:rPr>
          <w:rFonts w:hint="eastAsia"/>
        </w:rPr>
      </w:pPr>
    </w:p>
    <w:p>
      <w:pPr>
        <w:ind w:firstLine="640" w:firstLineChars="200"/>
        <w:jc w:val="center"/>
        <w:rPr>
          <w:rFonts w:hint="eastAsia" w:ascii="黑体" w:eastAsia="黑体"/>
          <w:sz w:val="32"/>
          <w:szCs w:val="32"/>
        </w:rPr>
      </w:pPr>
    </w:p>
    <w:p>
      <w:pPr>
        <w:ind w:firstLine="640" w:firstLineChars="200"/>
        <w:jc w:val="center"/>
        <w:rPr>
          <w:rFonts w:hint="eastAsia" w:ascii="黑体" w:eastAsia="黑体"/>
          <w:sz w:val="32"/>
          <w:szCs w:val="32"/>
        </w:rPr>
      </w:pPr>
    </w:p>
    <w:p>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w:t>
      </w:r>
      <w:r>
        <w:rPr>
          <w:rFonts w:hint="eastAsia" w:ascii="黑体" w:eastAsia="黑体"/>
          <w:sz w:val="32"/>
          <w:szCs w:val="32"/>
          <w:lang w:val="en-US" w:eastAsia="zh-CN"/>
        </w:rPr>
        <w:t>2</w:t>
      </w:r>
      <w:r>
        <w:rPr>
          <w:rFonts w:hint="eastAsia" w:ascii="黑体" w:eastAsia="黑体"/>
          <w:sz w:val="32"/>
          <w:szCs w:val="32"/>
          <w:lang w:eastAsia="zh-CN"/>
        </w:rPr>
        <w:t>年度</w:t>
      </w:r>
      <w:r>
        <w:rPr>
          <w:rFonts w:hint="eastAsia" w:ascii="黑体" w:eastAsia="黑体"/>
          <w:sz w:val="32"/>
          <w:szCs w:val="32"/>
        </w:rPr>
        <w:t>部门绩效评价情况</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lang w:eastAsia="zh-CN"/>
        </w:rPr>
        <w:t>（</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部门概况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机构设置及职责工作任务情况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北京市丰台区产城融合发展协调指导中心为区政府所属正处级全额拨款事业单位，无下属单位。主要职能是: 承担产城融合发展的规划建设、产业促进、宣传推介等指导和协调服务工作；负责北京青龙湖国际文化会议中心日常运营的管理服务工作。按照区委编办印发的《关于调整设立北京市丰台区文明促进中心的通知》（丰编委〔2021〕97号） 精神，北京市丰台区产城融合发展协调指导中心于2021年11月17日撤销，设立北京市丰台区文明促进中心，人员整建制转隶。2022年，单位处在调整过渡期，文明促进中心的法人证书、公章及预算代码、财政账户、医疗、养老许可证、税务登记证等一系列均需新注册、办理，为了保证转隶人员待遇及单位正常运转，经与区财政局沟通决定，2022年涉及人员经费（工资、养老、社保、公积金等）及办公经费的财务支出，仍以产城融合中心列支、入账，</w:t>
      </w:r>
      <w:r>
        <w:rPr>
          <w:rFonts w:hint="eastAsia" w:ascii="仿宋_GB2312" w:hAnsi="仿宋_GB2312" w:eastAsia="仿宋_GB2312" w:cs="仿宋_GB2312"/>
          <w:sz w:val="28"/>
          <w:szCs w:val="28"/>
          <w:lang w:eastAsia="zh-CN"/>
        </w:rPr>
        <w:t>除按党员人数批复的“基层党组织工作和活动经费”外，无其他项目支出</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2.部门整体绩效目标设立情况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以党的政治建设为统领，严格落实全面从严治党主体责任。 1.以党的政治建设为统领，大力夯实党建工作基层； 2日常行政办公综合协调，党的组织建设、内部控制建设，网站运营、管理等相关工作。</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当年预算执行情况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202</w:t>
      </w:r>
      <w:r>
        <w:rPr>
          <w:rFonts w:hint="eastAsia" w:ascii="仿宋_GB2312" w:hAnsi="仿宋_GB2312" w:eastAsia="仿宋_GB2312" w:cs="仿宋_GB2312"/>
          <w:color w:val="000000"/>
          <w:kern w:val="0"/>
          <w:sz w:val="28"/>
          <w:szCs w:val="28"/>
          <w:highlight w:val="none"/>
          <w:lang w:val="en-US" w:eastAsia="zh-CN"/>
        </w:rPr>
        <w:t>2</w:t>
      </w:r>
      <w:r>
        <w:rPr>
          <w:rFonts w:hint="eastAsia" w:ascii="仿宋_GB2312" w:hAnsi="仿宋_GB2312" w:eastAsia="仿宋_GB2312" w:cs="仿宋_GB2312"/>
          <w:color w:val="000000"/>
          <w:kern w:val="0"/>
          <w:sz w:val="28"/>
          <w:szCs w:val="28"/>
          <w:highlight w:val="none"/>
        </w:rPr>
        <w:t>年全年预算数644.22万元，其中，基本支出预算数564.98万元，项目支出预算数79.24万元，其他支出预算数0万元。资金总体支出560.32万元，其中，基本支出560.08万元，项目支出</w:t>
      </w:r>
      <w:r>
        <w:rPr>
          <w:rFonts w:hint="eastAsia" w:ascii="仿宋_GB2312" w:hAnsi="仿宋_GB2312" w:eastAsia="仿宋_GB2312" w:cs="仿宋_GB2312"/>
          <w:color w:val="000000"/>
          <w:kern w:val="0"/>
          <w:sz w:val="28"/>
          <w:szCs w:val="28"/>
          <w:highlight w:val="none"/>
          <w:lang w:val="en-US" w:eastAsia="zh-CN"/>
        </w:rPr>
        <w:t>0.24</w:t>
      </w:r>
      <w:r>
        <w:rPr>
          <w:rFonts w:hint="eastAsia" w:ascii="仿宋_GB2312" w:hAnsi="仿宋_GB2312" w:eastAsia="仿宋_GB2312" w:cs="仿宋_GB2312"/>
          <w:color w:val="000000"/>
          <w:kern w:val="0"/>
          <w:sz w:val="28"/>
          <w:szCs w:val="28"/>
          <w:highlight w:val="none"/>
        </w:rPr>
        <w:t>万元，其他支出0万元。项目支出预算执行率为100%。</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整体绩效目标实现情况</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产出完成情况分析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）产出数量。召开支委会12次，党员大会4次，组织集中学习12次，党日活动12次等。</w:t>
      </w:r>
    </w:p>
    <w:p>
      <w:pPr>
        <w:spacing w:line="600" w:lineRule="exact"/>
        <w:ind w:left="105" w:leftChars="50" w:firstLine="420" w:firstLineChars="150"/>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）产出质量。单位日常相关工作正常开展；保质保量落实“三会一课”制度，发展党员相关工作。</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）产出进度。年底前顺利完成各项项目支出。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4</w:t>
      </w:r>
      <w:r>
        <w:rPr>
          <w:rFonts w:hint="eastAsia" w:ascii="仿宋_GB2312" w:hAnsi="仿宋_GB2312" w:eastAsia="仿宋_GB2312" w:cs="仿宋_GB2312"/>
          <w:color w:val="000000"/>
          <w:kern w:val="0"/>
          <w:sz w:val="28"/>
          <w:szCs w:val="28"/>
          <w:lang w:eastAsia="zh-CN"/>
        </w:rPr>
        <w:t>）产出成本。严格控制在预算</w:t>
      </w:r>
      <w:r>
        <w:rPr>
          <w:rFonts w:hint="eastAsia" w:ascii="仿宋_GB2312" w:hAnsi="仿宋_GB2312" w:eastAsia="仿宋_GB2312" w:cs="仿宋_GB2312"/>
          <w:color w:val="000000"/>
          <w:kern w:val="0"/>
          <w:sz w:val="28"/>
          <w:szCs w:val="28"/>
          <w:lang w:val="en-US" w:eastAsia="zh-CN"/>
        </w:rPr>
        <w:t>0.24</w:t>
      </w:r>
      <w:r>
        <w:rPr>
          <w:rFonts w:hint="eastAsia" w:ascii="仿宋_GB2312" w:hAnsi="仿宋_GB2312" w:eastAsia="仿宋_GB2312" w:cs="仿宋_GB2312"/>
          <w:color w:val="000000"/>
          <w:kern w:val="0"/>
          <w:sz w:val="28"/>
          <w:szCs w:val="28"/>
          <w:lang w:eastAsia="zh-CN"/>
        </w:rPr>
        <w:t>万元。</w:t>
      </w:r>
      <w:r>
        <w:rPr>
          <w:rFonts w:hint="eastAsia" w:ascii="仿宋_GB2312" w:hAnsi="仿宋_GB2312" w:eastAsia="仿宋_GB2312" w:cs="仿宋_GB2312"/>
          <w:color w:val="000000"/>
          <w:kern w:val="0"/>
          <w:sz w:val="28"/>
          <w:szCs w:val="28"/>
        </w:rPr>
        <w:t xml:space="preserve">                                    </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效果实现情况分析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经济效益。有效保障单位政府服务职能及保障党支部开展各项活动。</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社会效益。为基层党组织建设提供保障。</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环境效益。持续保持良好办公环境及党建环境等。</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4</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可持续性影响。持续满足中心人员办公需求及党组织持续良性发展等。</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服务对象满意度。提升中心人员的满意度，提升党员对党组织工作的满意度。</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（四）</w:t>
      </w:r>
      <w:r>
        <w:rPr>
          <w:rFonts w:hint="eastAsia" w:ascii="仿宋_GB2312" w:hAnsi="仿宋_GB2312" w:eastAsia="仿宋_GB2312" w:cs="仿宋_GB2312"/>
          <w:color w:val="000000"/>
          <w:kern w:val="0"/>
          <w:sz w:val="28"/>
          <w:szCs w:val="28"/>
        </w:rPr>
        <w:t>预算管理情况分析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财务管理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1</w:t>
      </w:r>
      <w:r>
        <w:rPr>
          <w:rFonts w:hint="eastAsia" w:ascii="仿宋_GB2312" w:hAnsi="仿宋_GB2312" w:eastAsia="仿宋_GB2312" w:cs="仿宋_GB2312"/>
          <w:color w:val="000000"/>
          <w:kern w:val="0"/>
          <w:sz w:val="28"/>
          <w:szCs w:val="28"/>
          <w:lang w:eastAsia="zh-CN"/>
        </w:rPr>
        <w:t>）财务管理制度健全性。中心成立之初，建立了完善的财务管理制度，具体包括《北京市丰台区产城融合发展协调指导中心财务管理制度》、《北京市丰台区产城融合发展协调指导中心收入管理办法》、《北京市丰台区产城融合发展协调指导中心支出管理办法》、《北京市丰台区产城融合发展协调指导中心公务卡管理办法》等。</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2</w:t>
      </w:r>
      <w:r>
        <w:rPr>
          <w:rFonts w:hint="eastAsia" w:ascii="仿宋_GB2312" w:hAnsi="仿宋_GB2312" w:eastAsia="仿宋_GB2312" w:cs="仿宋_GB2312"/>
          <w:color w:val="000000"/>
          <w:kern w:val="0"/>
          <w:sz w:val="28"/>
          <w:szCs w:val="28"/>
          <w:lang w:eastAsia="zh-CN"/>
        </w:rPr>
        <w:t>）资金使用合规性和安全性。资金使用过程中严格按照各项制度执行，严格层层审批制度，做到了专款专用。</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lang w:eastAsia="zh-CN"/>
        </w:rPr>
        <w:t>）会计基础信息完善性。注重加强财会队伍建设，提升综合素质；加强会计凭证的审核与监督，从源头上保证</w:t>
      </w:r>
      <w:r>
        <w:rPr>
          <w:rFonts w:hint="eastAsia" w:ascii="仿宋_GB2312" w:hAnsi="仿宋_GB2312" w:eastAsia="仿宋_GB2312" w:cs="仿宋_GB2312"/>
          <w:color w:val="000000"/>
          <w:kern w:val="0"/>
          <w:sz w:val="28"/>
          <w:szCs w:val="28"/>
        </w:rPr>
        <w:t>会计信息真实、准确、完整。</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资产管理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rPr>
      </w:pPr>
      <w:r>
        <w:rPr>
          <w:rFonts w:hint="eastAsia" w:ascii="仿宋_GB2312" w:hAnsi="仿宋_GB2312" w:eastAsia="仿宋_GB2312" w:cs="仿宋_GB2312"/>
          <w:color w:val="000000"/>
          <w:kern w:val="0"/>
          <w:sz w:val="28"/>
          <w:szCs w:val="28"/>
          <w:lang w:eastAsia="zh-CN"/>
        </w:rPr>
        <w:t>一是严格执行现行固定资产管理制度，对购入的固定资产等及时入账，并按照数量、金额登记明细账，编制固定资产卡片，确保账面上能真实、完整的反映单位的固定资产情况，并结合本单位的实际情况，完善固定资产管理制度。二是加强内部监督。定期或不定期的对固定资产进行抽查、盘点。检查固定资产的购置、领用、处置等程序是否合规，账实是否相符等，防止国有资产的流失。</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绩效管理</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中心高度重视绩效评价工作，2022年对部门项目支出实施了绩效评价全覆盖，评价项目1个，占部门项目总数的100%，涉及金额0.24万元，评价结果均为优秀。在项目资金的使用过程中严格履行“三重一大”资金审核、审批程序，使各项管理制度得到有效的执行，增强了部门支出责任和效率意识，保证了财政资金合理有效使用。</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结转结余率</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中心2022年项目预算0.24万元，决算项目支出0.24万元，项目经费无结转结余。</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部门预决算差异率</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rPr>
        <w:t>中心2022年项目预算79.24万元，决算项目支出0.24万元，预决算差异率为99.7%。原因为：</w:t>
      </w:r>
      <w:r>
        <w:rPr>
          <w:rFonts w:hint="eastAsia" w:ascii="仿宋_GB2312" w:hAnsi="仿宋_GB2312" w:eastAsia="仿宋_GB2312" w:cs="仿宋_GB2312"/>
          <w:sz w:val="28"/>
          <w:szCs w:val="28"/>
        </w:rPr>
        <w:t>2022年，单位处在调整过渡期，</w:t>
      </w:r>
      <w:r>
        <w:rPr>
          <w:rFonts w:hint="eastAsia" w:ascii="仿宋_GB2312" w:hAnsi="仿宋_GB2312" w:eastAsia="仿宋_GB2312" w:cs="仿宋_GB2312"/>
          <w:sz w:val="28"/>
          <w:szCs w:val="28"/>
          <w:lang w:eastAsia="zh-CN"/>
        </w:rPr>
        <w:t>项目经费中除按党员人数批复的“基层党组织工作和活动经费”外，无其他项目支出</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（五）</w:t>
      </w:r>
      <w:r>
        <w:rPr>
          <w:rFonts w:hint="eastAsia" w:ascii="仿宋_GB2312" w:hAnsi="仿宋_GB2312" w:eastAsia="仿宋_GB2312" w:cs="仿宋_GB2312"/>
          <w:sz w:val="28"/>
          <w:szCs w:val="28"/>
        </w:rPr>
        <w:t>总体评价结论</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评价得分情况</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中心对2022年度部门项目支出实施了绩效评价，评价项目1个，占部门项目总数的100%，涉及金额0.24万元。其中，自评项目1个，涉及金额0.24万元，较好地完成了既定目标，取得了良好的经济与社会效益，评价总体结果为：优秀。</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存在的问题及原因分析</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无</w:t>
      </w:r>
    </w:p>
    <w:p>
      <w:pPr>
        <w:pStyle w:val="2"/>
        <w:keepNext w:val="0"/>
        <w:keepLines w:val="0"/>
        <w:pageBreakBefore w:val="0"/>
        <w:widowControl w:val="0"/>
        <w:numPr>
          <w:ilvl w:val="0"/>
          <w:numId w:val="4"/>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措施建议</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1.加强绩效目标论证，增加绩效目标的可量化性</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加强项目执行过程的绩效管理，加强绩效目标量化程度。进一步提高项目绩效科学化管理水平，强化绩效目标论证，增强绩效目标申报的科学性，进一步总结出具有可量化的绩效目标和成果。</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bookmarkStart w:id="0" w:name="_Toc483233843"/>
      <w:bookmarkStart w:id="1" w:name="_Toc483233635"/>
      <w:bookmarkStart w:id="2" w:name="_Toc14474"/>
      <w:r>
        <w:rPr>
          <w:rFonts w:hint="eastAsia" w:ascii="仿宋_GB2312" w:hAnsi="仿宋_GB2312" w:eastAsia="仿宋_GB2312" w:cs="仿宋_GB2312"/>
          <w:color w:val="000000"/>
          <w:kern w:val="0"/>
          <w:sz w:val="28"/>
          <w:szCs w:val="28"/>
          <w:lang w:val="en-US" w:eastAsia="zh-CN"/>
        </w:rPr>
        <w:t>2.加强过程管理</w:t>
      </w:r>
      <w:bookmarkEnd w:id="0"/>
      <w:bookmarkEnd w:id="1"/>
      <w:bookmarkEnd w:id="2"/>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进一步加强项目实施的过程管理，结合项目实际情况，制定行之有效的管理措施。项目执行过程做到“组织落实、人员落实、责任落实”，提高方案执行的有效性。并在项目实施过程及时、完整归集项目资料，妥善留存。</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项目</w:t>
      </w:r>
      <w:r>
        <w:rPr>
          <w:rFonts w:hint="eastAsia" w:ascii="仿宋_GB2312" w:hAnsi="仿宋_GB2312" w:eastAsia="仿宋_GB2312" w:cs="仿宋_GB2312"/>
          <w:sz w:val="28"/>
          <w:szCs w:val="28"/>
          <w:highlight w:val="none"/>
          <w:lang w:eastAsia="zh-CN"/>
        </w:rPr>
        <w:t>支出</w:t>
      </w:r>
      <w:r>
        <w:rPr>
          <w:rFonts w:hint="eastAsia" w:ascii="仿宋_GB2312" w:hAnsi="仿宋_GB2312" w:eastAsia="仿宋_GB2312" w:cs="仿宋_GB2312"/>
          <w:sz w:val="28"/>
          <w:szCs w:val="28"/>
          <w:highlight w:val="none"/>
        </w:rPr>
        <w:t>绩效评价报告</w:t>
      </w:r>
    </w:p>
    <w:p>
      <w:pPr>
        <w:keepNext w:val="0"/>
        <w:keepLines w:val="0"/>
        <w:pageBreakBefore w:val="0"/>
        <w:widowControl w:val="0"/>
        <w:kinsoku/>
        <w:wordWrap/>
        <w:overflowPunct/>
        <w:topLinePunct w:val="0"/>
        <w:autoSpaceDE/>
        <w:autoSpaceDN/>
        <w:bidi w:val="0"/>
        <w:adjustRightInd/>
        <w:snapToGrid/>
        <w:spacing w:line="580" w:lineRule="exact"/>
        <w:ind w:left="105" w:leftChars="50" w:firstLine="420" w:firstLineChars="150"/>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2022年度，中心项目经费只有</w:t>
      </w:r>
      <w:r>
        <w:rPr>
          <w:rFonts w:hint="eastAsia" w:ascii="仿宋_GB2312" w:hAnsi="仿宋_GB2312" w:eastAsia="仿宋_GB2312" w:cs="仿宋_GB2312"/>
          <w:sz w:val="28"/>
          <w:szCs w:val="28"/>
          <w:lang w:eastAsia="zh-CN"/>
        </w:rPr>
        <w:t>按党员人数批复的“基层党组织工作和活动经费”，该项目进行了自评，未进行部门评价，无项目支出绩效评价报告。</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560" w:firstLineChars="200"/>
        <w:textAlignment w:val="auto"/>
        <w:rPr>
          <w:rFonts w:ascii="黑体" w:eastAsia="黑体"/>
          <w:sz w:val="28"/>
          <w:szCs w:val="28"/>
          <w:highlight w:val="none"/>
        </w:rPr>
      </w:pPr>
      <w:r>
        <w:rPr>
          <w:rFonts w:hint="eastAsia" w:ascii="黑体" w:eastAsia="黑体"/>
          <w:sz w:val="28"/>
          <w:szCs w:val="28"/>
          <w:highlight w:val="none"/>
        </w:rPr>
        <w:t>项目</w:t>
      </w:r>
      <w:r>
        <w:rPr>
          <w:rFonts w:ascii="黑体" w:eastAsia="黑体"/>
          <w:sz w:val="28"/>
          <w:szCs w:val="28"/>
          <w:highlight w:val="none"/>
        </w:rPr>
        <w:t>支出绩效自评表</w:t>
      </w:r>
    </w:p>
    <w:p>
      <w:pPr>
        <w:spacing w:line="240" w:lineRule="exact"/>
        <w:rPr>
          <w:rFonts w:hint="eastAsia" w:ascii="仿宋_GB2312" w:hAnsi="宋体" w:eastAsia="仿宋_GB2312"/>
          <w:sz w:val="30"/>
          <w:szCs w:val="30"/>
        </w:rPr>
      </w:pPr>
    </w:p>
    <w:p>
      <w:pPr>
        <w:pStyle w:val="2"/>
        <w:rPr>
          <w:rFonts w:hint="eastAsia"/>
          <w:lang w:val="en-US" w:eastAsia="zh-CN"/>
        </w:rPr>
      </w:pPr>
    </w:p>
    <w:p>
      <w:pPr>
        <w:pStyle w:val="2"/>
        <w:rPr>
          <w:rFonts w:hint="eastAsia"/>
          <w:lang w:val="en-US" w:eastAsia="zh-CN"/>
        </w:rPr>
      </w:pP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jc w:val="center"/>
        <w:rPr>
          <w:rFonts w:ascii="仿宋_GB2312" w:hAnsi="宋体" w:eastAsia="仿宋_GB2312"/>
          <w:sz w:val="28"/>
          <w:szCs w:val="28"/>
        </w:rPr>
      </w:pPr>
      <w:r>
        <w:rPr>
          <w:rFonts w:hint="eastAsia" w:ascii="仿宋_GB2312" w:hAnsi="宋体" w:eastAsia="仿宋_GB2312"/>
          <w:sz w:val="28"/>
          <w:szCs w:val="28"/>
        </w:rPr>
        <w:t>（202</w:t>
      </w:r>
      <w:r>
        <w:rPr>
          <w:rFonts w:hint="eastAsia" w:ascii="仿宋_GB2312" w:hAnsi="宋体" w:eastAsia="仿宋_GB2312"/>
          <w:sz w:val="28"/>
          <w:szCs w:val="28"/>
          <w:lang w:val="en-US" w:eastAsia="zh-CN"/>
        </w:rPr>
        <w:t>2</w:t>
      </w:r>
      <w:r>
        <w:rPr>
          <w:rFonts w:hint="eastAsia" w:ascii="仿宋_GB2312" w:hAnsi="宋体" w:eastAsia="仿宋_GB2312"/>
          <w:sz w:val="28"/>
          <w:szCs w:val="28"/>
        </w:rPr>
        <w:t>年度）</w:t>
      </w:r>
    </w:p>
    <w:tbl>
      <w:tblPr>
        <w:tblStyle w:val="4"/>
        <w:tblpPr w:leftFromText="180" w:rightFromText="180" w:vertAnchor="text" w:horzAnchor="page" w:tblpX="1611" w:tblpY="28"/>
        <w:tblOverlap w:val="never"/>
        <w:tblW w:w="13459" w:type="dxa"/>
        <w:tblInd w:w="0" w:type="dxa"/>
        <w:tblLayout w:type="fixed"/>
        <w:tblCellMar>
          <w:top w:w="0" w:type="dxa"/>
          <w:left w:w="108" w:type="dxa"/>
          <w:bottom w:w="0" w:type="dxa"/>
          <w:right w:w="108" w:type="dxa"/>
        </w:tblCellMar>
      </w:tblPr>
      <w:tblGrid>
        <w:gridCol w:w="870"/>
        <w:gridCol w:w="1451"/>
        <w:gridCol w:w="1643"/>
        <w:gridCol w:w="1085"/>
        <w:gridCol w:w="1677"/>
        <w:gridCol w:w="421"/>
        <w:gridCol w:w="1266"/>
        <w:gridCol w:w="1262"/>
        <w:gridCol w:w="415"/>
        <w:gridCol w:w="421"/>
        <w:gridCol w:w="626"/>
        <w:gridCol w:w="210"/>
        <w:gridCol w:w="1048"/>
        <w:gridCol w:w="1064"/>
      </w:tblGrid>
      <w:tr>
        <w:tblPrEx>
          <w:tblCellMar>
            <w:top w:w="0" w:type="dxa"/>
            <w:left w:w="108" w:type="dxa"/>
            <w:bottom w:w="0" w:type="dxa"/>
            <w:right w:w="108" w:type="dxa"/>
          </w:tblCellMar>
        </w:tblPrEx>
        <w:trPr>
          <w:trHeight w:val="505" w:hRule="exact"/>
        </w:trPr>
        <w:tc>
          <w:tcPr>
            <w:tcW w:w="232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1113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基层党组织工作和活动经费</w:t>
            </w:r>
          </w:p>
        </w:tc>
      </w:tr>
      <w:tr>
        <w:tblPrEx>
          <w:tblCellMar>
            <w:top w:w="0" w:type="dxa"/>
            <w:left w:w="108" w:type="dxa"/>
            <w:bottom w:w="0" w:type="dxa"/>
            <w:right w:w="108" w:type="dxa"/>
          </w:tblCellMar>
        </w:tblPrEx>
        <w:trPr>
          <w:trHeight w:val="664" w:hRule="exact"/>
        </w:trPr>
        <w:tc>
          <w:tcPr>
            <w:tcW w:w="232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609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北京市丰台区产城融合发展协调指导中心</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336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北京市丰台区产城融合发展协调指导中心</w:t>
            </w:r>
          </w:p>
        </w:tc>
      </w:tr>
      <w:tr>
        <w:tblPrEx>
          <w:tblCellMar>
            <w:top w:w="0" w:type="dxa"/>
            <w:left w:w="108" w:type="dxa"/>
            <w:bottom w:w="0" w:type="dxa"/>
            <w:right w:w="108" w:type="dxa"/>
          </w:tblCellMar>
        </w:tblPrEx>
        <w:trPr>
          <w:trHeight w:val="437" w:hRule="exact"/>
        </w:trPr>
        <w:tc>
          <w:tcPr>
            <w:tcW w:w="232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609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陈磊</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336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ascii="仿宋_GB2312" w:hAnsi="宋体" w:eastAsia="仿宋_GB2312" w:cs="宋体"/>
                <w:kern w:val="0"/>
                <w:szCs w:val="21"/>
              </w:rPr>
              <w:t>83650057</w:t>
            </w:r>
          </w:p>
        </w:tc>
      </w:tr>
      <w:tr>
        <w:tblPrEx>
          <w:tblCellMar>
            <w:top w:w="0" w:type="dxa"/>
            <w:left w:w="108" w:type="dxa"/>
            <w:bottom w:w="0" w:type="dxa"/>
            <w:right w:w="108" w:type="dxa"/>
          </w:tblCellMar>
        </w:tblPrEx>
        <w:trPr>
          <w:trHeight w:val="638" w:hRule="exact"/>
        </w:trPr>
        <w:tc>
          <w:tcPr>
            <w:tcW w:w="2321"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7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68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104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2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0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403" w:hRule="exact"/>
        </w:trPr>
        <w:tc>
          <w:tcPr>
            <w:tcW w:w="23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7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68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04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106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536" w:hRule="exact"/>
        </w:trPr>
        <w:tc>
          <w:tcPr>
            <w:tcW w:w="23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7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68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p>
        </w:tc>
        <w:tc>
          <w:tcPr>
            <w:tcW w:w="104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2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10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488" w:hRule="exact"/>
        </w:trPr>
        <w:tc>
          <w:tcPr>
            <w:tcW w:w="23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7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68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4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2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96" w:hRule="exact"/>
        </w:trPr>
        <w:tc>
          <w:tcPr>
            <w:tcW w:w="2321"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72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67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68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67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4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25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6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23" w:hRule="exact"/>
        </w:trPr>
        <w:tc>
          <w:tcPr>
            <w:tcW w:w="870"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754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50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49" w:hRule="exact"/>
        </w:trPr>
        <w:tc>
          <w:tcPr>
            <w:tcW w:w="87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54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基层党组织正常开展党建活动，打牢基层党建工作基层，切实增强基层党组织的战斗力、凝聚力和创造力，建设学习型、服务型、创新型基层党组织。具体内容包括：党员教育管理和权利保障；走访、慰问、表彰、奖励党员和补助生活困难党员；建立、维护基层党组织工作和活动场地；丰富基层党组织的活动内容和活动形式；其他经审批的事项。</w:t>
            </w:r>
          </w:p>
        </w:tc>
        <w:tc>
          <w:tcPr>
            <w:tcW w:w="504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按照预期目标已完成。</w:t>
            </w:r>
          </w:p>
        </w:tc>
      </w:tr>
      <w:tr>
        <w:tblPrEx>
          <w:tblCellMar>
            <w:top w:w="0" w:type="dxa"/>
            <w:left w:w="108" w:type="dxa"/>
            <w:bottom w:w="0" w:type="dxa"/>
            <w:right w:w="108" w:type="dxa"/>
          </w:tblCellMar>
        </w:tblPrEx>
        <w:trPr>
          <w:trHeight w:val="616" w:hRule="exact"/>
        </w:trPr>
        <w:tc>
          <w:tcPr>
            <w:tcW w:w="87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451"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64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64"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召开支委会12次，党员大会4次，组织集中学习12次，党日活动12次。</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按计划完成</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全部完成</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57"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保质保量落实“三会一课”制度，发展党员相关工作。</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严格落实三会一课，发展党员1名</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严格落实三会一课，发展党员1名</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20"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制定每月计划。</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按计划完成</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按计划完成</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86"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控制在财政拨款</w:t>
            </w: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r>
              <w:rPr>
                <w:rFonts w:hint="eastAsia" w:ascii="仿宋_GB2312" w:hAnsi="宋体" w:eastAsia="仿宋_GB2312" w:cs="宋体"/>
                <w:color w:val="000000"/>
                <w:kern w:val="0"/>
                <w:szCs w:val="21"/>
              </w:rPr>
              <w:t>万元以内</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r>
              <w:rPr>
                <w:rFonts w:hint="eastAsia" w:ascii="仿宋_GB2312" w:hAnsi="宋体" w:eastAsia="仿宋_GB2312" w:cs="宋体"/>
                <w:kern w:val="0"/>
                <w:szCs w:val="21"/>
              </w:rPr>
              <w:t>万元</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24</w:t>
            </w:r>
            <w:r>
              <w:rPr>
                <w:rFonts w:hint="eastAsia" w:ascii="仿宋_GB2312" w:hAnsi="宋体" w:eastAsia="仿宋_GB2312" w:cs="宋体"/>
                <w:kern w:val="0"/>
                <w:szCs w:val="21"/>
              </w:rPr>
              <w:t>万元</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55"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保障了党支部开展活动。</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正常开展活动</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正常开展活动</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26"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为基层党组织建设提供保障</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提供保障</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提供保障</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9"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党建环境良好</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良好</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56"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党组织持续良性发展</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持续发展</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持续发展</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59" w:hRule="exact"/>
        </w:trPr>
        <w:tc>
          <w:tcPr>
            <w:tcW w:w="87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451"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4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3183"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党员对党组织的工作满意</w:t>
            </w:r>
          </w:p>
        </w:tc>
        <w:tc>
          <w:tcPr>
            <w:tcW w:w="126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w:t>
            </w:r>
          </w:p>
        </w:tc>
        <w:tc>
          <w:tcPr>
            <w:tcW w:w="126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84" w:hRule="exact"/>
        </w:trPr>
        <w:tc>
          <w:tcPr>
            <w:tcW w:w="9675"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3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211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spacing w:line="240" w:lineRule="exact"/>
        <w:rPr>
          <w:rFonts w:hint="eastAsia" w:ascii="仿宋_GB2312" w:hAnsi="宋体" w:eastAsia="仿宋_GB2312"/>
          <w:sz w:val="30"/>
          <w:szCs w:val="30"/>
        </w:rPr>
      </w:pPr>
    </w:p>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Pr>
        <w:pStyle w:val="2"/>
        <w:rPr>
          <w:rFonts w:hint="eastAsia"/>
          <w:lang w:val="en-US" w:eastAsia="zh-CN"/>
        </w:rPr>
      </w:pPr>
    </w:p>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24</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15</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FFB472"/>
    <w:multiLevelType w:val="singleLevel"/>
    <w:tmpl w:val="D7FFB472"/>
    <w:lvl w:ilvl="0" w:tentative="0">
      <w:start w:val="1"/>
      <w:numFmt w:val="chineseCounting"/>
      <w:suff w:val="nothing"/>
      <w:lvlText w:val="%1、"/>
      <w:lvlJc w:val="left"/>
      <w:rPr>
        <w:rFonts w:hint="eastAsia"/>
      </w:rPr>
    </w:lvl>
  </w:abstractNum>
  <w:abstractNum w:abstractNumId="1">
    <w:nsid w:val="15F0E1E9"/>
    <w:multiLevelType w:val="singleLevel"/>
    <w:tmpl w:val="15F0E1E9"/>
    <w:lvl w:ilvl="0" w:tentative="0">
      <w:start w:val="6"/>
      <w:numFmt w:val="chineseCounting"/>
      <w:suff w:val="nothing"/>
      <w:lvlText w:val="（%1）"/>
      <w:lvlJc w:val="left"/>
      <w:rPr>
        <w:rFonts w:hint="eastAsia"/>
      </w:rPr>
    </w:lvl>
  </w:abstractNum>
  <w:abstractNum w:abstractNumId="2">
    <w:nsid w:val="494E1FE2"/>
    <w:multiLevelType w:val="singleLevel"/>
    <w:tmpl w:val="494E1FE2"/>
    <w:lvl w:ilvl="0" w:tentative="0">
      <w:start w:val="2"/>
      <w:numFmt w:val="decimal"/>
      <w:lvlText w:val="%1."/>
      <w:lvlJc w:val="left"/>
      <w:pPr>
        <w:tabs>
          <w:tab w:val="left" w:pos="312"/>
        </w:tabs>
      </w:pPr>
    </w:lvl>
  </w:abstractNum>
  <w:abstractNum w:abstractNumId="3">
    <w:nsid w:val="645D4AF6"/>
    <w:multiLevelType w:val="singleLevel"/>
    <w:tmpl w:val="645D4AF6"/>
    <w:lvl w:ilvl="0" w:tentative="0">
      <w:start w:val="3"/>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46557B"/>
    <w:rsid w:val="0214264A"/>
    <w:rsid w:val="02851CB2"/>
    <w:rsid w:val="02C03FF3"/>
    <w:rsid w:val="0C46557B"/>
    <w:rsid w:val="1C5A7948"/>
    <w:rsid w:val="1F4235AB"/>
    <w:rsid w:val="269E65E7"/>
    <w:rsid w:val="29E1327F"/>
    <w:rsid w:val="2A774E48"/>
    <w:rsid w:val="2E847CCA"/>
    <w:rsid w:val="307016F8"/>
    <w:rsid w:val="35DB4206"/>
    <w:rsid w:val="410D1FAD"/>
    <w:rsid w:val="44542816"/>
    <w:rsid w:val="4623542E"/>
    <w:rsid w:val="477E4066"/>
    <w:rsid w:val="4E96595F"/>
    <w:rsid w:val="5E5919C8"/>
    <w:rsid w:val="5ED30568"/>
    <w:rsid w:val="5EEE09CC"/>
    <w:rsid w:val="7CF97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21016;&#29748;\&#21016;&#29748;2022\2022&#26434;\&#32771;&#23519;&#35780;&#20272;&#31185;\&#36814;&#26816;&#65288;&#23454;&#22320;&#26816;&#26597;&#21608;&#25253;&#65289;\09&#31532;&#20061;&#21608;&#65288;9.26-9.30&#65289;\z&#36741;&#21161;&#34920;&#65288;&#31532;&#20061;&#21608;&#65289;.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21016;&#29748;\&#21016;&#29748;2022\2022&#26434;\&#32771;&#23519;&#35780;&#20272;&#31185;\&#36814;&#26816;&#65288;&#23454;&#22320;&#26816;&#26597;&#21608;&#25253;&#65289;\09&#31532;&#20061;&#21608;&#65288;9.26-9.30&#65289;\z&#36741;&#21161;&#34920;&#65288;&#31532;&#20061;&#21608;&#652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收入决算</a:t>
            </a:r>
            <a:endParaRPr b="1"/>
          </a:p>
        </c:rich>
      </c:tx>
      <c:layout>
        <c:manualLayout>
          <c:xMode val="edge"/>
          <c:yMode val="edge"/>
          <c:x val="0.424374636416521"/>
          <c:y val="0.050630662639900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Lbls>
            <c:dLbl>
              <c:idx val="0"/>
              <c:layout>
                <c:manualLayout>
                  <c:x val="0.190929109373744"/>
                  <c:y val="0.017596532038074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财政拨款收入, 564.71万元, 100%</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spPr>
              <a:solidFill>
                <a:schemeClr val="bg2"/>
              </a:soli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'[z辅助表（第九周）.xlsx]问题类别占比图'!$A$5</c:f>
              <c:strCache>
                <c:ptCount val="1"/>
                <c:pt idx="0">
                  <c:v>财政拨款收入</c:v>
                </c:pt>
              </c:strCache>
            </c:strRef>
          </c:cat>
          <c:val>
            <c:numRef>
              <c:f>'[z辅助表（第九周）.xlsx]问题类别占比图'!$B$5</c:f>
              <c:numCache>
                <c:formatCode>General</c:formatCode>
                <c:ptCount val="1"/>
                <c:pt idx="0">
                  <c:v>564.71</c:v>
                </c:pt>
              </c:numCache>
            </c:numRef>
          </c:val>
        </c:ser>
        <c:ser>
          <c:idx val="1"/>
          <c:order val="1"/>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'[z辅助表（第九周）.xlsx]问题类别占比图'!$A$5</c:f>
              <c:strCache>
                <c:ptCount val="1"/>
                <c:pt idx="0">
                  <c:v>财政拨款收入</c:v>
                </c:pt>
              </c:strCache>
            </c:strRef>
          </c:cat>
          <c:val>
            <c:numRef>
              <c:f>'[z辅助表（第九周）.xlsx]问题类别占比图'!$C$5</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3922231614539"/>
          <c:y val="0.807878787878788"/>
          <c:w val="0.303972950126796"/>
          <c:h val="0.1830303030303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支出决算</a:t>
            </a:r>
            <a:endParaRPr b="1"/>
          </a:p>
        </c:rich>
      </c:tx>
      <c:layout>
        <c:manualLayout>
          <c:xMode val="edge"/>
          <c:yMode val="edge"/>
          <c:x val="0.404747716689818"/>
          <c:y val="0.044122422117277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279929568702016"/>
                  <c:y val="0.00304211365024577"/>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 560.08, </a:t>
                    </a:r>
                    <a:r>
                      <a:rPr lang="en-US" altLang="zh-CN"/>
                      <a:t>99.96</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234065609252241"/>
                  <c:y val="0.08197396401478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r>
                      <a:rPr lang="en-US" altLang="zh-CN"/>
                      <a:t>0.24</a:t>
                    </a:r>
                    <a:r>
                      <a:t>,</a:t>
                    </a:r>
                  </a:p>
                  <a:p>
                    <a:pPr defTabSz="914400">
                      <a:defRPr lang="zh-CN" sz="900" b="0" i="0" u="none" strike="noStrike" kern="1200" baseline="0">
                        <a:solidFill>
                          <a:schemeClr val="tx1">
                            <a:lumMod val="75000"/>
                            <a:lumOff val="25000"/>
                          </a:schemeClr>
                        </a:solidFill>
                        <a:latin typeface="+mn-lt"/>
                        <a:ea typeface="+mn-ea"/>
                        <a:cs typeface="+mn-cs"/>
                      </a:defRPr>
                    </a:pPr>
                    <a:r>
                      <a:rPr lang="en-US" altLang="zh-CN"/>
                      <a:t>0.04</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spPr>
              <a:solidFill>
                <a:schemeClr val="bg2"/>
              </a:solid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'[z辅助表（第九周）.xlsx]问题类别占比图'!$A$5:$A$6</c:f>
              <c:strCache>
                <c:ptCount val="2"/>
                <c:pt idx="0">
                  <c:v>基本支出</c:v>
                </c:pt>
                <c:pt idx="1">
                  <c:v>项目支出</c:v>
                </c:pt>
              </c:strCache>
            </c:strRef>
          </c:cat>
          <c:val>
            <c:numRef>
              <c:f>'[z辅助表（第九周）.xlsx]问题类别占比图'!$B$5:$B$6</c:f>
              <c:numCache>
                <c:formatCode>General</c:formatCode>
                <c:ptCount val="2"/>
                <c:pt idx="0">
                  <c:v>560.08</c:v>
                </c:pt>
                <c:pt idx="1">
                  <c:v>0.24</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'[z辅助表（第九周）.xlsx]问题类别占比图'!$A$5:$A$6</c:f>
              <c:strCache>
                <c:ptCount val="2"/>
                <c:pt idx="0">
                  <c:v>基本支出</c:v>
                </c:pt>
                <c:pt idx="1">
                  <c:v>项目支出</c:v>
                </c:pt>
              </c:strCache>
            </c:strRef>
          </c:cat>
          <c:val>
            <c:numRef>
              <c:f>'[z辅助表（第九周）.xlsx]问题类别占比图'!$C$5:$C$6</c:f>
              <c:numCache>
                <c:formatCode>0.00%</c:formatCode>
                <c:ptCount val="2"/>
                <c:pt idx="0">
                  <c:v>0.9996</c:v>
                </c:pt>
                <c:pt idx="1">
                  <c:v>0.0004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2023-06-14T07:16:00Z</dcterms:created>
  <dc:creator>liuqin</dc:creator>
  <cp:lastModifiedBy>liuqin</cp:lastModifiedBy>
  <dcterms:modified xsi:type="dcterms:W3CDTF">2023-06-29T07:49:09Z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