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北京市丰台区人民政府宛平城地区办事处2019 年政府信息公开工作年度报告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依据《中华人民共和国政府信息公开条例》第五十条之规定，制作本报告。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一、总体</w:t>
      </w:r>
      <w:r>
        <w:rPr>
          <w:rFonts w:ascii="黑体" w:hAnsi="黑体" w:eastAsia="黑体"/>
          <w:sz w:val="32"/>
          <w:szCs w:val="32"/>
        </w:rPr>
        <w:t>情况</w:t>
      </w:r>
    </w:p>
    <w:p>
      <w:pPr>
        <w:spacing w:line="560" w:lineRule="exact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</w:t>
      </w:r>
      <w:r>
        <w:rPr>
          <w:rFonts w:ascii="黑体" w:hAnsi="黑体" w:eastAsia="黑体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主动公开情况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我地区2019年度通过政府网站主动公开政府信息104条，通过微信等多媒体渠道公开65条，涉及部门动态、辖区安全、政务办理等多方面信息，结合工作实际紧抓落实，进一步提升群众满意度。</w:t>
      </w:r>
    </w:p>
    <w:p>
      <w:pPr>
        <w:spacing w:line="560" w:lineRule="exact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二）</w:t>
      </w:r>
      <w:r>
        <w:rPr>
          <w:rFonts w:hint="eastAsia" w:ascii="黑体" w:hAnsi="黑体" w:eastAsia="黑体"/>
          <w:sz w:val="32"/>
          <w:szCs w:val="32"/>
        </w:rPr>
        <w:t>依申请公开办理情况</w:t>
      </w:r>
    </w:p>
    <w:p>
      <w:pPr>
        <w:widowControl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办事处收到依申请公开总数为1件，为网络申请，已按时办结。按照《北京市行政机关依申请提供政府信息收费办法（试行）》，我地区针对政府信息公开收费0元。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黑体" w:hAnsi="黑体" w:eastAsia="黑体"/>
          <w:sz w:val="32"/>
          <w:szCs w:val="32"/>
        </w:rPr>
        <w:t>三）</w:t>
      </w:r>
      <w:r>
        <w:rPr>
          <w:rFonts w:hint="eastAsia" w:ascii="黑体" w:hAnsi="黑体" w:eastAsia="黑体"/>
          <w:sz w:val="32"/>
          <w:szCs w:val="32"/>
        </w:rPr>
        <w:t>政府信息资源的规范化、标准化管理情况</w:t>
      </w:r>
    </w:p>
    <w:p>
      <w:pPr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宛平城地区2019年完成辖区政务服务大厅升级改造,召开政务服务规范化、标准化建设工作会，与市、区统一政务服务事项办理流程、办理材料，创新社区（村）多级联动机制，进一步优化审批服务流程，提高办事效率。</w:t>
      </w:r>
    </w:p>
    <w:p>
      <w:pPr>
        <w:spacing w:line="560" w:lineRule="exact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</w:t>
      </w:r>
      <w:r>
        <w:rPr>
          <w:rFonts w:ascii="黑体" w:hAnsi="黑体" w:eastAsia="黑体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政府信息公开平台建设情况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   2019年,宛平城地区办事处进一步完善网站平台建设,明确岗位职责，将分管信息公开工作的领导设为第一责任人，安排专人负责协调推进政府网站集约化建设,顺利做好门户网站迁移等衔接工作,及时发布重点领域信息、专题专栏信息。同时规范政府信息公开年度报告格式，优化政务信息内容，为构建全国统一政府信息公开平台打好基础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（五</w:t>
      </w:r>
      <w:r>
        <w:rPr>
          <w:rFonts w:ascii="黑体" w:hAnsi="黑体" w:eastAsia="黑体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政府信息公开监督保障及教育培训情况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2019年，办事处召开专题会议，加强统筹协调，进一步提高信息敏感性，对内容格式和质量进行指导，突出2019年办事处重点工作、亮点工作。结合市区两级对网站检查情况，安排专人对信息公开内容进行调整，同时定期开展自查工作，避免出现网站信息被篡改、删除情况。</w:t>
      </w:r>
    </w:p>
    <w:p>
      <w:pPr>
        <w:spacing w:line="560" w:lineRule="exact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（六</w:t>
      </w:r>
      <w:r>
        <w:rPr>
          <w:rFonts w:ascii="黑体" w:hAnsi="黑体" w:eastAsia="黑体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市和区人民政府工作考核、社会评议和责任追究结果情况</w:t>
      </w:r>
    </w:p>
    <w:p>
      <w:pPr>
        <w:spacing w:line="560" w:lineRule="exact"/>
        <w:ind w:firstLine="645"/>
        <w:rPr>
          <w:rFonts w:ascii="仿宋_GB2312" w:hAnsi="Calibri" w:eastAsia="仿宋_GB2312"/>
          <w:sz w:val="32"/>
          <w:szCs w:val="21"/>
        </w:rPr>
      </w:pPr>
      <w:r>
        <w:rPr>
          <w:rFonts w:hint="eastAsia" w:ascii="仿宋_GB2312" w:hAnsi="Calibri" w:eastAsia="仿宋_GB2312"/>
          <w:bCs/>
          <w:sz w:val="32"/>
          <w:szCs w:val="21"/>
        </w:rPr>
        <w:t>根据最近丰台区政府2018年区级行政机关和街乡镇绩效考评结果,宛平城地区办事处</w:t>
      </w:r>
      <w:r>
        <w:rPr>
          <w:rFonts w:hint="eastAsia" w:ascii="仿宋_GB2312" w:hAnsi="Calibri" w:eastAsia="仿宋_GB2312"/>
          <w:sz w:val="32"/>
          <w:szCs w:val="21"/>
        </w:rPr>
        <w:t>201</w:t>
      </w:r>
      <w:r>
        <w:rPr>
          <w:rFonts w:ascii="仿宋_GB2312" w:hAnsi="Calibri" w:eastAsia="仿宋_GB2312"/>
          <w:sz w:val="32"/>
          <w:szCs w:val="21"/>
        </w:rPr>
        <w:t>8</w:t>
      </w:r>
      <w:r>
        <w:rPr>
          <w:rFonts w:hint="eastAsia" w:ascii="仿宋_GB2312" w:hAnsi="Calibri" w:eastAsia="仿宋_GB2312"/>
          <w:sz w:val="32"/>
          <w:szCs w:val="21"/>
        </w:rPr>
        <w:t>年度绩效考评得分为</w:t>
      </w:r>
      <w:r>
        <w:rPr>
          <w:rFonts w:ascii="仿宋_GB2312" w:hAnsi="Calibri" w:eastAsia="仿宋_GB2312"/>
          <w:bCs/>
          <w:sz w:val="32"/>
          <w:szCs w:val="21"/>
        </w:rPr>
        <w:t>93.17</w:t>
      </w:r>
      <w:r>
        <w:rPr>
          <w:rFonts w:hint="eastAsia" w:ascii="仿宋_GB2312" w:hAnsi="Calibri" w:eastAsia="仿宋_GB2312"/>
          <w:sz w:val="32"/>
          <w:szCs w:val="21"/>
        </w:rPr>
        <w:t>分（平均分为82.41分）。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主动公开政府信息情况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041"/>
        <w:gridCol w:w="1660"/>
        <w:gridCol w:w="1626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9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642.6160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收到和处理政府信息公开申请情况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16"/>
        <w:gridCol w:w="1896"/>
        <w:gridCol w:w="692"/>
        <w:gridCol w:w="692"/>
        <w:gridCol w:w="692"/>
        <w:gridCol w:w="798"/>
        <w:gridCol w:w="863"/>
        <w:gridCol w:w="694"/>
        <w:gridCol w:w="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05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2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15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政府信息公开行政复议、行政诉讼情况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71"/>
        <w:gridCol w:w="568"/>
        <w:gridCol w:w="568"/>
        <w:gridCol w:w="568"/>
        <w:gridCol w:w="568"/>
        <w:gridCol w:w="571"/>
        <w:gridCol w:w="568"/>
        <w:gridCol w:w="568"/>
        <w:gridCol w:w="568"/>
        <w:gridCol w:w="568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政府信息公开工作存在的主要问题及改进情况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（一）存在主要问题</w:t>
      </w:r>
    </w:p>
    <w:p>
      <w:pPr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1.信息公开重点不够突出。</w:t>
      </w:r>
      <w:r>
        <w:rPr>
          <w:rFonts w:hint="eastAsia" w:ascii="仿宋_GB2312" w:hAnsi="黑体" w:eastAsia="仿宋_GB2312"/>
          <w:sz w:val="32"/>
          <w:szCs w:val="32"/>
        </w:rPr>
        <w:t>对群众反映的敏感问题公开数量较少，日常工作动态较多，公布数量不平衡，欠缺精细化效果。</w:t>
      </w:r>
    </w:p>
    <w:p>
      <w:pPr>
        <w:spacing w:line="560" w:lineRule="exact"/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2.信息公开内容不够全面。</w:t>
      </w:r>
      <w:r>
        <w:rPr>
          <w:rFonts w:hint="eastAsia" w:ascii="仿宋_GB2312" w:hAnsi="黑体" w:eastAsia="仿宋_GB2312"/>
          <w:sz w:val="32"/>
          <w:szCs w:val="32"/>
        </w:rPr>
        <w:t>对主动公开的内容描述不全面，日常工作信息发布的多，但对工作所能达到效果延伸不多。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（二）下一步改进情况</w:t>
      </w:r>
    </w:p>
    <w:p>
      <w:pPr>
        <w:spacing w:line="56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1.加强培训，明确职责分工。</w:t>
      </w:r>
      <w:r>
        <w:rPr>
          <w:rFonts w:hint="eastAsia" w:ascii="仿宋_GB2312" w:hAnsi="楷体" w:eastAsia="仿宋_GB2312"/>
          <w:sz w:val="32"/>
          <w:szCs w:val="32"/>
        </w:rPr>
        <w:t>组织学习2019年新修订的《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楷体" w:eastAsia="仿宋_GB2312"/>
          <w:sz w:val="32"/>
          <w:szCs w:val="32"/>
        </w:rPr>
        <w:t>》，提高各部室重视程度，进一步梳理政务公开事项，按照清单突出信息公开主体职责。</w:t>
      </w:r>
    </w:p>
    <w:p>
      <w:pPr>
        <w:spacing w:line="56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2.加强统筹，建立工作机制。</w:t>
      </w:r>
      <w:r>
        <w:rPr>
          <w:rFonts w:hint="eastAsia" w:ascii="仿宋_GB2312" w:hAnsi="楷体" w:eastAsia="仿宋_GB2312"/>
          <w:sz w:val="32"/>
          <w:szCs w:val="32"/>
        </w:rPr>
        <w:t>规范信息公开内容，提高信息公开质量，形成长效机制，加强统筹，高质量完成</w:t>
      </w:r>
      <w:r>
        <w:rPr>
          <w:rFonts w:hint="eastAsia" w:ascii="仿宋_GB2312" w:hAnsi="黑体" w:eastAsia="仿宋_GB2312"/>
          <w:sz w:val="32"/>
          <w:szCs w:val="32"/>
        </w:rPr>
        <w:t>新时代对信息公开提出的新要求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仿宋_GB2312" w:eastAsia="仿宋_GB2312"/>
          <w:sz w:val="32"/>
          <w:szCs w:val="32"/>
        </w:rPr>
        <w:t xml:space="preserve">    本报告中所列数据的统计期限自2019年1月1日起，至2019年12月31日止。本报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告的电子版可在北京市人民政府门户网站丰台区政府信息公开专栏（</w:t>
      </w:r>
      <w:r>
        <w:rPr>
          <w:rFonts w:ascii="仿宋" w:hAnsi="仿宋" w:eastAsia="仿宋" w:cs="仿宋"/>
          <w:color w:val="333333"/>
          <w:sz w:val="32"/>
          <w:szCs w:val="32"/>
          <w:u w:val="none"/>
        </w:rPr>
        <w:fldChar w:fldCharType="begin"/>
      </w:r>
      <w:r>
        <w:rPr>
          <w:rFonts w:ascii="仿宋" w:hAnsi="仿宋" w:eastAsia="仿宋" w:cs="仿宋"/>
          <w:color w:val="333333"/>
          <w:sz w:val="32"/>
          <w:szCs w:val="32"/>
          <w:u w:val="none"/>
        </w:rPr>
        <w:instrText xml:space="preserve"> HYPERLINK "http://www.bjft.gov.cn/ftq/c100041/xxgkzn.shtml" </w:instrText>
      </w:r>
      <w:r>
        <w:rPr>
          <w:rFonts w:ascii="仿宋" w:hAnsi="仿宋" w:eastAsia="仿宋" w:cs="仿宋"/>
          <w:color w:val="333333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color w:val="333333"/>
          <w:sz w:val="32"/>
          <w:szCs w:val="32"/>
          <w:u w:val="none"/>
        </w:rPr>
        <w:t>http://www.bjft.gov.cn/ftq/c100041/xxgkzn.shtml</w:t>
      </w:r>
      <w:r>
        <w:rPr>
          <w:rFonts w:hint="eastAsia" w:ascii="仿宋" w:hAnsi="仿宋" w:eastAsia="仿宋" w:cs="仿宋"/>
          <w:color w:val="333333"/>
          <w:sz w:val="32"/>
          <w:szCs w:val="32"/>
          <w:u w:val="none"/>
        </w:rPr>
        <w:fldChar w:fldCharType="end"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）下载。</w:t>
      </w:r>
    </w:p>
    <w:p>
      <w:pPr>
        <w:spacing w:line="560" w:lineRule="exact"/>
        <w:ind w:firstLine="645"/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6B"/>
    <w:rsid w:val="00017D0E"/>
    <w:rsid w:val="0003460D"/>
    <w:rsid w:val="00036C33"/>
    <w:rsid w:val="0005314A"/>
    <w:rsid w:val="00060E3A"/>
    <w:rsid w:val="00084C2C"/>
    <w:rsid w:val="000A5D7E"/>
    <w:rsid w:val="000B18F4"/>
    <w:rsid w:val="000B1D7D"/>
    <w:rsid w:val="000D631D"/>
    <w:rsid w:val="000E7229"/>
    <w:rsid w:val="000F0A09"/>
    <w:rsid w:val="000F663B"/>
    <w:rsid w:val="001068A0"/>
    <w:rsid w:val="001258E5"/>
    <w:rsid w:val="00130575"/>
    <w:rsid w:val="00135C92"/>
    <w:rsid w:val="00150B89"/>
    <w:rsid w:val="00172952"/>
    <w:rsid w:val="001A493D"/>
    <w:rsid w:val="001A613B"/>
    <w:rsid w:val="001B31E8"/>
    <w:rsid w:val="001C4325"/>
    <w:rsid w:val="001C79BB"/>
    <w:rsid w:val="0020067A"/>
    <w:rsid w:val="00211584"/>
    <w:rsid w:val="00236273"/>
    <w:rsid w:val="002563BA"/>
    <w:rsid w:val="002770AD"/>
    <w:rsid w:val="00280213"/>
    <w:rsid w:val="00280F58"/>
    <w:rsid w:val="00292316"/>
    <w:rsid w:val="0029756D"/>
    <w:rsid w:val="002A7457"/>
    <w:rsid w:val="002C235C"/>
    <w:rsid w:val="002C44E8"/>
    <w:rsid w:val="002D42F5"/>
    <w:rsid w:val="002F1D63"/>
    <w:rsid w:val="00305C44"/>
    <w:rsid w:val="00310E66"/>
    <w:rsid w:val="00330011"/>
    <w:rsid w:val="00330D7E"/>
    <w:rsid w:val="003375B8"/>
    <w:rsid w:val="00347750"/>
    <w:rsid w:val="003553C3"/>
    <w:rsid w:val="003577D9"/>
    <w:rsid w:val="00360A61"/>
    <w:rsid w:val="00361CB5"/>
    <w:rsid w:val="0036710C"/>
    <w:rsid w:val="00375241"/>
    <w:rsid w:val="00376EEE"/>
    <w:rsid w:val="00377B61"/>
    <w:rsid w:val="00377EE5"/>
    <w:rsid w:val="00392A60"/>
    <w:rsid w:val="003963CD"/>
    <w:rsid w:val="003B1AC6"/>
    <w:rsid w:val="003B3D73"/>
    <w:rsid w:val="003B6C09"/>
    <w:rsid w:val="003D762A"/>
    <w:rsid w:val="003E04D5"/>
    <w:rsid w:val="003E1915"/>
    <w:rsid w:val="003E3A6C"/>
    <w:rsid w:val="00403076"/>
    <w:rsid w:val="00407F6A"/>
    <w:rsid w:val="004356CF"/>
    <w:rsid w:val="00454E21"/>
    <w:rsid w:val="00462E89"/>
    <w:rsid w:val="00463AC8"/>
    <w:rsid w:val="00465FC1"/>
    <w:rsid w:val="0047250C"/>
    <w:rsid w:val="004A0A07"/>
    <w:rsid w:val="004A551A"/>
    <w:rsid w:val="004A5BEB"/>
    <w:rsid w:val="004B7F22"/>
    <w:rsid w:val="004C21CD"/>
    <w:rsid w:val="004F2A73"/>
    <w:rsid w:val="005035C2"/>
    <w:rsid w:val="00505940"/>
    <w:rsid w:val="00530C45"/>
    <w:rsid w:val="00535196"/>
    <w:rsid w:val="00540BFC"/>
    <w:rsid w:val="00554B9B"/>
    <w:rsid w:val="00566E3B"/>
    <w:rsid w:val="00591FD7"/>
    <w:rsid w:val="00595613"/>
    <w:rsid w:val="00596CCE"/>
    <w:rsid w:val="005B2B25"/>
    <w:rsid w:val="005E31B7"/>
    <w:rsid w:val="005E4CD1"/>
    <w:rsid w:val="005F2D75"/>
    <w:rsid w:val="005F31DB"/>
    <w:rsid w:val="00610DC3"/>
    <w:rsid w:val="00617370"/>
    <w:rsid w:val="0062081D"/>
    <w:rsid w:val="0066092D"/>
    <w:rsid w:val="00664044"/>
    <w:rsid w:val="006645EF"/>
    <w:rsid w:val="00671FEC"/>
    <w:rsid w:val="00687D8F"/>
    <w:rsid w:val="0069562F"/>
    <w:rsid w:val="006B3117"/>
    <w:rsid w:val="006B4D5F"/>
    <w:rsid w:val="006C1614"/>
    <w:rsid w:val="006C5CFC"/>
    <w:rsid w:val="006F055B"/>
    <w:rsid w:val="00713372"/>
    <w:rsid w:val="007242F8"/>
    <w:rsid w:val="00743379"/>
    <w:rsid w:val="007434C1"/>
    <w:rsid w:val="007435D0"/>
    <w:rsid w:val="00763365"/>
    <w:rsid w:val="007724A9"/>
    <w:rsid w:val="00775CD6"/>
    <w:rsid w:val="00783496"/>
    <w:rsid w:val="007B6B07"/>
    <w:rsid w:val="007C0C2A"/>
    <w:rsid w:val="007D255E"/>
    <w:rsid w:val="0080041F"/>
    <w:rsid w:val="00806A75"/>
    <w:rsid w:val="00815DC0"/>
    <w:rsid w:val="00841F28"/>
    <w:rsid w:val="008549CA"/>
    <w:rsid w:val="00875865"/>
    <w:rsid w:val="008A1DF2"/>
    <w:rsid w:val="008E71B5"/>
    <w:rsid w:val="008F28BD"/>
    <w:rsid w:val="00900496"/>
    <w:rsid w:val="00900741"/>
    <w:rsid w:val="0090322B"/>
    <w:rsid w:val="00912FEE"/>
    <w:rsid w:val="00923FF8"/>
    <w:rsid w:val="00946FC2"/>
    <w:rsid w:val="009559E1"/>
    <w:rsid w:val="00960DD9"/>
    <w:rsid w:val="00972973"/>
    <w:rsid w:val="00985D8F"/>
    <w:rsid w:val="009A2EBC"/>
    <w:rsid w:val="009A641D"/>
    <w:rsid w:val="009A6747"/>
    <w:rsid w:val="009D5685"/>
    <w:rsid w:val="009E6C2F"/>
    <w:rsid w:val="009F698E"/>
    <w:rsid w:val="00A206DB"/>
    <w:rsid w:val="00A433CC"/>
    <w:rsid w:val="00A75CDB"/>
    <w:rsid w:val="00A835A6"/>
    <w:rsid w:val="00A83C62"/>
    <w:rsid w:val="00A9075F"/>
    <w:rsid w:val="00AA008F"/>
    <w:rsid w:val="00AB5B4B"/>
    <w:rsid w:val="00AD0E64"/>
    <w:rsid w:val="00AE2357"/>
    <w:rsid w:val="00AE3E48"/>
    <w:rsid w:val="00AE533E"/>
    <w:rsid w:val="00AF4D59"/>
    <w:rsid w:val="00B02BB6"/>
    <w:rsid w:val="00B26BB5"/>
    <w:rsid w:val="00B3223B"/>
    <w:rsid w:val="00B475E4"/>
    <w:rsid w:val="00B94ABA"/>
    <w:rsid w:val="00B94CDF"/>
    <w:rsid w:val="00B95D60"/>
    <w:rsid w:val="00BB00DB"/>
    <w:rsid w:val="00BD49B1"/>
    <w:rsid w:val="00BE281C"/>
    <w:rsid w:val="00BE69C6"/>
    <w:rsid w:val="00BF05BD"/>
    <w:rsid w:val="00BF2882"/>
    <w:rsid w:val="00C01F4F"/>
    <w:rsid w:val="00C106A4"/>
    <w:rsid w:val="00C32B65"/>
    <w:rsid w:val="00C3744B"/>
    <w:rsid w:val="00C41D44"/>
    <w:rsid w:val="00C4618A"/>
    <w:rsid w:val="00C61D97"/>
    <w:rsid w:val="00C70141"/>
    <w:rsid w:val="00C724C5"/>
    <w:rsid w:val="00C74802"/>
    <w:rsid w:val="00C81354"/>
    <w:rsid w:val="00C847CA"/>
    <w:rsid w:val="00C90A21"/>
    <w:rsid w:val="00CA7C7B"/>
    <w:rsid w:val="00CC0129"/>
    <w:rsid w:val="00CC6E4F"/>
    <w:rsid w:val="00CD3541"/>
    <w:rsid w:val="00CE1A88"/>
    <w:rsid w:val="00CE7EA2"/>
    <w:rsid w:val="00D042CE"/>
    <w:rsid w:val="00D051CD"/>
    <w:rsid w:val="00D07E05"/>
    <w:rsid w:val="00D2619E"/>
    <w:rsid w:val="00D32BBC"/>
    <w:rsid w:val="00D34AB5"/>
    <w:rsid w:val="00D4630F"/>
    <w:rsid w:val="00D46D13"/>
    <w:rsid w:val="00D578FA"/>
    <w:rsid w:val="00D80F72"/>
    <w:rsid w:val="00D8406C"/>
    <w:rsid w:val="00D84E84"/>
    <w:rsid w:val="00D874AF"/>
    <w:rsid w:val="00D96F0C"/>
    <w:rsid w:val="00DA2219"/>
    <w:rsid w:val="00DB4ACA"/>
    <w:rsid w:val="00DC0278"/>
    <w:rsid w:val="00DD4B06"/>
    <w:rsid w:val="00DE41FE"/>
    <w:rsid w:val="00DE6752"/>
    <w:rsid w:val="00DE6B70"/>
    <w:rsid w:val="00DF4E97"/>
    <w:rsid w:val="00E02EE7"/>
    <w:rsid w:val="00E03991"/>
    <w:rsid w:val="00E452FE"/>
    <w:rsid w:val="00E4542C"/>
    <w:rsid w:val="00E53D9E"/>
    <w:rsid w:val="00E70DF2"/>
    <w:rsid w:val="00E94D30"/>
    <w:rsid w:val="00EA097F"/>
    <w:rsid w:val="00EB1A8E"/>
    <w:rsid w:val="00EC0BAD"/>
    <w:rsid w:val="00EE0FA5"/>
    <w:rsid w:val="00EE64FE"/>
    <w:rsid w:val="00F279B5"/>
    <w:rsid w:val="00F46360"/>
    <w:rsid w:val="00F501EC"/>
    <w:rsid w:val="00F53B3E"/>
    <w:rsid w:val="00F67F44"/>
    <w:rsid w:val="00F72BE6"/>
    <w:rsid w:val="00F814C9"/>
    <w:rsid w:val="00FF646B"/>
    <w:rsid w:val="2B5A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  <w:style w:type="character" w:customStyle="1" w:styleId="11">
    <w:name w:val="layui-this2"/>
    <w:basedOn w:val="6"/>
    <w:uiPriority w:val="0"/>
    <w:rPr>
      <w:bdr w:val="single" w:color="EEEEEE" w:sz="6" w:space="0"/>
      <w:shd w:val="clear" w:fill="FFFFFF"/>
    </w:rPr>
  </w:style>
  <w:style w:type="character" w:customStyle="1" w:styleId="12">
    <w:name w:val="cur"/>
    <w:basedOn w:val="6"/>
    <w:uiPriority w:val="0"/>
  </w:style>
  <w:style w:type="character" w:customStyle="1" w:styleId="13">
    <w:name w:val="cur1"/>
    <w:basedOn w:val="6"/>
    <w:uiPriority w:val="0"/>
  </w:style>
  <w:style w:type="character" w:customStyle="1" w:styleId="14">
    <w:name w:val="hover24"/>
    <w:basedOn w:val="6"/>
    <w:uiPriority w:val="0"/>
    <w:rPr>
      <w:color w:val="FFFFFF"/>
    </w:rPr>
  </w:style>
  <w:style w:type="character" w:customStyle="1" w:styleId="15">
    <w:name w:val="hover25"/>
    <w:basedOn w:val="6"/>
    <w:uiPriority w:val="0"/>
    <w:rPr>
      <w:u w:val="none"/>
    </w:rPr>
  </w:style>
  <w:style w:type="character" w:customStyle="1" w:styleId="16">
    <w:name w:val="hover26"/>
    <w:basedOn w:val="6"/>
    <w:uiPriority w:val="0"/>
    <w:rPr>
      <w:color w:val="5FB878"/>
    </w:rPr>
  </w:style>
  <w:style w:type="character" w:customStyle="1" w:styleId="17">
    <w:name w:val="hover27"/>
    <w:basedOn w:val="6"/>
    <w:uiPriority w:val="0"/>
    <w:rPr>
      <w:color w:val="5FB878"/>
    </w:rPr>
  </w:style>
  <w:style w:type="character" w:customStyle="1" w:styleId="18">
    <w:name w:val="first-child"/>
    <w:basedOn w:val="6"/>
    <w:uiPriority w:val="0"/>
    <w:rPr>
      <w:bdr w:val="none" w:color="auto" w:sz="0" w:space="0"/>
    </w:rPr>
  </w:style>
  <w:style w:type="character" w:customStyle="1" w:styleId="19">
    <w:name w:val="sx"/>
    <w:basedOn w:val="6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D7094-E5D9-4640-B981-16880BE29C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403</Words>
  <Characters>2299</Characters>
  <Lines>19</Lines>
  <Paragraphs>5</Paragraphs>
  <TotalTime>795</TotalTime>
  <ScaleCrop>false</ScaleCrop>
  <LinksUpToDate>false</LinksUpToDate>
  <CharactersWithSpaces>2697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2019-12-13T01:12:00Z</dcterms:created>
  <dc:creator>user</dc:creator>
  <cp:lastModifiedBy>wp_bg</cp:lastModifiedBy>
  <dcterms:modified xsi:type="dcterms:W3CDTF">2020-11-17T02:59:04Z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