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Style w:val="10"/>
          <w:rFonts w:ascii="黑体" w:hAnsi="黑体" w:eastAsia="黑体"/>
          <w:sz w:val="44"/>
          <w:szCs w:val="44"/>
        </w:rPr>
      </w:pPr>
      <w:bookmarkStart w:id="0" w:name="OLE_LINK2"/>
      <w:bookmarkStart w:id="1" w:name="OLE_LINK1"/>
      <w:bookmarkStart w:id="2" w:name="OLE_LINK4"/>
      <w:bookmarkStart w:id="3" w:name="OLE_LINK3"/>
      <w:bookmarkStart w:id="4" w:name="OLE_LINK5"/>
      <w:r>
        <w:rPr>
          <w:rStyle w:val="10"/>
          <w:rFonts w:hint="eastAsia" w:ascii="黑体" w:hAnsi="黑体" w:eastAsia="黑体"/>
          <w:sz w:val="44"/>
          <w:szCs w:val="44"/>
        </w:rPr>
        <w:t>北京市丰台区人民政府</w:t>
      </w:r>
      <w:r>
        <w:rPr>
          <w:rStyle w:val="10"/>
          <w:rFonts w:ascii="黑体" w:hAnsi="黑体" w:eastAsia="黑体"/>
          <w:sz w:val="44"/>
          <w:szCs w:val="44"/>
        </w:rPr>
        <w:t>和义街道办事处</w:t>
      </w:r>
    </w:p>
    <w:p>
      <w:pPr>
        <w:spacing w:line="680" w:lineRule="exact"/>
        <w:jc w:val="center"/>
        <w:rPr>
          <w:rStyle w:val="11"/>
          <w:rFonts w:hint="eastAsia"/>
        </w:rPr>
      </w:pPr>
      <w:r>
        <w:rPr>
          <w:rStyle w:val="10"/>
          <w:rFonts w:ascii="黑体" w:hAnsi="黑体" w:eastAsia="黑体"/>
          <w:sz w:val="44"/>
          <w:szCs w:val="44"/>
        </w:rPr>
        <w:t>2019 年政府信息公开工作年度报告</w:t>
      </w:r>
      <w:r>
        <w:rPr>
          <w:rFonts w:ascii="黑体" w:hAnsi="黑体" w:eastAsia="黑体"/>
          <w:color w:val="000000"/>
          <w:sz w:val="44"/>
          <w:szCs w:val="44"/>
        </w:rPr>
        <w:br w:type="textWrapping"/>
      </w:r>
    </w:p>
    <w:p>
      <w:pPr>
        <w:pStyle w:val="4"/>
        <w:spacing w:before="0" w:beforeAutospacing="0" w:after="0"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依据《中华人民共和国政府信息公开条例》第五十条之规定，制作本报告。</w:t>
      </w:r>
    </w:p>
    <w:p>
      <w:pPr>
        <w:pStyle w:val="4"/>
        <w:spacing w:before="0" w:beforeAutospacing="0" w:after="0" w:line="520" w:lineRule="exact"/>
        <w:ind w:firstLine="640" w:firstLineChars="200"/>
        <w:rPr>
          <w:rStyle w:val="10"/>
          <w:rFonts w:ascii="黑体" w:hAnsi="黑体" w:eastAsia="黑体"/>
        </w:rPr>
      </w:pPr>
      <w:r>
        <w:rPr>
          <w:rStyle w:val="11"/>
          <w:rFonts w:hint="eastAsia" w:ascii="黑体" w:hAnsi="黑体" w:eastAsia="黑体"/>
        </w:rPr>
        <w:t>一、</w:t>
      </w:r>
      <w:r>
        <w:rPr>
          <w:rStyle w:val="11"/>
          <w:rFonts w:ascii="黑体" w:hAnsi="黑体" w:eastAsia="黑体"/>
        </w:rPr>
        <w:t>总体情况</w:t>
      </w:r>
    </w:p>
    <w:p>
      <w:pPr>
        <w:pStyle w:val="4"/>
        <w:spacing w:before="0" w:beforeAutospacing="0" w:after="0" w:line="52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1.</w:t>
      </w:r>
      <w:r>
        <w:rPr>
          <w:rFonts w:ascii="楷体" w:hAnsi="楷体" w:eastAsia="楷体"/>
          <w:color w:val="000000"/>
          <w:sz w:val="32"/>
          <w:szCs w:val="32"/>
        </w:rPr>
        <w:t>主动公开情况</w:t>
      </w:r>
    </w:p>
    <w:p>
      <w:pPr>
        <w:pStyle w:val="4"/>
        <w:spacing w:before="0" w:beforeAutospacing="0" w:after="0"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全年通过信息公开管理系统和政府门户网站主动公开信息</w:t>
      </w:r>
      <w:r>
        <w:rPr>
          <w:rFonts w:ascii="仿宋" w:hAnsi="仿宋" w:eastAsia="仿宋"/>
          <w:color w:val="000000"/>
          <w:sz w:val="32"/>
          <w:szCs w:val="32"/>
        </w:rPr>
        <w:t>216</w:t>
      </w:r>
      <w:r>
        <w:rPr>
          <w:rFonts w:hint="eastAsia" w:ascii="仿宋" w:hAnsi="仿宋" w:eastAsia="仿宋"/>
          <w:color w:val="000000"/>
          <w:sz w:val="32"/>
          <w:szCs w:val="32"/>
        </w:rPr>
        <w:t>条，全文电子化率达100%，其中机构职能类信息</w:t>
      </w:r>
      <w:r>
        <w:rPr>
          <w:rFonts w:ascii="仿宋" w:hAnsi="仿宋" w:eastAsia="仿宋"/>
          <w:color w:val="000000"/>
          <w:sz w:val="32"/>
          <w:szCs w:val="32"/>
        </w:rPr>
        <w:t>25</w:t>
      </w:r>
      <w:r>
        <w:rPr>
          <w:rFonts w:hint="eastAsia" w:ascii="仿宋" w:hAnsi="仿宋" w:eastAsia="仿宋"/>
          <w:color w:val="000000"/>
          <w:sz w:val="32"/>
          <w:szCs w:val="32"/>
        </w:rPr>
        <w:t>条，占总体的比例为</w:t>
      </w:r>
      <w:r>
        <w:rPr>
          <w:rFonts w:ascii="仿宋" w:hAnsi="仿宋" w:eastAsia="仿宋"/>
          <w:color w:val="000000"/>
          <w:sz w:val="32"/>
          <w:szCs w:val="32"/>
        </w:rPr>
        <w:t>11.6</w:t>
      </w:r>
      <w:r>
        <w:rPr>
          <w:rFonts w:hint="eastAsia" w:ascii="仿宋" w:hAnsi="仿宋" w:eastAsia="仿宋"/>
          <w:color w:val="000000"/>
          <w:sz w:val="32"/>
          <w:szCs w:val="32"/>
        </w:rPr>
        <w:t>%；法规文件类信息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条，占总体的比例为</w:t>
      </w:r>
      <w:r>
        <w:rPr>
          <w:rFonts w:ascii="仿宋" w:hAnsi="仿宋" w:eastAsia="仿宋"/>
          <w:color w:val="000000"/>
          <w:sz w:val="32"/>
          <w:szCs w:val="32"/>
        </w:rPr>
        <w:t>1.3</w:t>
      </w:r>
      <w:r>
        <w:rPr>
          <w:rFonts w:hint="eastAsia" w:ascii="仿宋" w:hAnsi="仿宋" w:eastAsia="仿宋"/>
          <w:color w:val="000000"/>
          <w:sz w:val="32"/>
          <w:szCs w:val="32"/>
        </w:rPr>
        <w:t>%；规划计划类信息</w:t>
      </w: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条，占总体的比例为</w:t>
      </w:r>
      <w:r>
        <w:rPr>
          <w:rFonts w:ascii="仿宋" w:hAnsi="仿宋" w:eastAsia="仿宋"/>
          <w:color w:val="000000"/>
          <w:sz w:val="32"/>
          <w:szCs w:val="32"/>
        </w:rPr>
        <w:t>1.9</w:t>
      </w:r>
      <w:r>
        <w:rPr>
          <w:rFonts w:hint="eastAsia" w:ascii="仿宋" w:hAnsi="仿宋" w:eastAsia="仿宋"/>
          <w:color w:val="000000"/>
          <w:sz w:val="32"/>
          <w:szCs w:val="32"/>
        </w:rPr>
        <w:t>%；行政职责类信息1条，占总体的比例为0.</w:t>
      </w:r>
      <w:r>
        <w:rPr>
          <w:rFonts w:ascii="仿宋" w:hAnsi="仿宋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%；业务动态类信息</w:t>
      </w:r>
      <w:r>
        <w:rPr>
          <w:rFonts w:ascii="仿宋" w:hAnsi="仿宋" w:eastAsia="仿宋"/>
          <w:color w:val="000000"/>
          <w:sz w:val="32"/>
          <w:szCs w:val="32"/>
        </w:rPr>
        <w:t>160</w:t>
      </w:r>
      <w:r>
        <w:rPr>
          <w:rFonts w:hint="eastAsia" w:ascii="仿宋" w:hAnsi="仿宋" w:eastAsia="仿宋"/>
          <w:color w:val="000000"/>
          <w:sz w:val="32"/>
          <w:szCs w:val="32"/>
        </w:rPr>
        <w:t>条，占总体的比例为</w:t>
      </w:r>
      <w:r>
        <w:rPr>
          <w:rFonts w:ascii="仿宋" w:hAnsi="仿宋" w:eastAsia="仿宋"/>
          <w:color w:val="000000"/>
          <w:sz w:val="32"/>
          <w:szCs w:val="32"/>
        </w:rPr>
        <w:t>74.1</w:t>
      </w:r>
      <w:r>
        <w:rPr>
          <w:rFonts w:hint="eastAsia" w:ascii="仿宋" w:hAnsi="仿宋" w:eastAsia="仿宋"/>
          <w:color w:val="000000"/>
          <w:sz w:val="32"/>
          <w:szCs w:val="32"/>
        </w:rPr>
        <w:t>%。</w:t>
      </w:r>
    </w:p>
    <w:p>
      <w:pPr>
        <w:pStyle w:val="4"/>
        <w:spacing w:before="0" w:beforeAutospacing="0" w:after="0" w:line="52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2.依申请</w:t>
      </w:r>
      <w:r>
        <w:rPr>
          <w:rFonts w:ascii="楷体" w:hAnsi="楷体" w:eastAsia="楷体"/>
          <w:color w:val="000000"/>
          <w:sz w:val="32"/>
          <w:szCs w:val="32"/>
        </w:rPr>
        <w:t>公开办理情况</w:t>
      </w:r>
    </w:p>
    <w:p>
      <w:pPr>
        <w:pStyle w:val="4"/>
        <w:spacing w:before="0" w:beforeAutospacing="0" w:after="0"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全共年共收到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件依申请公开，其中传真申请1件，电子邮件申请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件，均按相关要求和规定时限答复处理。</w:t>
      </w:r>
    </w:p>
    <w:p>
      <w:pPr>
        <w:pStyle w:val="4"/>
        <w:spacing w:before="0" w:beforeAutospacing="0" w:after="0" w:line="52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3.</w:t>
      </w:r>
      <w:r>
        <w:rPr>
          <w:rFonts w:ascii="楷体" w:hAnsi="楷体" w:eastAsia="楷体"/>
          <w:color w:val="000000"/>
          <w:sz w:val="32"/>
          <w:szCs w:val="32"/>
        </w:rPr>
        <w:t>政府信息资源的规范化、标准化管理情况</w:t>
      </w:r>
    </w:p>
    <w:p>
      <w:pPr>
        <w:pStyle w:val="4"/>
        <w:spacing w:before="0" w:beforeAutospacing="0" w:after="0"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严格落实</w:t>
      </w:r>
      <w:r>
        <w:rPr>
          <w:rFonts w:ascii="仿宋" w:hAnsi="仿宋" w:eastAsia="仿宋"/>
          <w:color w:val="000000"/>
          <w:sz w:val="32"/>
          <w:szCs w:val="32"/>
        </w:rPr>
        <w:t>市</w:t>
      </w:r>
      <w:r>
        <w:rPr>
          <w:rFonts w:hint="eastAsia" w:ascii="仿宋" w:hAnsi="仿宋" w:eastAsia="仿宋"/>
          <w:color w:val="000000"/>
          <w:sz w:val="32"/>
          <w:szCs w:val="32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t>区关于</w:t>
      </w:r>
      <w:r>
        <w:rPr>
          <w:rFonts w:hint="eastAsia" w:ascii="仿宋" w:hAnsi="仿宋" w:eastAsia="仿宋"/>
          <w:color w:val="000000"/>
          <w:sz w:val="32"/>
          <w:szCs w:val="32"/>
        </w:rPr>
        <w:t>政府</w:t>
      </w:r>
      <w:r>
        <w:rPr>
          <w:rFonts w:ascii="仿宋" w:hAnsi="仿宋" w:eastAsia="仿宋"/>
          <w:color w:val="000000"/>
          <w:sz w:val="32"/>
          <w:szCs w:val="32"/>
        </w:rPr>
        <w:t>信息工作</w:t>
      </w:r>
      <w:r>
        <w:rPr>
          <w:rFonts w:hint="eastAsia" w:ascii="仿宋" w:hAnsi="仿宋" w:eastAsia="仿宋"/>
          <w:color w:val="000000"/>
          <w:sz w:val="32"/>
          <w:szCs w:val="32"/>
        </w:rPr>
        <w:t>的</w:t>
      </w:r>
      <w:r>
        <w:rPr>
          <w:rFonts w:ascii="仿宋" w:hAnsi="仿宋" w:eastAsia="仿宋"/>
          <w:color w:val="000000"/>
          <w:sz w:val="32"/>
          <w:szCs w:val="32"/>
        </w:rPr>
        <w:t>具体要求，</w:t>
      </w:r>
      <w:r>
        <w:rPr>
          <w:rFonts w:hint="eastAsia" w:ascii="仿宋" w:hAnsi="仿宋" w:eastAsia="仿宋"/>
          <w:color w:val="000000"/>
          <w:sz w:val="32"/>
          <w:szCs w:val="32"/>
        </w:rPr>
        <w:t>对照</w:t>
      </w:r>
      <w:r>
        <w:rPr>
          <w:rFonts w:hint="eastAsia" w:ascii="仿宋_GB2312" w:eastAsia="仿宋_GB2312"/>
          <w:color w:val="000000"/>
          <w:sz w:val="32"/>
          <w:szCs w:val="32"/>
        </w:rPr>
        <w:t>《北京市丰台区2019年政务公开工作要点》内容</w:t>
      </w:r>
      <w:r>
        <w:rPr>
          <w:rFonts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对机构信息、年度财政预决算、政府购买服务目录、保障性住房、义务教育、计划生育、社会保险、就业创业、社会救助及防灾减灾等重点领域信息进行分解布置，明确</w:t>
      </w:r>
      <w:r>
        <w:rPr>
          <w:rFonts w:ascii="仿宋_GB2312" w:eastAsia="仿宋_GB2312"/>
          <w:color w:val="000000"/>
          <w:sz w:val="32"/>
          <w:szCs w:val="32"/>
        </w:rPr>
        <w:t>责任权限，</w:t>
      </w:r>
      <w:r>
        <w:rPr>
          <w:rFonts w:hint="eastAsia" w:ascii="仿宋" w:hAnsi="仿宋" w:eastAsia="仿宋"/>
          <w:color w:val="000000"/>
          <w:sz w:val="32"/>
          <w:szCs w:val="32"/>
        </w:rPr>
        <w:t>建立了</w:t>
      </w:r>
      <w:r>
        <w:rPr>
          <w:rFonts w:ascii="仿宋" w:hAnsi="仿宋" w:eastAsia="仿宋"/>
          <w:color w:val="000000"/>
          <w:sz w:val="32"/>
          <w:szCs w:val="32"/>
        </w:rPr>
        <w:t>一套比较完善的政府信息资源搜集、整理、审查</w:t>
      </w:r>
      <w:r>
        <w:rPr>
          <w:rFonts w:hint="eastAsia" w:ascii="仿宋" w:hAnsi="仿宋" w:eastAsia="仿宋"/>
          <w:color w:val="000000"/>
          <w:sz w:val="32"/>
          <w:szCs w:val="32"/>
        </w:rPr>
        <w:t>和</w:t>
      </w:r>
      <w:r>
        <w:rPr>
          <w:rFonts w:ascii="仿宋" w:hAnsi="仿宋" w:eastAsia="仿宋"/>
          <w:color w:val="000000"/>
          <w:sz w:val="32"/>
          <w:szCs w:val="32"/>
        </w:rPr>
        <w:t>发布</w:t>
      </w:r>
      <w:r>
        <w:rPr>
          <w:rFonts w:hint="eastAsia" w:ascii="仿宋" w:hAnsi="仿宋" w:eastAsia="仿宋"/>
          <w:color w:val="000000"/>
          <w:sz w:val="32"/>
          <w:szCs w:val="32"/>
        </w:rPr>
        <w:t>标准</w:t>
      </w:r>
      <w:r>
        <w:rPr>
          <w:rFonts w:ascii="仿宋_GB2312" w:eastAsia="仿宋_GB2312"/>
          <w:color w:val="000000"/>
          <w:sz w:val="32"/>
          <w:szCs w:val="32"/>
        </w:rPr>
        <w:t>。</w:t>
      </w:r>
    </w:p>
    <w:p>
      <w:pPr>
        <w:pStyle w:val="4"/>
        <w:spacing w:before="0" w:beforeAutospacing="0" w:after="0" w:line="52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ascii="楷体" w:hAnsi="楷体" w:eastAsia="楷体"/>
          <w:color w:val="000000"/>
          <w:sz w:val="32"/>
          <w:szCs w:val="32"/>
        </w:rPr>
        <w:t>4.政府信息公开平台建设情况</w:t>
      </w:r>
    </w:p>
    <w:p>
      <w:pPr>
        <w:pStyle w:val="4"/>
        <w:spacing w:before="0" w:beforeAutospacing="0" w:after="0"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在北京市</w:t>
      </w:r>
      <w:r>
        <w:rPr>
          <w:rFonts w:ascii="仿宋" w:hAnsi="仿宋" w:eastAsia="仿宋"/>
          <w:color w:val="000000"/>
          <w:sz w:val="32"/>
          <w:szCs w:val="32"/>
        </w:rPr>
        <w:t>政府信息公开专栏下设置丰台区和义街道“</w:t>
      </w:r>
      <w:r>
        <w:rPr>
          <w:rFonts w:hint="eastAsia" w:ascii="仿宋" w:hAnsi="仿宋" w:eastAsia="仿宋"/>
          <w:color w:val="000000"/>
          <w:sz w:val="32"/>
          <w:szCs w:val="32"/>
        </w:rPr>
        <w:t>政府</w:t>
      </w:r>
      <w:r>
        <w:rPr>
          <w:rFonts w:ascii="仿宋" w:hAnsi="仿宋" w:eastAsia="仿宋"/>
          <w:color w:val="000000"/>
          <w:sz w:val="32"/>
          <w:szCs w:val="32"/>
        </w:rPr>
        <w:t>信息公开”</w:t>
      </w:r>
      <w:r>
        <w:rPr>
          <w:rFonts w:hint="eastAsia" w:ascii="仿宋" w:hAnsi="仿宋" w:eastAsia="仿宋"/>
          <w:color w:val="000000"/>
          <w:sz w:val="32"/>
          <w:szCs w:val="32"/>
        </w:rPr>
        <w:t>栏目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发布</w:t>
      </w:r>
      <w:r>
        <w:rPr>
          <w:rFonts w:ascii="仿宋" w:hAnsi="仿宋" w:eastAsia="仿宋"/>
          <w:color w:val="000000"/>
          <w:sz w:val="32"/>
          <w:szCs w:val="32"/>
        </w:rPr>
        <w:t>政府信息公开指南、</w:t>
      </w:r>
      <w:r>
        <w:rPr>
          <w:rFonts w:hint="eastAsia" w:ascii="仿宋" w:hAnsi="仿宋" w:eastAsia="仿宋"/>
          <w:color w:val="000000"/>
          <w:sz w:val="32"/>
          <w:szCs w:val="32"/>
        </w:rPr>
        <w:t>公开</w:t>
      </w:r>
      <w:r>
        <w:rPr>
          <w:rFonts w:ascii="仿宋" w:hAnsi="仿宋" w:eastAsia="仿宋"/>
          <w:color w:val="000000"/>
          <w:sz w:val="32"/>
          <w:szCs w:val="32"/>
        </w:rPr>
        <w:t>全清单、</w:t>
      </w:r>
      <w:r>
        <w:rPr>
          <w:rFonts w:hint="eastAsia" w:ascii="仿宋" w:hAnsi="仿宋" w:eastAsia="仿宋"/>
          <w:color w:val="000000"/>
          <w:sz w:val="32"/>
          <w:szCs w:val="32"/>
        </w:rPr>
        <w:t>公开</w:t>
      </w:r>
      <w:r>
        <w:rPr>
          <w:rFonts w:ascii="仿宋" w:hAnsi="仿宋" w:eastAsia="仿宋"/>
          <w:color w:val="000000"/>
          <w:sz w:val="32"/>
          <w:szCs w:val="32"/>
        </w:rPr>
        <w:t>年报等内容，</w:t>
      </w:r>
      <w:r>
        <w:rPr>
          <w:rFonts w:hint="eastAsia" w:ascii="仿宋" w:hAnsi="仿宋" w:eastAsia="仿宋"/>
          <w:color w:val="000000"/>
          <w:sz w:val="32"/>
          <w:szCs w:val="32"/>
        </w:rPr>
        <w:t>按要求公布</w:t>
      </w:r>
      <w:r>
        <w:rPr>
          <w:rFonts w:hint="eastAsia" w:ascii="仿宋_GB2312" w:eastAsia="仿宋_GB2312"/>
          <w:color w:val="000000"/>
          <w:sz w:val="32"/>
          <w:szCs w:val="32"/>
        </w:rPr>
        <w:t>机构信息、年度财政预决算、政府购买服务目录等</w:t>
      </w:r>
      <w:r>
        <w:rPr>
          <w:rFonts w:ascii="仿宋_GB2312" w:eastAsia="仿宋_GB2312"/>
          <w:color w:val="000000"/>
          <w:sz w:val="32"/>
          <w:szCs w:val="32"/>
        </w:rPr>
        <w:t>信息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ascii="仿宋_GB2312" w:eastAsia="仿宋_GB2312"/>
          <w:color w:val="000000"/>
          <w:sz w:val="32"/>
          <w:szCs w:val="32"/>
        </w:rPr>
        <w:t>及时</w:t>
      </w:r>
      <w:r>
        <w:rPr>
          <w:rFonts w:hint="eastAsia" w:ascii="仿宋_GB2312" w:eastAsia="仿宋_GB2312"/>
          <w:color w:val="000000"/>
          <w:sz w:val="32"/>
          <w:szCs w:val="32"/>
        </w:rPr>
        <w:t>更新</w:t>
      </w:r>
      <w:r>
        <w:rPr>
          <w:rFonts w:ascii="仿宋_GB2312" w:eastAsia="仿宋_GB2312"/>
          <w:color w:val="000000"/>
          <w:sz w:val="32"/>
          <w:szCs w:val="32"/>
        </w:rPr>
        <w:t>部门工作动态、结果公示等栏目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ascii="仿宋_GB2312" w:eastAsia="仿宋_GB2312"/>
          <w:color w:val="000000"/>
          <w:sz w:val="32"/>
          <w:szCs w:val="32"/>
        </w:rPr>
        <w:t>确保了</w:t>
      </w:r>
      <w:r>
        <w:rPr>
          <w:rFonts w:hint="eastAsia" w:ascii="仿宋_GB2312" w:eastAsia="仿宋_GB2312"/>
          <w:color w:val="000000"/>
          <w:sz w:val="32"/>
          <w:szCs w:val="32"/>
        </w:rPr>
        <w:t>信息公开</w:t>
      </w:r>
      <w:r>
        <w:rPr>
          <w:rFonts w:ascii="仿宋_GB2312" w:eastAsia="仿宋_GB2312"/>
          <w:color w:val="000000"/>
          <w:sz w:val="32"/>
          <w:szCs w:val="32"/>
        </w:rPr>
        <w:t>工作的</w:t>
      </w:r>
      <w:r>
        <w:rPr>
          <w:rFonts w:hint="eastAsia" w:ascii="仿宋_GB2312" w:eastAsia="仿宋_GB2312"/>
          <w:color w:val="000000"/>
          <w:sz w:val="32"/>
          <w:szCs w:val="32"/>
        </w:rPr>
        <w:t>及时性</w:t>
      </w:r>
      <w:r>
        <w:rPr>
          <w:rFonts w:ascii="仿宋_GB2312" w:eastAsia="仿宋_GB2312"/>
          <w:color w:val="000000"/>
          <w:sz w:val="32"/>
          <w:szCs w:val="32"/>
        </w:rPr>
        <w:t>和实效性。</w:t>
      </w:r>
    </w:p>
    <w:p>
      <w:pPr>
        <w:pStyle w:val="4"/>
        <w:spacing w:before="0" w:beforeAutospacing="0" w:after="0" w:line="52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5</w:t>
      </w:r>
      <w:r>
        <w:rPr>
          <w:rFonts w:ascii="楷体" w:hAnsi="楷体" w:eastAsia="楷体"/>
          <w:color w:val="000000"/>
          <w:sz w:val="32"/>
          <w:szCs w:val="32"/>
        </w:rPr>
        <w:t>.政府信息公开监督保障及教育培训情况</w:t>
      </w:r>
    </w:p>
    <w:p>
      <w:pPr>
        <w:pStyle w:val="4"/>
        <w:spacing w:before="0" w:beforeAutospacing="0" w:after="0"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进一步</w:t>
      </w:r>
      <w:r>
        <w:rPr>
          <w:rFonts w:ascii="仿宋" w:hAnsi="仿宋" w:eastAsia="仿宋"/>
          <w:color w:val="000000"/>
          <w:sz w:val="32"/>
          <w:szCs w:val="32"/>
        </w:rPr>
        <w:t>加强对政府信息公开工作的</w:t>
      </w:r>
      <w:r>
        <w:rPr>
          <w:rFonts w:hint="eastAsia" w:ascii="仿宋" w:hAnsi="仿宋" w:eastAsia="仿宋"/>
          <w:color w:val="000000"/>
          <w:sz w:val="32"/>
          <w:szCs w:val="32"/>
        </w:rPr>
        <w:t>监督</w:t>
      </w:r>
      <w:r>
        <w:rPr>
          <w:rFonts w:ascii="仿宋" w:hAnsi="仿宋" w:eastAsia="仿宋"/>
          <w:color w:val="000000"/>
          <w:sz w:val="32"/>
          <w:szCs w:val="32"/>
        </w:rPr>
        <w:t>检查，</w:t>
      </w:r>
      <w:r>
        <w:rPr>
          <w:rFonts w:hint="eastAsia" w:ascii="仿宋" w:hAnsi="仿宋" w:eastAsia="仿宋"/>
          <w:color w:val="000000"/>
          <w:sz w:val="32"/>
          <w:szCs w:val="32"/>
        </w:rPr>
        <w:t>严格</w:t>
      </w:r>
      <w:r>
        <w:rPr>
          <w:rFonts w:ascii="仿宋" w:hAnsi="仿宋" w:eastAsia="仿宋"/>
          <w:color w:val="000000"/>
          <w:sz w:val="32"/>
          <w:szCs w:val="32"/>
        </w:rPr>
        <w:t>依申请</w:t>
      </w:r>
      <w:r>
        <w:rPr>
          <w:rFonts w:hint="eastAsia" w:ascii="仿宋" w:hAnsi="仿宋" w:eastAsia="仿宋"/>
          <w:color w:val="000000"/>
          <w:sz w:val="32"/>
          <w:szCs w:val="32"/>
        </w:rPr>
        <w:t>公开</w:t>
      </w:r>
      <w:r>
        <w:rPr>
          <w:rFonts w:ascii="仿宋" w:hAnsi="仿宋" w:eastAsia="仿宋"/>
          <w:color w:val="000000"/>
          <w:sz w:val="32"/>
          <w:szCs w:val="32"/>
        </w:rPr>
        <w:t>信息合法性</w:t>
      </w:r>
      <w:r>
        <w:rPr>
          <w:rFonts w:hint="eastAsia" w:ascii="仿宋" w:hAnsi="仿宋" w:eastAsia="仿宋"/>
          <w:color w:val="000000"/>
          <w:sz w:val="32"/>
          <w:szCs w:val="32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t>保密性</w:t>
      </w:r>
      <w:r>
        <w:rPr>
          <w:rFonts w:hint="eastAsia" w:ascii="仿宋" w:hAnsi="仿宋" w:eastAsia="仿宋"/>
          <w:color w:val="000000"/>
          <w:sz w:val="32"/>
          <w:szCs w:val="32"/>
        </w:rPr>
        <w:t>，以及信息</w:t>
      </w:r>
      <w:r>
        <w:rPr>
          <w:rFonts w:ascii="仿宋" w:hAnsi="仿宋" w:eastAsia="仿宋"/>
          <w:color w:val="000000"/>
          <w:sz w:val="32"/>
          <w:szCs w:val="32"/>
        </w:rPr>
        <w:t>公开保密</w:t>
      </w:r>
      <w:r>
        <w:rPr>
          <w:rFonts w:hint="eastAsia" w:ascii="仿宋" w:hAnsi="仿宋" w:eastAsia="仿宋"/>
          <w:color w:val="000000"/>
          <w:sz w:val="32"/>
          <w:szCs w:val="32"/>
        </w:rPr>
        <w:t>和</w:t>
      </w:r>
      <w:r>
        <w:rPr>
          <w:rFonts w:ascii="仿宋" w:hAnsi="仿宋" w:eastAsia="仿宋"/>
          <w:color w:val="000000"/>
          <w:sz w:val="32"/>
          <w:szCs w:val="32"/>
        </w:rPr>
        <w:t>意识形态审查</w:t>
      </w:r>
      <w:r>
        <w:rPr>
          <w:rFonts w:hint="eastAsia" w:ascii="仿宋" w:hAnsi="仿宋" w:eastAsia="仿宋"/>
          <w:color w:val="000000"/>
          <w:sz w:val="32"/>
          <w:szCs w:val="32"/>
        </w:rPr>
        <w:t>。通过参加区</w:t>
      </w:r>
      <w:r>
        <w:rPr>
          <w:rFonts w:ascii="仿宋" w:hAnsi="仿宋" w:eastAsia="仿宋"/>
          <w:color w:val="000000"/>
          <w:sz w:val="32"/>
          <w:szCs w:val="32"/>
        </w:rPr>
        <w:t>级集中培训、</w:t>
      </w:r>
      <w:r>
        <w:rPr>
          <w:rFonts w:hint="eastAsia" w:ascii="仿宋" w:hAnsi="仿宋" w:eastAsia="仿宋"/>
          <w:color w:val="000000"/>
          <w:sz w:val="32"/>
          <w:szCs w:val="32"/>
        </w:rPr>
        <w:t>内部</w:t>
      </w:r>
      <w:r>
        <w:rPr>
          <w:rFonts w:ascii="仿宋" w:hAnsi="仿宋" w:eastAsia="仿宋"/>
          <w:color w:val="000000"/>
          <w:sz w:val="32"/>
          <w:szCs w:val="32"/>
        </w:rPr>
        <w:t>交流</w:t>
      </w:r>
      <w:r>
        <w:rPr>
          <w:rFonts w:hint="eastAsia" w:ascii="仿宋" w:hAnsi="仿宋" w:eastAsia="仿宋"/>
          <w:color w:val="000000"/>
          <w:sz w:val="32"/>
          <w:szCs w:val="32"/>
        </w:rPr>
        <w:t>互动</w:t>
      </w:r>
      <w:r>
        <w:rPr>
          <w:rFonts w:ascii="仿宋" w:hAnsi="仿宋" w:eastAsia="仿宋"/>
          <w:color w:val="000000"/>
          <w:sz w:val="32"/>
          <w:szCs w:val="32"/>
        </w:rPr>
        <w:t>、自学等形式，</w:t>
      </w:r>
      <w:r>
        <w:rPr>
          <w:rFonts w:hint="eastAsia" w:ascii="仿宋" w:hAnsi="仿宋" w:eastAsia="仿宋"/>
          <w:color w:val="000000"/>
          <w:sz w:val="32"/>
          <w:szCs w:val="32"/>
        </w:rPr>
        <w:t>对</w:t>
      </w:r>
      <w:r>
        <w:rPr>
          <w:rFonts w:ascii="仿宋" w:hAnsi="仿宋" w:eastAsia="仿宋"/>
          <w:color w:val="000000"/>
          <w:sz w:val="32"/>
          <w:szCs w:val="32"/>
        </w:rPr>
        <w:t>信息公开工作的</w:t>
      </w:r>
      <w:r>
        <w:rPr>
          <w:rFonts w:hint="eastAsia" w:ascii="仿宋" w:hAnsi="仿宋" w:eastAsia="仿宋"/>
          <w:color w:val="000000"/>
          <w:sz w:val="32"/>
          <w:szCs w:val="32"/>
        </w:rPr>
        <w:t>相关</w:t>
      </w:r>
      <w:r>
        <w:rPr>
          <w:rFonts w:ascii="仿宋" w:hAnsi="仿宋" w:eastAsia="仿宋"/>
          <w:color w:val="000000"/>
          <w:sz w:val="32"/>
          <w:szCs w:val="32"/>
        </w:rPr>
        <w:t>要求和业务知识进行学习，提高工作人员的业务技能水平。</w:t>
      </w:r>
    </w:p>
    <w:p>
      <w:pPr>
        <w:pStyle w:val="4"/>
        <w:spacing w:before="0" w:beforeAutospacing="0" w:after="0" w:line="52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6</w:t>
      </w:r>
      <w:r>
        <w:rPr>
          <w:rFonts w:ascii="楷体" w:hAnsi="楷体" w:eastAsia="楷体"/>
          <w:color w:val="000000"/>
          <w:sz w:val="32"/>
          <w:szCs w:val="32"/>
        </w:rPr>
        <w:t>.市和区人民政府工作考核、社会评议和责任追究结果情况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Style w:val="11"/>
          <w:rFonts w:ascii="仿宋" w:hAnsi="仿宋" w:eastAsia="仿宋"/>
        </w:rPr>
      </w:pPr>
      <w:r>
        <w:rPr>
          <w:rStyle w:val="11"/>
          <w:rFonts w:hint="eastAsia" w:ascii="仿宋" w:hAnsi="仿宋" w:eastAsia="仿宋"/>
        </w:rPr>
        <w:t>2018年度</w:t>
      </w:r>
      <w:r>
        <w:rPr>
          <w:rStyle w:val="11"/>
          <w:rFonts w:ascii="仿宋" w:hAnsi="仿宋" w:eastAsia="仿宋"/>
        </w:rPr>
        <w:t>丰台区政府绩效管理“</w:t>
      </w:r>
      <w:r>
        <w:rPr>
          <w:rStyle w:val="11"/>
          <w:rFonts w:hint="eastAsia" w:ascii="仿宋" w:hAnsi="仿宋" w:eastAsia="仿宋"/>
        </w:rPr>
        <w:t>政府</w:t>
      </w:r>
      <w:r>
        <w:rPr>
          <w:rStyle w:val="11"/>
          <w:rFonts w:ascii="仿宋" w:hAnsi="仿宋" w:eastAsia="仿宋"/>
        </w:rPr>
        <w:t>信息和</w:t>
      </w:r>
      <w:r>
        <w:rPr>
          <w:rStyle w:val="11"/>
          <w:rFonts w:hint="eastAsia" w:ascii="仿宋" w:hAnsi="仿宋" w:eastAsia="仿宋"/>
        </w:rPr>
        <w:t>政务</w:t>
      </w:r>
      <w:r>
        <w:rPr>
          <w:rStyle w:val="11"/>
          <w:rFonts w:ascii="仿宋" w:hAnsi="仿宋" w:eastAsia="仿宋"/>
        </w:rPr>
        <w:t>公开</w:t>
      </w:r>
      <w:r>
        <w:rPr>
          <w:rStyle w:val="11"/>
          <w:rFonts w:hint="eastAsia" w:ascii="仿宋" w:hAnsi="仿宋" w:eastAsia="仿宋"/>
        </w:rPr>
        <w:t>工作</w:t>
      </w:r>
      <w:r>
        <w:rPr>
          <w:rStyle w:val="11"/>
          <w:rFonts w:ascii="仿宋" w:hAnsi="仿宋" w:eastAsia="仿宋"/>
        </w:rPr>
        <w:t>”</w:t>
      </w:r>
      <w:r>
        <w:rPr>
          <w:rStyle w:val="11"/>
          <w:rFonts w:hint="eastAsia" w:ascii="仿宋" w:hAnsi="仿宋" w:eastAsia="仿宋"/>
        </w:rPr>
        <w:t>专项</w:t>
      </w:r>
      <w:r>
        <w:rPr>
          <w:rStyle w:val="11"/>
          <w:rFonts w:ascii="仿宋" w:hAnsi="仿宋" w:eastAsia="仿宋"/>
        </w:rPr>
        <w:t>考核中，考核得分</w:t>
      </w:r>
      <w:r>
        <w:rPr>
          <w:rStyle w:val="11"/>
          <w:rFonts w:hint="eastAsia" w:ascii="仿宋" w:hAnsi="仿宋" w:eastAsia="仿宋"/>
        </w:rPr>
        <w:t>93分</w:t>
      </w:r>
      <w:r>
        <w:rPr>
          <w:rStyle w:val="11"/>
          <w:rFonts w:ascii="仿宋" w:hAnsi="仿宋" w:eastAsia="仿宋"/>
        </w:rPr>
        <w:t>，权重</w:t>
      </w:r>
      <w:r>
        <w:rPr>
          <w:rStyle w:val="11"/>
          <w:rFonts w:hint="eastAsia" w:ascii="仿宋" w:hAnsi="仿宋" w:eastAsia="仿宋"/>
        </w:rPr>
        <w:t>4，</w:t>
      </w:r>
      <w:r>
        <w:rPr>
          <w:rStyle w:val="11"/>
          <w:rFonts w:ascii="仿宋" w:hAnsi="仿宋" w:eastAsia="仿宋"/>
        </w:rPr>
        <w:t>实际得分</w:t>
      </w:r>
      <w:r>
        <w:rPr>
          <w:rStyle w:val="11"/>
          <w:rFonts w:hint="eastAsia" w:ascii="仿宋" w:hAnsi="仿宋" w:eastAsia="仿宋"/>
        </w:rPr>
        <w:t>3.72分</w:t>
      </w:r>
      <w:r>
        <w:rPr>
          <w:rStyle w:val="11"/>
          <w:rFonts w:ascii="仿宋" w:hAnsi="仿宋" w:eastAsia="仿宋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Style w:val="11"/>
          <w:rFonts w:ascii="黑体" w:hAnsi="黑体" w:eastAsia="黑体"/>
        </w:rPr>
      </w:pPr>
      <w:r>
        <w:rPr>
          <w:rStyle w:val="11"/>
          <w:rFonts w:hint="eastAsia" w:ascii="黑体" w:hAnsi="黑体" w:eastAsia="黑体"/>
        </w:rPr>
        <w:t>二、</w:t>
      </w:r>
      <w:r>
        <w:rPr>
          <w:rStyle w:val="11"/>
          <w:rFonts w:ascii="黑体" w:hAnsi="黑体" w:eastAsia="黑体"/>
        </w:rPr>
        <w:t>主动公开政府信息情况</w:t>
      </w:r>
      <w:r>
        <w:rPr>
          <w:rFonts w:ascii="黑体" w:hAnsi="黑体" w:eastAsia="黑体"/>
          <w:color w:val="000000"/>
          <w:sz w:val="32"/>
          <w:szCs w:val="32"/>
        </w:rPr>
        <w:br w:type="textWrapping"/>
      </w:r>
      <w:r>
        <w:rPr>
          <w:rFonts w:ascii="仿宋" w:hAnsi="仿宋" w:eastAsia="仿宋"/>
        </w:rPr>
        <w:drawing>
          <wp:inline distT="0" distB="0" distL="0" distR="0">
            <wp:extent cx="4924425" cy="2990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1958" cy="29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/>
          <w:sz w:val="32"/>
          <w:szCs w:val="32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Style w:val="11"/>
          <w:rFonts w:hint="eastAsia" w:ascii="黑体" w:hAnsi="黑体" w:eastAsia="黑体"/>
        </w:rPr>
        <w:t>三、</w:t>
      </w:r>
      <w:r>
        <w:rPr>
          <w:rStyle w:val="11"/>
          <w:rFonts w:ascii="黑体" w:hAnsi="黑体" w:eastAsia="黑体"/>
        </w:rPr>
        <w:t>收到和处理政府信息公开申请情况</w:t>
      </w:r>
      <w:r>
        <w:rPr>
          <w:rFonts w:ascii="黑体" w:hAnsi="黑体" w:eastAsia="黑体"/>
          <w:color w:val="000000"/>
          <w:sz w:val="32"/>
          <w:szCs w:val="32"/>
        </w:rPr>
        <w:br w:type="textWrapping"/>
      </w:r>
      <w:r>
        <w:rPr>
          <w:rFonts w:ascii="仿宋" w:hAnsi="仿宋" w:eastAsia="仿宋"/>
        </w:rPr>
        <w:drawing>
          <wp:inline distT="0" distB="0" distL="0" distR="0">
            <wp:extent cx="5124450" cy="373189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4509" cy="373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/>
          <w:sz w:val="32"/>
          <w:szCs w:val="32"/>
        </w:rPr>
        <w:br w:type="textWrapping"/>
      </w:r>
      <w:r>
        <w:rPr>
          <w:rStyle w:val="11"/>
          <w:rFonts w:ascii="黑体" w:hAnsi="黑体" w:eastAsia="黑体"/>
        </w:rPr>
        <w:t xml:space="preserve">    </w:t>
      </w:r>
      <w:r>
        <w:rPr>
          <w:rStyle w:val="11"/>
          <w:rFonts w:hint="eastAsia" w:ascii="黑体" w:hAnsi="黑体" w:eastAsia="黑体"/>
        </w:rPr>
        <w:t>四、</w:t>
      </w:r>
      <w:r>
        <w:rPr>
          <w:rStyle w:val="11"/>
          <w:rFonts w:ascii="黑体" w:hAnsi="黑体" w:eastAsia="黑体"/>
        </w:rPr>
        <w:t>政府信息公开行政复议、行政诉讼情况</w:t>
      </w:r>
      <w:r>
        <w:rPr>
          <w:rFonts w:ascii="黑体" w:hAnsi="黑体" w:eastAsia="黑体"/>
          <w:color w:val="000000"/>
          <w:sz w:val="32"/>
          <w:szCs w:val="32"/>
        </w:rPr>
        <w:br w:type="textWrapping"/>
      </w:r>
      <w:r>
        <w:rPr>
          <w:rFonts w:ascii="仿宋" w:hAnsi="仿宋" w:eastAsia="仿宋"/>
        </w:rPr>
        <w:drawing>
          <wp:inline distT="0" distB="0" distL="0" distR="0">
            <wp:extent cx="5274310" cy="8108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/>
          <w:sz w:val="32"/>
          <w:szCs w:val="32"/>
        </w:rPr>
        <w:br w:type="textWrapping"/>
      </w:r>
      <w:r>
        <w:rPr>
          <w:rFonts w:ascii="黑体" w:hAnsi="黑体" w:eastAsia="黑体"/>
          <w:color w:val="000000"/>
          <w:sz w:val="32"/>
          <w:szCs w:val="32"/>
        </w:rPr>
        <w:t xml:space="preserve">    </w:t>
      </w:r>
      <w:r>
        <w:rPr>
          <w:rFonts w:hint="eastAsia" w:ascii="黑体" w:hAnsi="黑体" w:eastAsia="黑体"/>
          <w:color w:val="000000"/>
          <w:sz w:val="32"/>
          <w:szCs w:val="32"/>
        </w:rPr>
        <w:t>五、</w:t>
      </w:r>
      <w:r>
        <w:rPr>
          <w:rFonts w:ascii="黑体" w:hAnsi="黑体" w:eastAsia="黑体"/>
          <w:color w:val="000000"/>
          <w:sz w:val="32"/>
          <w:szCs w:val="32"/>
        </w:rPr>
        <w:t>政府信息公开工作存在的主要问题及改进情况</w:t>
      </w:r>
      <w:r>
        <w:rPr>
          <w:rFonts w:ascii="黑体" w:hAnsi="黑体" w:eastAsia="黑体"/>
          <w:color w:val="000000"/>
          <w:sz w:val="32"/>
          <w:szCs w:val="32"/>
        </w:rPr>
        <w:br w:type="textWrapping"/>
      </w:r>
      <w:r>
        <w:rPr>
          <w:rFonts w:ascii="楷体" w:hAnsi="楷体" w:eastAsia="楷体"/>
          <w:color w:val="000000"/>
          <w:sz w:val="32"/>
          <w:szCs w:val="32"/>
        </w:rPr>
        <w:t xml:space="preserve">    </w:t>
      </w:r>
      <w:r>
        <w:rPr>
          <w:rFonts w:hint="eastAsia" w:ascii="楷体" w:hAnsi="楷体" w:eastAsia="楷体"/>
          <w:color w:val="000000"/>
          <w:sz w:val="32"/>
          <w:szCs w:val="32"/>
        </w:rPr>
        <w:t>1</w:t>
      </w:r>
      <w:r>
        <w:rPr>
          <w:rFonts w:ascii="楷体" w:hAnsi="楷体" w:eastAsia="楷体"/>
          <w:color w:val="000000"/>
          <w:sz w:val="32"/>
          <w:szCs w:val="32"/>
        </w:rPr>
        <w:t>.</w:t>
      </w:r>
      <w:r>
        <w:rPr>
          <w:rFonts w:hint="eastAsia" w:ascii="楷体" w:hAnsi="楷体" w:eastAsia="楷体"/>
          <w:color w:val="000000"/>
          <w:sz w:val="32"/>
          <w:szCs w:val="32"/>
        </w:rPr>
        <w:t>存在的</w:t>
      </w:r>
      <w:r>
        <w:rPr>
          <w:rFonts w:ascii="楷体" w:hAnsi="楷体" w:eastAsia="楷体"/>
          <w:color w:val="000000"/>
          <w:sz w:val="32"/>
          <w:szCs w:val="32"/>
        </w:rPr>
        <w:t>主要问题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/>
          <w:b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在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信息公开工作方面，</w:t>
      </w:r>
      <w:r>
        <w:rPr>
          <w:rFonts w:hint="eastAsia" w:ascii="仿宋_GB2312" w:eastAsia="仿宋_GB2312"/>
          <w:color w:val="000000"/>
          <w:sz w:val="32"/>
          <w:szCs w:val="32"/>
        </w:rPr>
        <w:t>目前街道政府信息公开内容多为会议、活动信息，涉及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疏解整治促提升、辖区</w:t>
      </w:r>
      <w:r>
        <w:rPr>
          <w:rFonts w:ascii="仿宋_GB2312" w:eastAsia="仿宋_GB2312" w:cs="仿宋_GB2312"/>
          <w:color w:val="000000"/>
          <w:sz w:val="32"/>
          <w:szCs w:val="32"/>
        </w:rPr>
        <w:t>环境建设、党组织服务群众、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社区公益金项目等重点工作信息公开得相对较少。</w:t>
      </w:r>
      <w:r>
        <w:rPr>
          <w:rFonts w:hint="eastAsia" w:ascii="仿宋_GB2312" w:eastAsia="仿宋_GB2312"/>
          <w:color w:val="000000"/>
          <w:sz w:val="32"/>
          <w:szCs w:val="32"/>
        </w:rPr>
        <w:t>各相关</w:t>
      </w:r>
      <w:r>
        <w:rPr>
          <w:rFonts w:ascii="仿宋_GB2312" w:eastAsia="仿宋_GB2312"/>
          <w:color w:val="000000"/>
          <w:sz w:val="32"/>
          <w:szCs w:val="32"/>
        </w:rPr>
        <w:t>责任</w:t>
      </w:r>
      <w:r>
        <w:rPr>
          <w:rFonts w:hint="eastAsia" w:ascii="仿宋_GB2312" w:eastAsia="仿宋_GB2312"/>
          <w:color w:val="000000"/>
          <w:sz w:val="32"/>
          <w:szCs w:val="32"/>
        </w:rPr>
        <w:t>科室在日常工作中，</w:t>
      </w:r>
      <w:r>
        <w:rPr>
          <w:rFonts w:ascii="仿宋_GB2312" w:eastAsia="仿宋_GB2312"/>
          <w:color w:val="000000"/>
          <w:sz w:val="32"/>
          <w:szCs w:val="32"/>
        </w:rPr>
        <w:t>对</w:t>
      </w:r>
      <w:r>
        <w:rPr>
          <w:rFonts w:hint="eastAsia" w:ascii="仿宋_GB2312" w:eastAsia="仿宋_GB2312"/>
          <w:color w:val="000000"/>
          <w:sz w:val="32"/>
          <w:szCs w:val="32"/>
        </w:rPr>
        <w:t>《中华人民共和国政府信息公开条例》中规定</w:t>
      </w:r>
      <w:r>
        <w:rPr>
          <w:rFonts w:ascii="仿宋_GB2312" w:eastAsia="仿宋_GB2312"/>
          <w:color w:val="000000"/>
          <w:sz w:val="32"/>
          <w:szCs w:val="32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</w:rPr>
        <w:t>重点公开政府信息</w:t>
      </w:r>
      <w:r>
        <w:rPr>
          <w:rFonts w:ascii="仿宋_GB2312" w:eastAsia="仿宋_GB2312"/>
          <w:color w:val="000000"/>
          <w:sz w:val="32"/>
          <w:szCs w:val="32"/>
        </w:rPr>
        <w:t>的主动公开意识还不够强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ascii="仿宋" w:hAnsi="仿宋" w:eastAsia="仿宋"/>
          <w:color w:val="000000"/>
          <w:sz w:val="32"/>
          <w:szCs w:val="32"/>
        </w:rPr>
        <w:br w:type="textWrapping"/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ascii="楷体" w:hAnsi="楷体" w:eastAsia="楷体"/>
          <w:color w:val="000000"/>
          <w:sz w:val="32"/>
          <w:szCs w:val="32"/>
        </w:rPr>
        <w:t xml:space="preserve">  </w:t>
      </w:r>
      <w:r>
        <w:rPr>
          <w:rFonts w:ascii="仿宋" w:hAnsi="仿宋" w:eastAsia="仿宋"/>
          <w:color w:val="000000"/>
          <w:sz w:val="32"/>
          <w:szCs w:val="32"/>
        </w:rPr>
        <w:t>在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依申请公开工作方面，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虽认真</w:t>
      </w:r>
      <w:r>
        <w:rPr>
          <w:rFonts w:ascii="仿宋_GB2312" w:eastAsia="仿宋_GB2312" w:cs="仿宋_GB2312"/>
          <w:color w:val="000000"/>
          <w:sz w:val="32"/>
          <w:szCs w:val="32"/>
        </w:rPr>
        <w:t>参加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区</w:t>
      </w:r>
      <w:r>
        <w:rPr>
          <w:rFonts w:ascii="仿宋_GB2312" w:eastAsia="仿宋_GB2312" w:cs="仿宋_GB2312"/>
          <w:color w:val="000000"/>
          <w:sz w:val="32"/>
          <w:szCs w:val="32"/>
        </w:rPr>
        <w:t>政府组织的各类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信息公开</w:t>
      </w:r>
      <w:r>
        <w:rPr>
          <w:rFonts w:ascii="仿宋_GB2312" w:eastAsia="仿宋_GB2312" w:cs="仿宋_GB2312"/>
          <w:color w:val="000000"/>
          <w:sz w:val="32"/>
          <w:szCs w:val="32"/>
        </w:rPr>
        <w:t>专题培训会，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但对准确界定</w:t>
      </w:r>
      <w:r>
        <w:rPr>
          <w:rFonts w:ascii="仿宋_GB2312" w:eastAsia="仿宋_GB2312" w:cs="仿宋_GB2312"/>
          <w:color w:val="000000"/>
          <w:sz w:val="32"/>
          <w:szCs w:val="32"/>
        </w:rPr>
        <w:t>某些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信息</w:t>
      </w:r>
      <w:r>
        <w:rPr>
          <w:rFonts w:ascii="仿宋_GB2312" w:eastAsia="仿宋_GB2312" w:cs="仿宋_GB2312"/>
          <w:color w:val="000000"/>
          <w:sz w:val="32"/>
          <w:szCs w:val="32"/>
        </w:rPr>
        <w:t>是否属于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政府</w:t>
      </w:r>
      <w:r>
        <w:rPr>
          <w:rFonts w:ascii="仿宋_GB2312" w:eastAsia="仿宋_GB2312" w:cs="仿宋_GB2312"/>
          <w:color w:val="000000"/>
          <w:sz w:val="32"/>
          <w:szCs w:val="32"/>
        </w:rPr>
        <w:t>信息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仍存在</w:t>
      </w:r>
      <w:r>
        <w:rPr>
          <w:rFonts w:ascii="仿宋_GB2312" w:eastAsia="仿宋_GB2312" w:cs="仿宋_GB2312"/>
          <w:color w:val="000000"/>
          <w:sz w:val="32"/>
          <w:szCs w:val="32"/>
        </w:rPr>
        <w:t>判断难度。其次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，在群众</w:t>
      </w:r>
      <w:r>
        <w:rPr>
          <w:rFonts w:ascii="仿宋_GB2312" w:eastAsia="仿宋_GB2312" w:cs="仿宋_GB2312"/>
          <w:color w:val="000000"/>
          <w:sz w:val="32"/>
          <w:szCs w:val="32"/>
        </w:rPr>
        <w:t>依申请公开办理过程中，还缺乏完善的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制度</w:t>
      </w:r>
      <w:r>
        <w:rPr>
          <w:rFonts w:ascii="仿宋_GB2312" w:eastAsia="仿宋_GB2312" w:cs="仿宋_GB2312"/>
          <w:color w:val="000000"/>
          <w:sz w:val="32"/>
          <w:szCs w:val="32"/>
        </w:rPr>
        <w:t>机制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和合理</w:t>
      </w:r>
      <w:r>
        <w:rPr>
          <w:rFonts w:ascii="仿宋_GB2312" w:eastAsia="仿宋_GB2312" w:cs="仿宋_GB2312"/>
          <w:color w:val="000000"/>
          <w:sz w:val="32"/>
          <w:szCs w:val="32"/>
        </w:rPr>
        <w:t>的办理流程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eastAsia="仿宋_GB2312" w:cs="仿宋_GB2312"/>
          <w:color w:val="000000"/>
          <w:sz w:val="32"/>
          <w:szCs w:val="32"/>
        </w:rPr>
        <w:t>对相关法律法规的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了解</w:t>
      </w:r>
      <w:r>
        <w:rPr>
          <w:rFonts w:ascii="仿宋_GB2312" w:eastAsia="仿宋_GB2312" w:cs="仿宋_GB2312"/>
          <w:color w:val="000000"/>
          <w:sz w:val="32"/>
          <w:szCs w:val="32"/>
        </w:rPr>
        <w:t>掌握还有待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学习</w:t>
      </w:r>
      <w:r>
        <w:rPr>
          <w:rFonts w:ascii="仿宋_GB2312" w:eastAsia="仿宋_GB2312" w:cs="仿宋_GB2312"/>
          <w:color w:val="000000"/>
          <w:sz w:val="32"/>
          <w:szCs w:val="32"/>
        </w:rPr>
        <w:t>加强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  <w:r>
        <w:rPr>
          <w:rFonts w:ascii="仿宋" w:hAnsi="仿宋" w:eastAsia="仿宋"/>
          <w:color w:val="000000"/>
          <w:sz w:val="32"/>
          <w:szCs w:val="32"/>
        </w:rPr>
        <w:br w:type="textWrapping"/>
      </w:r>
      <w:r>
        <w:rPr>
          <w:rFonts w:hint="eastAsia" w:ascii="楷体" w:hAnsi="楷体" w:eastAsia="楷体"/>
          <w:color w:val="000000"/>
          <w:sz w:val="32"/>
          <w:szCs w:val="32"/>
        </w:rPr>
        <w:t xml:space="preserve">    2</w:t>
      </w:r>
      <w:r>
        <w:rPr>
          <w:rFonts w:ascii="楷体" w:hAnsi="楷体" w:eastAsia="楷体"/>
          <w:color w:val="000000"/>
          <w:sz w:val="32"/>
          <w:szCs w:val="32"/>
        </w:rPr>
        <w:t>.</w:t>
      </w:r>
      <w:r>
        <w:rPr>
          <w:rFonts w:hint="eastAsia" w:ascii="楷体" w:hAnsi="楷体" w:eastAsia="楷体"/>
          <w:color w:val="000000"/>
          <w:sz w:val="32"/>
          <w:szCs w:val="32"/>
        </w:rPr>
        <w:t>需要改进的方面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>2020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年街道政府信息公开工作将继续严格按照《中华人民共和国政府信息公开条例》和《北京市政府信息公开规定》执行，加强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对相关法律法规的学习和掌握。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尤其是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针对政府信息依申请公开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案件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，确保畅通群众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申请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渠道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，按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法定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程序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期限进行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答复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满足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群众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信息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获取的需求。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结合街道重点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工作，围绕南苑森林湿地公园建设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、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疏解整治促提升、老旧小区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环境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综合整治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、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安全生产和环境保护等中心任务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相关情况进行公开、公示，提高街道重点工作的透明度和知晓度。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六、</w:t>
      </w:r>
      <w:r>
        <w:rPr>
          <w:rFonts w:ascii="黑体" w:hAnsi="黑体" w:eastAsia="黑体" w:cs="仿宋_GB2312"/>
          <w:color w:val="000000"/>
          <w:sz w:val="32"/>
          <w:szCs w:val="32"/>
        </w:rPr>
        <w:t>其他需要报告的事项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无</w:t>
      </w:r>
      <w:bookmarkStart w:id="5" w:name="_GoBack"/>
      <w:bookmarkEnd w:id="5"/>
    </w:p>
    <w:p>
      <w:pPr>
        <w:autoSpaceDE w:val="0"/>
        <w:autoSpaceDN w:val="0"/>
        <w:adjustRightInd w:val="0"/>
        <w:ind w:firstLine="640" w:firstLineChars="200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_GB2312" w:hAnsi="宋体" w:eastAsia="仿宋_GB2312" w:cs="仿宋_GB2312"/>
          <w:color w:val="000000"/>
          <w:sz w:val="32"/>
          <w:szCs w:val="32"/>
        </w:rPr>
      </w:pPr>
    </w:p>
    <w:bookmarkEnd w:id="0"/>
    <w:bookmarkEnd w:id="1"/>
    <w:bookmarkEnd w:id="2"/>
    <w:bookmarkEnd w:id="3"/>
    <w:bookmarkEnd w:id="4"/>
    <w:p>
      <w:pPr>
        <w:autoSpaceDE w:val="0"/>
        <w:autoSpaceDN w:val="0"/>
        <w:adjustRightInd w:val="0"/>
        <w:ind w:firstLine="643" w:firstLineChars="200"/>
        <w:rPr>
          <w:rFonts w:ascii="仿宋_GB2312" w:eastAsia="仿宋_GB2312" w:cs="楷体_GB2312"/>
          <w:b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2D"/>
    <w:rsid w:val="000F7CAC"/>
    <w:rsid w:val="00146287"/>
    <w:rsid w:val="001518D5"/>
    <w:rsid w:val="00161E78"/>
    <w:rsid w:val="001F0EA6"/>
    <w:rsid w:val="002A042E"/>
    <w:rsid w:val="002B3732"/>
    <w:rsid w:val="002D75C8"/>
    <w:rsid w:val="0035306E"/>
    <w:rsid w:val="003961B1"/>
    <w:rsid w:val="00464769"/>
    <w:rsid w:val="00517067"/>
    <w:rsid w:val="00585B13"/>
    <w:rsid w:val="00607B36"/>
    <w:rsid w:val="006131D5"/>
    <w:rsid w:val="00645813"/>
    <w:rsid w:val="00793532"/>
    <w:rsid w:val="007C5EFA"/>
    <w:rsid w:val="008123D2"/>
    <w:rsid w:val="00835655"/>
    <w:rsid w:val="0085720A"/>
    <w:rsid w:val="008937D5"/>
    <w:rsid w:val="008F20EA"/>
    <w:rsid w:val="008F2D97"/>
    <w:rsid w:val="00993D85"/>
    <w:rsid w:val="009D3DD5"/>
    <w:rsid w:val="009E4CBB"/>
    <w:rsid w:val="009F39A5"/>
    <w:rsid w:val="00A35F32"/>
    <w:rsid w:val="00A47F5C"/>
    <w:rsid w:val="00A70084"/>
    <w:rsid w:val="00A84B87"/>
    <w:rsid w:val="00AB3E0E"/>
    <w:rsid w:val="00B237F6"/>
    <w:rsid w:val="00B64FB1"/>
    <w:rsid w:val="00B915C3"/>
    <w:rsid w:val="00BA4651"/>
    <w:rsid w:val="00C3595A"/>
    <w:rsid w:val="00D06FBC"/>
    <w:rsid w:val="00D450D6"/>
    <w:rsid w:val="00D77603"/>
    <w:rsid w:val="00DF6323"/>
    <w:rsid w:val="00E36FF6"/>
    <w:rsid w:val="00E55406"/>
    <w:rsid w:val="00E74D2D"/>
    <w:rsid w:val="00ED08B2"/>
    <w:rsid w:val="00F247D3"/>
    <w:rsid w:val="00F446FF"/>
    <w:rsid w:val="00FA6CCE"/>
    <w:rsid w:val="00FD7D25"/>
    <w:rsid w:val="4FC0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19"/>
      <w:ind w:firstLine="420"/>
    </w:pPr>
    <w:rPr>
      <w:rFonts w:ascii="宋体" w:hAnsi="宋体" w:eastAsia="宋体" w:cs="宋体"/>
      <w:kern w:val="0"/>
      <w:sz w:val="20"/>
      <w:szCs w:val="20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style01"/>
    <w:basedOn w:val="6"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11">
    <w:name w:val="fontstyle21"/>
    <w:basedOn w:val="6"/>
    <w:uiPriority w:val="0"/>
    <w:rPr>
      <w:rFonts w:hint="default" w:ascii="楷体" w:hAnsi="楷体"/>
      <w:color w:val="000000"/>
      <w:sz w:val="32"/>
      <w:szCs w:val="32"/>
    </w:rPr>
  </w:style>
  <w:style w:type="character" w:customStyle="1" w:styleId="12">
    <w:name w:val="fontstyle31"/>
    <w:basedOn w:val="6"/>
    <w:uiPriority w:val="0"/>
    <w:rPr>
      <w:rFonts w:hint="default" w:ascii="TimesNewRomanPSMT" w:hAnsi="TimesNewRomanPSMT"/>
      <w:color w:val="000000"/>
      <w:sz w:val="18"/>
      <w:szCs w:val="18"/>
    </w:rPr>
  </w:style>
  <w:style w:type="character" w:customStyle="1" w:styleId="13">
    <w:name w:val="fontstyle11"/>
    <w:basedOn w:val="6"/>
    <w:uiPriority w:val="0"/>
    <w:rPr>
      <w:rFonts w:hint="default"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778</Words>
  <Characters>834</Characters>
  <Lines>43</Lines>
  <Paragraphs>23</Paragraphs>
  <TotalTime>183</TotalTime>
  <ScaleCrop>false</ScaleCrop>
  <LinksUpToDate>false</LinksUpToDate>
  <CharactersWithSpaces>1589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2020-01-07T03:17:00Z</dcterms:created>
  <dc:creator>hy</dc:creator>
  <cp:lastModifiedBy>hy</cp:lastModifiedBy>
  <dcterms:modified xsi:type="dcterms:W3CDTF">2020-09-21T08:06:02Z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