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北京市丰台区人民政府南苑街道办事处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  <w:bookmarkEnd w:id="0"/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年在</w:t>
      </w:r>
      <w:r>
        <w:rPr>
          <w:rFonts w:ascii="仿宋_GB2312" w:eastAsia="仿宋_GB2312"/>
          <w:sz w:val="32"/>
          <w:szCs w:val="32"/>
        </w:rPr>
        <w:t>区委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区政府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坚强领导下，在区政府信息公开办的</w:t>
      </w:r>
      <w:r>
        <w:rPr>
          <w:rFonts w:hint="eastAsia" w:ascii="仿宋_GB2312" w:eastAsia="仿宋_GB2312"/>
          <w:sz w:val="32"/>
          <w:szCs w:val="32"/>
        </w:rPr>
        <w:t>正确指导下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南苑街道按照市、区关于政府信息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政务公开工作的总体部署，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认真落实《北京市丰台区202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年政务公开工作要点》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健全完善政府信息公开机制，主动公开街道社区工作动态，</w:t>
      </w:r>
      <w:r>
        <w:rPr>
          <w:rFonts w:hint="eastAsia" w:ascii="仿宋_GB2312" w:eastAsia="仿宋_GB2312"/>
          <w:sz w:val="32"/>
          <w:szCs w:val="32"/>
        </w:rPr>
        <w:t>以服务基层</w:t>
      </w:r>
      <w:r>
        <w:rPr>
          <w:rFonts w:ascii="仿宋_GB2312" w:eastAsia="仿宋_GB2312"/>
          <w:sz w:val="32"/>
          <w:szCs w:val="32"/>
        </w:rPr>
        <w:t>、服务</w:t>
      </w:r>
      <w:r>
        <w:rPr>
          <w:rFonts w:hint="eastAsia" w:ascii="仿宋_GB2312" w:eastAsia="仿宋_GB2312"/>
          <w:sz w:val="32"/>
          <w:szCs w:val="32"/>
        </w:rPr>
        <w:t>群众为重点，不断提升政务公开标准化、规范化水平。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年度政府</w:t>
      </w:r>
      <w:r>
        <w:rPr>
          <w:rFonts w:hint="eastAsia" w:ascii="仿宋_GB2312" w:hAnsi="仿宋" w:eastAsia="仿宋_GB2312"/>
          <w:sz w:val="32"/>
          <w:szCs w:val="32"/>
        </w:rPr>
        <w:t>网站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公开信息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641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条，其中机关、</w:t>
      </w:r>
      <w:r>
        <w:rPr>
          <w:rFonts w:ascii="仿宋_GB2312" w:hAnsi="仿宋" w:eastAsia="仿宋_GB2312"/>
          <w:sz w:val="32"/>
          <w:szCs w:val="32"/>
          <w:highlight w:val="none"/>
        </w:rPr>
        <w:t>社区信息数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390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，领导介绍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政府信息公开名片6条，</w:t>
      </w:r>
      <w:r>
        <w:rPr>
          <w:rFonts w:ascii="仿宋_GB2312" w:hAnsi="仿宋" w:eastAsia="仿宋_GB2312"/>
          <w:sz w:val="32"/>
          <w:szCs w:val="32"/>
          <w:highlight w:val="none"/>
        </w:rPr>
        <w:t>财政预算决算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，办事指南1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条</w:t>
      </w:r>
      <w:r>
        <w:rPr>
          <w:rFonts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政府</w:t>
      </w:r>
      <w:r>
        <w:rPr>
          <w:rFonts w:ascii="仿宋_GB2312" w:hAnsi="仿宋" w:eastAsia="仿宋_GB2312"/>
          <w:sz w:val="32"/>
          <w:szCs w:val="32"/>
          <w:highlight w:val="none"/>
        </w:rPr>
        <w:t>信息公开年报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1条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政府信息主动公开全清单1条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，法治政府建设报告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执法结果公示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235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（二）依申请</w:t>
      </w:r>
      <w:r>
        <w:rPr>
          <w:rFonts w:ascii="楷体_GB2312" w:hAnsi="仿宋" w:eastAsia="楷体_GB2312"/>
          <w:sz w:val="32"/>
          <w:szCs w:val="32"/>
        </w:rPr>
        <w:t>公开办理情况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华文仿宋" w:eastAsia="仿宋_GB2312" w:cs="华文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畅通依申请公开受理渠道，做好依申请公开登记、备案及答复工作并留存相关资料备查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全年共受理依申请公开事项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件，其中网络申请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当面申请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EMS邮寄申请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件。全部按时办结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件并按期答复，其中邮件答复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当面答复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8件，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EMS邮寄答复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（三）政府信息</w:t>
      </w:r>
      <w:r>
        <w:rPr>
          <w:rFonts w:ascii="楷体_GB2312" w:hAnsi="仿宋" w:eastAsia="楷体_GB2312"/>
          <w:sz w:val="32"/>
          <w:szCs w:val="32"/>
        </w:rPr>
        <w:t>资源的规范化、标准化管理情况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推进依申请公开标准化规范化建设，严格依法依规办理依申请业务，严格落实好登记-审核-办理-答复-归档流程。进一步提高公共服务水平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积极推进政府信息资源的规范化、标准化、信息化管理，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推进</w:t>
      </w:r>
      <w:r>
        <w:rPr>
          <w:rFonts w:hint="eastAsia" w:ascii="仿宋_GB2312" w:hAnsi="宋体" w:eastAsia="仿宋_GB2312"/>
          <w:sz w:val="32"/>
          <w:szCs w:val="32"/>
        </w:rPr>
        <w:t>政府信息公开平台与政务服务平台融合，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实现信息资源效用最大化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sz w:val="32"/>
          <w:szCs w:val="32"/>
          <w:highlight w:val="none"/>
        </w:rPr>
        <w:t>（四）政府信息</w:t>
      </w:r>
      <w:r>
        <w:rPr>
          <w:rFonts w:ascii="楷体_GB2312" w:hAnsi="仿宋" w:eastAsia="楷体_GB2312"/>
          <w:sz w:val="32"/>
          <w:szCs w:val="32"/>
          <w:highlight w:val="none"/>
        </w:rPr>
        <w:t>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不断加强互联网政府信息公开平台建设，多渠道政务公开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回应社会关切，提升政府执行力和公信力。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在北京市政府信息公开专栏下设置丰台区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南苑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街道“政府信息公开”栏目，发布政府信息公开指南、公开全清单、公开年报等内容，及时更新部门工作动态、结果公示等栏目，确保信息公开工作的及时性和实效性。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ascii="仿宋_GB2312" w:hAnsi="仿宋" w:eastAsia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拓宽政府信息发布渠道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，利用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新媒体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发布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街道工作信息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346篇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，北京电视台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篇、北京日报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131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人民日报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64篇，丰台时报60篇，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北京晚报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篇、劳动午报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篇、丰台有线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篇、人民网、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央广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网、新华网等网站报道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篇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，其他媒体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20篇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。通过政务微博@和谐南苑发布政府信息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303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条；通过政务微信@北京丰台南苑公开政府信息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357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条。解决居民通过微博反映的与生产生活密切相关的舆情问题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（五）政府</w:t>
      </w:r>
      <w:r>
        <w:rPr>
          <w:rFonts w:ascii="楷体_GB2312" w:hAnsi="仿宋" w:eastAsia="楷体_GB2312"/>
          <w:sz w:val="32"/>
          <w:szCs w:val="32"/>
        </w:rPr>
        <w:t>信息公开监督保障及教育培训情况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一是按照政务公开培训计划，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综合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办公室组织信息员进行培训，重点对政府信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息公开流程、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时间要求</w:t>
      </w:r>
      <w:r>
        <w:rPr>
          <w:rFonts w:ascii="仿宋_GB2312" w:hAnsi="宋体" w:eastAsia="仿宋_GB2312"/>
          <w:sz w:val="32"/>
          <w:szCs w:val="32"/>
          <w:highlight w:val="none"/>
        </w:rPr>
        <w:t>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政务信息</w:t>
      </w:r>
      <w:r>
        <w:rPr>
          <w:rFonts w:ascii="仿宋_GB2312" w:hAnsi="宋体" w:eastAsia="仿宋_GB2312"/>
          <w:sz w:val="32"/>
          <w:szCs w:val="32"/>
          <w:highlight w:val="none"/>
        </w:rPr>
        <w:t>内容的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把握进行针对性讲解，全年召开政府信息公开工作会议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次，举办业务培训班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次，接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受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培训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ascii="仿宋_GB2312" w:hAnsi="宋体" w:eastAsia="仿宋_GB2312"/>
          <w:sz w:val="32"/>
          <w:szCs w:val="32"/>
          <w:highlight w:val="none"/>
        </w:rPr>
        <w:t>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；二是及时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</w:rPr>
        <w:t>反馈政务公开相关文件，</w:t>
      </w:r>
      <w:r>
        <w:rPr>
          <w:rFonts w:hint="eastAsia" w:ascii="仿宋_GB2312" w:hAnsi="Times New Roman" w:eastAsia="仿宋_GB2312"/>
          <w:bCs/>
          <w:sz w:val="32"/>
          <w:szCs w:val="32"/>
          <w:highlight w:val="none"/>
          <w:lang w:eastAsia="zh-CN"/>
        </w:rPr>
        <w:t>主动与区信息公开办沟通联系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  <w:lang w:eastAsia="zh-CN"/>
        </w:rPr>
        <w:t>，通过参加区级集中培训、内部交流、自学等形式，对信息公开工作的相关要求和业务知识进行学习，提高工作人员的业务技能水平。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（六）市</w:t>
      </w:r>
      <w:r>
        <w:rPr>
          <w:rFonts w:ascii="楷体_GB2312" w:hAnsi="仿宋" w:eastAsia="楷体_GB2312"/>
          <w:sz w:val="32"/>
          <w:szCs w:val="32"/>
        </w:rPr>
        <w:t>区人民政府工作考核、社会评议和责任追究结果情况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完善组织领导。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确定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政府信息公开工作领导机构，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办事处主任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高建忠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为组长、副主任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麻丽颖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为副组长，各办公室和各社区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为成员的政府信息公开工作领导小组。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明确责任分工。由综合办公室牵头，统筹指导各办公室开展政府信息公开工作，党群工作</w:t>
      </w:r>
      <w:r>
        <w:rPr>
          <w:rFonts w:ascii="仿宋_GB2312" w:hAnsi="宋体" w:eastAsia="仿宋_GB2312" w:cs="宋体"/>
          <w:kern w:val="0"/>
          <w:sz w:val="32"/>
          <w:szCs w:val="32"/>
        </w:rPr>
        <w:t>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加强媒体信息的审核公布，其他办公室和社区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在信息制作和线索提供方面给予强有力的支撑。</w:t>
      </w:r>
      <w:r>
        <w:rPr>
          <w:rFonts w:hint="eastAsia" w:ascii="仿宋_GB2312" w:hAnsi="仿宋" w:eastAsia="仿宋_GB2312"/>
          <w:b/>
          <w:sz w:val="32"/>
          <w:szCs w:val="32"/>
        </w:rPr>
        <w:t>三是</w:t>
      </w:r>
      <w:r>
        <w:rPr>
          <w:rFonts w:ascii="仿宋_GB2312" w:hAnsi="仿宋" w:eastAsia="仿宋_GB2312"/>
          <w:sz w:val="32"/>
          <w:szCs w:val="32"/>
        </w:rPr>
        <w:t>完善工作制度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制定了</w:t>
      </w:r>
      <w:r>
        <w:rPr>
          <w:rFonts w:ascii="仿宋_GB2312" w:hAnsi="仿宋" w:eastAsia="仿宋_GB2312"/>
          <w:sz w:val="32"/>
          <w:szCs w:val="32"/>
        </w:rPr>
        <w:t>社区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、村</w:t>
      </w:r>
      <w:r>
        <w:rPr>
          <w:rFonts w:ascii="仿宋_GB2312" w:hAnsi="仿宋" w:eastAsia="仿宋_GB2312"/>
          <w:sz w:val="32"/>
          <w:szCs w:val="32"/>
        </w:rPr>
        <w:t>信息工作考核制度，月考核年总结，</w:t>
      </w:r>
      <w:r>
        <w:rPr>
          <w:rFonts w:hint="eastAsia" w:ascii="仿宋_GB2312" w:hAnsi="仿宋" w:eastAsia="仿宋_GB2312"/>
          <w:sz w:val="32"/>
          <w:szCs w:val="32"/>
        </w:rPr>
        <w:t>重点</w:t>
      </w:r>
      <w:r>
        <w:rPr>
          <w:rFonts w:ascii="仿宋_GB2312" w:hAnsi="仿宋" w:eastAsia="仿宋_GB2312"/>
          <w:sz w:val="32"/>
          <w:szCs w:val="32"/>
        </w:rPr>
        <w:t>把握信息数量和质量，抓紧</w:t>
      </w:r>
      <w:r>
        <w:rPr>
          <w:rFonts w:hint="eastAsia" w:ascii="仿宋_GB2312" w:hAnsi="仿宋" w:eastAsia="仿宋_GB2312"/>
          <w:sz w:val="32"/>
          <w:szCs w:val="32"/>
        </w:rPr>
        <w:t>抓</w:t>
      </w:r>
      <w:r>
        <w:rPr>
          <w:rFonts w:ascii="仿宋_GB2312" w:hAnsi="仿宋" w:eastAsia="仿宋_GB2312"/>
          <w:sz w:val="32"/>
          <w:szCs w:val="32"/>
        </w:rPr>
        <w:t>实</w:t>
      </w:r>
      <w:r>
        <w:rPr>
          <w:rFonts w:hint="eastAsia" w:ascii="仿宋_GB2312" w:hAnsi="仿宋" w:eastAsia="仿宋_GB2312"/>
          <w:sz w:val="32"/>
          <w:szCs w:val="32"/>
        </w:rPr>
        <w:t>街道</w:t>
      </w:r>
      <w:r>
        <w:rPr>
          <w:rFonts w:ascii="仿宋_GB2312" w:hAnsi="仿宋" w:eastAsia="仿宋_GB2312"/>
          <w:sz w:val="32"/>
          <w:szCs w:val="32"/>
        </w:rPr>
        <w:t>信息</w:t>
      </w:r>
      <w:r>
        <w:rPr>
          <w:rFonts w:hint="eastAsia" w:ascii="仿宋_GB2312" w:hAnsi="仿宋" w:eastAsia="仿宋_GB2312"/>
          <w:sz w:val="32"/>
          <w:szCs w:val="32"/>
        </w:rPr>
        <w:t>工作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pStyle w:val="4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threeDEngrav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threeDEngrav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threeDEngrav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ind w:left="420" w:leftChars="200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开行政复议、行政诉讼情况</w:t>
      </w:r>
    </w:p>
    <w:p>
      <w:pPr>
        <w:widowControl/>
        <w:jc w:val="center"/>
        <w:rPr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</w:t>
      </w:r>
      <w:r>
        <w:rPr>
          <w:rFonts w:ascii="仿宋_GB2312" w:hAnsi="Arial" w:eastAsia="仿宋_GB2312" w:cs="Arial"/>
          <w:kern w:val="0"/>
          <w:sz w:val="32"/>
          <w:szCs w:val="32"/>
        </w:rPr>
        <w:t>在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南苑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街道政府信息公开工作稳步推进，取得了一定的成效，但信息公开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时效性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仍有待提高，下一步将重点加强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（一）不断增强政府信息公开意识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一是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不断增强信息公开意识，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围绕街道重点工作加大信息公开力度，优化信息公开渠道，拓宽公开形式，拓展政务网站和微信公众号互动功能，增加公众参与度；二是严格落实信息公开属性源头认定机制，进一步优化公开指南，细化公开范围和目录，方便公众查询和获取，落实政府信息公开的具体责任，确保申请渠道畅通、法定答复时限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（二）积极提高信息公开时效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全面梳理本单位政府信息，“以公开为原则，不公开为例外”，尤其对于社会公众关注度高、涉及群众切身利益的政府信息，在法定范围内尽可能予以公开；结合</w:t>
      </w:r>
      <w:r>
        <w:rPr>
          <w:rFonts w:hint="eastAsia" w:ascii="仿宋_GB2312" w:hAnsi="仿宋" w:eastAsia="仿宋_GB2312"/>
          <w:sz w:val="32"/>
          <w:szCs w:val="32"/>
        </w:rPr>
        <w:t>创建国家卫生区、创建文明城区和民生保障等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重点任务</w:t>
      </w:r>
      <w:r>
        <w:rPr>
          <w:rFonts w:hint="eastAsia" w:ascii="仿宋_GB2312" w:hAnsi="仿宋" w:eastAsia="仿宋_GB2312"/>
          <w:sz w:val="32"/>
          <w:szCs w:val="32"/>
        </w:rPr>
        <w:t>，将为群众办实事、便民服务电话、意见征集和领导信箱等工作第一时间公布，确保群众看得到、看得懂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能监督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B86870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757712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C35BD8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241C16"/>
    <w:rsid w:val="055377D9"/>
    <w:rsid w:val="05705C6F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597610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A845AF"/>
    <w:rsid w:val="0CD40672"/>
    <w:rsid w:val="0CF67225"/>
    <w:rsid w:val="0D053844"/>
    <w:rsid w:val="0D166756"/>
    <w:rsid w:val="0D5B47F2"/>
    <w:rsid w:val="0D8E2F59"/>
    <w:rsid w:val="0DD047EE"/>
    <w:rsid w:val="0DE30BC4"/>
    <w:rsid w:val="0DF92AF7"/>
    <w:rsid w:val="0E180002"/>
    <w:rsid w:val="0E37479E"/>
    <w:rsid w:val="0E442974"/>
    <w:rsid w:val="0E82220A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046A2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3F65D5A"/>
    <w:rsid w:val="141E0901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2158A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752FA1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99101E"/>
    <w:rsid w:val="1FE67C92"/>
    <w:rsid w:val="201D60D1"/>
    <w:rsid w:val="204A7C50"/>
    <w:rsid w:val="20E8474E"/>
    <w:rsid w:val="214D5A39"/>
    <w:rsid w:val="21582DD0"/>
    <w:rsid w:val="21B27C51"/>
    <w:rsid w:val="21BD26E1"/>
    <w:rsid w:val="21D56BCB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343550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571D8"/>
    <w:rsid w:val="268B080B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3A4D9E"/>
    <w:rsid w:val="294C7FD4"/>
    <w:rsid w:val="297E27D3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F447C3"/>
    <w:rsid w:val="2D0236E6"/>
    <w:rsid w:val="2D1A74B0"/>
    <w:rsid w:val="2D291158"/>
    <w:rsid w:val="2D431564"/>
    <w:rsid w:val="2D7D3CD8"/>
    <w:rsid w:val="2D9042BC"/>
    <w:rsid w:val="2DA521C9"/>
    <w:rsid w:val="2DBC44D3"/>
    <w:rsid w:val="2DCC13DB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555CB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6003FE"/>
    <w:rsid w:val="36842FBD"/>
    <w:rsid w:val="36BB45B3"/>
    <w:rsid w:val="36E55A91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8942F3"/>
    <w:rsid w:val="39A56884"/>
    <w:rsid w:val="39DD773A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73101"/>
    <w:rsid w:val="406346D6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623DD"/>
    <w:rsid w:val="41F82CCE"/>
    <w:rsid w:val="41FC61BA"/>
    <w:rsid w:val="42001244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E97F2B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AD5856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47ABC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912A50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D40900"/>
    <w:rsid w:val="52E92630"/>
    <w:rsid w:val="52EB7C59"/>
    <w:rsid w:val="52F63ACD"/>
    <w:rsid w:val="530D5634"/>
    <w:rsid w:val="536E3600"/>
    <w:rsid w:val="5376289E"/>
    <w:rsid w:val="545102EB"/>
    <w:rsid w:val="549008FA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517341"/>
    <w:rsid w:val="568C0CE3"/>
    <w:rsid w:val="569773A4"/>
    <w:rsid w:val="569941F7"/>
    <w:rsid w:val="56B25003"/>
    <w:rsid w:val="56F75A62"/>
    <w:rsid w:val="56FB3030"/>
    <w:rsid w:val="575C666A"/>
    <w:rsid w:val="575E798D"/>
    <w:rsid w:val="576815BF"/>
    <w:rsid w:val="57AD71CA"/>
    <w:rsid w:val="57BA71BC"/>
    <w:rsid w:val="581861D9"/>
    <w:rsid w:val="58200186"/>
    <w:rsid w:val="585E62D4"/>
    <w:rsid w:val="58A91B8A"/>
    <w:rsid w:val="58FE4A67"/>
    <w:rsid w:val="5955730A"/>
    <w:rsid w:val="59605DCB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43649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B533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315821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56089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CF6587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070BE8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541B7"/>
    <w:rsid w:val="6CBC01A6"/>
    <w:rsid w:val="6CBE6B52"/>
    <w:rsid w:val="6CDC220F"/>
    <w:rsid w:val="6CF96F5B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CF60282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43EF0"/>
    <w:rsid w:val="7EF8342F"/>
    <w:rsid w:val="7F0E19B6"/>
    <w:rsid w:val="7F4D5489"/>
    <w:rsid w:val="7F67260B"/>
    <w:rsid w:val="7F8F55B8"/>
    <w:rsid w:val="7F904083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line="560" w:lineRule="exact"/>
      <w:ind w:firstLine="1520" w:firstLineChars="200"/>
      <w:outlineLvl w:val="3"/>
    </w:pPr>
    <w:rPr>
      <w:rFonts w:ascii="Cambria" w:hAnsi="Cambria" w:eastAsia="仿宋"/>
      <w:bCs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1241</Characters>
  <Lines>10</Lines>
  <Paragraphs>2</Paragraphs>
  <TotalTime>14</TotalTime>
  <ScaleCrop>false</ScaleCrop>
  <LinksUpToDate>false</LinksUpToDate>
  <CharactersWithSpaces>1456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小木子</cp:lastModifiedBy>
  <cp:lastPrinted>2024-01-11T07:12:00Z</cp:lastPrinted>
  <dcterms:modified xsi:type="dcterms:W3CDTF">2024-01-26T03:53:30Z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F5910F52B6484BA3AC714B55E8E72150</vt:lpwstr>
  </property>
</Properties>
</file>