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北京市丰台区人民政府南苑街道办事处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年在</w:t>
      </w:r>
      <w:r>
        <w:rPr>
          <w:rFonts w:ascii="仿宋_GB2312" w:eastAsia="仿宋_GB2312"/>
          <w:sz w:val="32"/>
          <w:szCs w:val="32"/>
        </w:rPr>
        <w:t>区委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区政府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坚强领导下，在区政府信息公开办的</w:t>
      </w:r>
      <w:r>
        <w:rPr>
          <w:rFonts w:hint="eastAsia" w:ascii="仿宋_GB2312" w:eastAsia="仿宋_GB2312"/>
          <w:sz w:val="32"/>
          <w:szCs w:val="32"/>
        </w:rPr>
        <w:t>正确指导下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南苑街道按照市、区关于政府信息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政务公开工作的总体部署，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认真落实《北京市丰台区202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年政务公开工作要点》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坚持以人民为中心，</w:t>
      </w:r>
      <w:r>
        <w:rPr>
          <w:rFonts w:hint="eastAsia" w:ascii="仿宋_GB2312" w:eastAsia="仿宋_GB2312"/>
          <w:sz w:val="32"/>
          <w:szCs w:val="32"/>
          <w:lang w:eastAsia="zh-CN"/>
        </w:rPr>
        <w:t>加强工作规范，提高公开的质量，切实提高群众的获得感、认同感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color w:val="FF0000"/>
          <w:sz w:val="32"/>
          <w:szCs w:val="32"/>
          <w:highlight w:val="none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年度政府</w:t>
      </w:r>
      <w:r>
        <w:rPr>
          <w:rFonts w:hint="eastAsia" w:ascii="仿宋_GB2312" w:hAnsi="仿宋" w:eastAsia="仿宋_GB2312"/>
          <w:sz w:val="32"/>
          <w:szCs w:val="32"/>
        </w:rPr>
        <w:t>网站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公开信息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414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条，其中机关、</w:t>
      </w:r>
      <w:r>
        <w:rPr>
          <w:rFonts w:ascii="仿宋_GB2312" w:hAnsi="仿宋" w:eastAsia="仿宋_GB2312"/>
          <w:sz w:val="32"/>
          <w:szCs w:val="32"/>
          <w:highlight w:val="none"/>
        </w:rPr>
        <w:t>社区信息数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364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，领导介绍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，街道基本信息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，财政预算决算3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，办事指南1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政府</w:t>
      </w:r>
      <w:r>
        <w:rPr>
          <w:rFonts w:ascii="仿宋_GB2312" w:hAnsi="仿宋" w:eastAsia="仿宋_GB2312"/>
          <w:sz w:val="32"/>
          <w:szCs w:val="32"/>
          <w:highlight w:val="none"/>
        </w:rPr>
        <w:t>信息公开年报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1条</w:t>
      </w:r>
      <w:r>
        <w:rPr>
          <w:rFonts w:ascii="仿宋_GB2312" w:hAnsi="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（二）依申请</w:t>
      </w:r>
      <w:r>
        <w:rPr>
          <w:rFonts w:ascii="楷体_GB2312" w:hAnsi="仿宋" w:eastAsia="楷体_GB2312"/>
          <w:sz w:val="32"/>
          <w:szCs w:val="32"/>
        </w:rPr>
        <w:t>公开办理情况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华文仿宋" w:eastAsia="仿宋_GB2312" w:cs="华文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畅通依申请公开受理渠道，全年共受理依申请公开事项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件，其中网络申请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件，EMS邮寄申请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件。全部按时办结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件并按期答复，其中EMS邮寄答复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件，邮件答复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（三）政府信息</w:t>
      </w:r>
      <w:r>
        <w:rPr>
          <w:rFonts w:ascii="楷体_GB2312" w:hAnsi="仿宋" w:eastAsia="楷体_GB2312"/>
          <w:sz w:val="32"/>
          <w:szCs w:val="32"/>
        </w:rPr>
        <w:t>资源的规范化、标准化管理情况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加强</w:t>
      </w:r>
      <w:r>
        <w:rPr>
          <w:rFonts w:hint="eastAsia" w:ascii="仿宋_GB2312" w:hAnsi="宋体" w:eastAsia="仿宋_GB2312"/>
          <w:sz w:val="32"/>
          <w:szCs w:val="32"/>
        </w:rPr>
        <w:t>政府信息资源的规范化、标准化、信息化管理，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充分发挥</w:t>
      </w:r>
      <w:r>
        <w:rPr>
          <w:rFonts w:hint="eastAsia" w:ascii="仿宋_GB2312" w:hAnsi="宋体" w:eastAsia="仿宋_GB2312"/>
          <w:sz w:val="32"/>
          <w:szCs w:val="32"/>
        </w:rPr>
        <w:t>政府信息公开平台与政务服务平台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的作用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运用信息化手段做好政务公开工作，以数字化助力提升</w:t>
      </w:r>
      <w:r>
        <w:rPr>
          <w:rFonts w:hint="eastAsia" w:ascii="仿宋_GB2312" w:hAnsi="宋体" w:eastAsia="仿宋_GB2312"/>
          <w:sz w:val="32"/>
          <w:szCs w:val="32"/>
        </w:rPr>
        <w:t>政府信息公开在线办理水平。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sz w:val="32"/>
          <w:szCs w:val="32"/>
          <w:highlight w:val="none"/>
        </w:rPr>
        <w:t>（四）政府信息</w:t>
      </w:r>
      <w:r>
        <w:rPr>
          <w:rFonts w:ascii="楷体_GB2312" w:hAnsi="仿宋" w:eastAsia="楷体_GB2312"/>
          <w:sz w:val="32"/>
          <w:szCs w:val="32"/>
          <w:highlight w:val="none"/>
        </w:rPr>
        <w:t>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color w:val="FF0000"/>
          <w:sz w:val="32"/>
          <w:szCs w:val="32"/>
          <w:highlight w:val="gree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不断加强互联网政府信息公开平台建设，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积极探索利用政务微博、微信等新媒体，及时发布各类政务信息，有效拓展政务公开渠道，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回应社会关切。新媒体采用街道工作信息，北京电视台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篇、北京日报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篇、北京晚报1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篇、劳动午报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人民日报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26篇，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丰台有线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篇、人民网、千龙网、新华网等网站报道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篇。通过政务微博@和谐南苑发布政府信息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287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条；通过政务微信@北京丰台南苑公开政府信息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248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条。解决居民通过微博反映的与生产生活密切相关的舆情问题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sz w:val="32"/>
          <w:szCs w:val="32"/>
          <w:highlight w:val="none"/>
        </w:rPr>
        <w:t>（五）政府</w:t>
      </w:r>
      <w:r>
        <w:rPr>
          <w:rFonts w:ascii="楷体_GB2312" w:hAnsi="仿宋" w:eastAsia="楷体_GB2312"/>
          <w:sz w:val="32"/>
          <w:szCs w:val="32"/>
          <w:highlight w:val="none"/>
        </w:rPr>
        <w:t>信息公开监督保障及教育培训情况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一是按照政务公开培训计划，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综合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办公室组织信息员进行培训，重点对政府信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息公开流程、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时间要求</w:t>
      </w:r>
      <w:r>
        <w:rPr>
          <w:rFonts w:ascii="仿宋_GB2312" w:hAnsi="宋体" w:eastAsia="仿宋_GB2312"/>
          <w:sz w:val="32"/>
          <w:szCs w:val="32"/>
          <w:highlight w:val="none"/>
        </w:rPr>
        <w:t>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政务信息</w:t>
      </w:r>
      <w:r>
        <w:rPr>
          <w:rFonts w:ascii="仿宋_GB2312" w:hAnsi="宋体" w:eastAsia="仿宋_GB2312"/>
          <w:sz w:val="32"/>
          <w:szCs w:val="32"/>
          <w:highlight w:val="none"/>
        </w:rPr>
        <w:t>内容的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把握进行针对性讲解，全年召开政府信息公开工作会议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次，举办业务培训班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次，接收培训人数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ascii="仿宋_GB2312" w:hAnsi="宋体" w:eastAsia="仿宋_GB2312"/>
          <w:sz w:val="32"/>
          <w:szCs w:val="32"/>
          <w:highlight w:val="none"/>
        </w:rPr>
        <w:t>人，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对政务公开工作进行部署落实；二是及时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</w:rPr>
        <w:t>反馈政务公开相关文件，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  <w:lang w:eastAsia="zh-CN"/>
        </w:rPr>
        <w:t>主动与区信息公开办沟通联系，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</w:rPr>
        <w:t>积极参与</w:t>
      </w:r>
      <w:r>
        <w:rPr>
          <w:rFonts w:ascii="仿宋_GB2312" w:hAnsi="Times New Roman" w:eastAsia="仿宋_GB2312"/>
          <w:bCs/>
          <w:sz w:val="32"/>
          <w:szCs w:val="32"/>
          <w:highlight w:val="none"/>
        </w:rPr>
        <w:t>区信息公开办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</w:rPr>
        <w:t>各类</w:t>
      </w:r>
      <w:r>
        <w:rPr>
          <w:rFonts w:ascii="仿宋_GB2312" w:hAnsi="Times New Roman" w:eastAsia="仿宋_GB2312"/>
          <w:bCs/>
          <w:sz w:val="32"/>
          <w:szCs w:val="32"/>
          <w:highlight w:val="none"/>
        </w:rPr>
        <w:t>会议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sz w:val="32"/>
          <w:szCs w:val="32"/>
          <w:highlight w:val="none"/>
        </w:rPr>
        <w:t>（六）市</w:t>
      </w:r>
      <w:r>
        <w:rPr>
          <w:rFonts w:ascii="楷体_GB2312" w:hAnsi="仿宋" w:eastAsia="楷体_GB2312"/>
          <w:sz w:val="32"/>
          <w:szCs w:val="32"/>
          <w:highlight w:val="none"/>
        </w:rPr>
        <w:t>和区人民政府工作考核、社会评议和责任追究结果情况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完善组织领导。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确定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政府信息公开工作领导机构，办事处主任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高建忠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为组长、副主任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闫山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为副组长，各办公室和各社区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、村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为成员的政府信息公开工作领导小组。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明确责任分工。由综合办公室牵头，统筹指导各办公室开展政府信息公开工作，党群工作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办公室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加强媒体信息的审核公布，其他办公室和社区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、村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在信息制作和线索提供方面给予强有力的支撑。</w:t>
      </w: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三是</w:t>
      </w:r>
      <w:r>
        <w:rPr>
          <w:rFonts w:ascii="仿宋_GB2312" w:hAnsi="仿宋" w:eastAsia="仿宋_GB2312"/>
          <w:sz w:val="32"/>
          <w:szCs w:val="32"/>
          <w:highlight w:val="none"/>
        </w:rPr>
        <w:t>建立和完善相关的工作制度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制定了</w:t>
      </w:r>
      <w:r>
        <w:rPr>
          <w:rFonts w:ascii="仿宋_GB2312" w:hAnsi="仿宋" w:eastAsia="仿宋_GB2312"/>
          <w:sz w:val="32"/>
          <w:szCs w:val="32"/>
          <w:highlight w:val="none"/>
        </w:rPr>
        <w:t>社区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、村</w:t>
      </w:r>
      <w:r>
        <w:rPr>
          <w:rFonts w:ascii="仿宋_GB2312" w:hAnsi="仿宋" w:eastAsia="仿宋_GB2312"/>
          <w:sz w:val="32"/>
          <w:szCs w:val="32"/>
          <w:highlight w:val="none"/>
        </w:rPr>
        <w:t>信息工作考核制度，月考核年总结，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重点</w:t>
      </w:r>
      <w:r>
        <w:rPr>
          <w:rFonts w:ascii="仿宋_GB2312" w:hAnsi="仿宋" w:eastAsia="仿宋_GB2312"/>
          <w:sz w:val="32"/>
          <w:szCs w:val="32"/>
          <w:highlight w:val="none"/>
        </w:rPr>
        <w:t>把握信息数量和质量，抓紧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抓</w:t>
      </w:r>
      <w:r>
        <w:rPr>
          <w:rFonts w:ascii="仿宋_GB2312" w:hAnsi="仿宋" w:eastAsia="仿宋_GB2312"/>
          <w:sz w:val="32"/>
          <w:szCs w:val="32"/>
          <w:highlight w:val="none"/>
        </w:rPr>
        <w:t>实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街道</w:t>
      </w:r>
      <w:r>
        <w:rPr>
          <w:rFonts w:ascii="仿宋_GB2312" w:hAnsi="仿宋" w:eastAsia="仿宋_GB2312"/>
          <w:sz w:val="32"/>
          <w:szCs w:val="32"/>
          <w:highlight w:val="none"/>
        </w:rPr>
        <w:t>信息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</w:t>
      </w:r>
      <w:r>
        <w:rPr>
          <w:rFonts w:ascii="仿宋_GB2312" w:hAnsi="仿宋" w:eastAsia="仿宋_GB2312"/>
          <w:sz w:val="32"/>
          <w:szCs w:val="32"/>
          <w:highlight w:val="none"/>
        </w:rPr>
        <w:t>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threeDEngrav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threeDEngrav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threeDEngrav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ind w:left="420" w:leftChars="20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开行政复议、行政诉讼情况</w:t>
      </w:r>
    </w:p>
    <w:p>
      <w:pPr>
        <w:widowControl/>
        <w:jc w:val="center"/>
        <w:rPr>
          <w:highlight w:val="none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kern w:val="0"/>
          <w:sz w:val="32"/>
          <w:szCs w:val="32"/>
        </w:rPr>
        <w:t>在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南苑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街道政府信息公开工作稳步推进，取得了一定的成效，但在信息公开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积极性、时效性等方面还存在着诸多需要改进和加强的方面。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（一）不断增强政府信息公开意识。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一是围绕街道重点工作加大信息公开力度，优化信息公开渠道，拓宽公开形式，拓展政务网站和微信公众号互动功能，增加公众参与度；二是严格落实信息公开属性源头认定机制，进一步优化公开指南，细化公开范围和目录，方便公众查询和获取，落实政府信息公开的具体责任，保证信息能够及时、准确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（二）积极提高信息公开时效。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全面梳理本单位政府信息，“以公开为原则，不公开为例外”，尤其对于社会公众关注度高、涉及群众切身利益的政府信息，在法定范围内尽可能予以公开；结合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疫情防控</w:t>
      </w:r>
      <w:r>
        <w:rPr>
          <w:rFonts w:hint="eastAsia" w:ascii="仿宋_GB2312" w:hAnsi="仿宋" w:eastAsia="仿宋_GB2312"/>
          <w:sz w:val="32"/>
          <w:szCs w:val="32"/>
        </w:rPr>
        <w:t>、创建国家卫生区、创建文明城区和民生保障等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重点任务</w:t>
      </w:r>
      <w:r>
        <w:rPr>
          <w:rFonts w:hint="eastAsia" w:ascii="仿宋_GB2312" w:hAnsi="仿宋" w:eastAsia="仿宋_GB2312"/>
          <w:sz w:val="32"/>
          <w:szCs w:val="32"/>
        </w:rPr>
        <w:t>，将为群众办实事、便民服务电话、意见征集和领导信箱等工作第一时间公布，确保群众看得到、看得懂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能监督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B86870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757712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C35BD8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5377D9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597610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A845AF"/>
    <w:rsid w:val="0CD40672"/>
    <w:rsid w:val="0CF67225"/>
    <w:rsid w:val="0D166756"/>
    <w:rsid w:val="0D5B47F2"/>
    <w:rsid w:val="0D8E2F59"/>
    <w:rsid w:val="0DC105B8"/>
    <w:rsid w:val="0DD047EE"/>
    <w:rsid w:val="0DE30BC4"/>
    <w:rsid w:val="0DF92AF7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046A2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1E0901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05D96"/>
    <w:rsid w:val="18283A3E"/>
    <w:rsid w:val="182A6528"/>
    <w:rsid w:val="18752FA1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99101E"/>
    <w:rsid w:val="1FE67C92"/>
    <w:rsid w:val="201D60D1"/>
    <w:rsid w:val="204A7C50"/>
    <w:rsid w:val="20E8474E"/>
    <w:rsid w:val="214D5A39"/>
    <w:rsid w:val="21582DD0"/>
    <w:rsid w:val="21B27C51"/>
    <w:rsid w:val="21BD26E1"/>
    <w:rsid w:val="21D56BCB"/>
    <w:rsid w:val="21D6637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343550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571D8"/>
    <w:rsid w:val="268B080B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F447C3"/>
    <w:rsid w:val="2D0236E6"/>
    <w:rsid w:val="2D1A74B0"/>
    <w:rsid w:val="2D291158"/>
    <w:rsid w:val="2D431564"/>
    <w:rsid w:val="2D7D3CD8"/>
    <w:rsid w:val="2D9042BC"/>
    <w:rsid w:val="2DA521C9"/>
    <w:rsid w:val="2DBC44D3"/>
    <w:rsid w:val="2DCC13DB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2655FD"/>
    <w:rsid w:val="337513E4"/>
    <w:rsid w:val="33984F84"/>
    <w:rsid w:val="33A8184B"/>
    <w:rsid w:val="33D15E45"/>
    <w:rsid w:val="33E04D04"/>
    <w:rsid w:val="33FE556F"/>
    <w:rsid w:val="340B0DD2"/>
    <w:rsid w:val="346555CB"/>
    <w:rsid w:val="346D11B1"/>
    <w:rsid w:val="34776EB6"/>
    <w:rsid w:val="34916277"/>
    <w:rsid w:val="34AB04D7"/>
    <w:rsid w:val="34AF5566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6003FE"/>
    <w:rsid w:val="36842FBD"/>
    <w:rsid w:val="36BB45B3"/>
    <w:rsid w:val="36E55A91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8942F3"/>
    <w:rsid w:val="39A56884"/>
    <w:rsid w:val="39DD773A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6346D6"/>
    <w:rsid w:val="40755218"/>
    <w:rsid w:val="407C0341"/>
    <w:rsid w:val="4080169F"/>
    <w:rsid w:val="408A4F8E"/>
    <w:rsid w:val="40943098"/>
    <w:rsid w:val="409F70CB"/>
    <w:rsid w:val="40C07B37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623DD"/>
    <w:rsid w:val="41F82CCE"/>
    <w:rsid w:val="41FC61BA"/>
    <w:rsid w:val="42001244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E97F2B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AD5856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3459AD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47ABC"/>
    <w:rsid w:val="501F055F"/>
    <w:rsid w:val="505629B2"/>
    <w:rsid w:val="5074610D"/>
    <w:rsid w:val="507C6E8D"/>
    <w:rsid w:val="507F3FEE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912A50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D40900"/>
    <w:rsid w:val="52E92630"/>
    <w:rsid w:val="52EB7C59"/>
    <w:rsid w:val="52F63ACD"/>
    <w:rsid w:val="530D5634"/>
    <w:rsid w:val="536E3600"/>
    <w:rsid w:val="5376289E"/>
    <w:rsid w:val="545102EB"/>
    <w:rsid w:val="549008FA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517341"/>
    <w:rsid w:val="568C0CE3"/>
    <w:rsid w:val="569773A4"/>
    <w:rsid w:val="569941F7"/>
    <w:rsid w:val="56B25003"/>
    <w:rsid w:val="56F75A62"/>
    <w:rsid w:val="56FB3030"/>
    <w:rsid w:val="575C666A"/>
    <w:rsid w:val="575E798D"/>
    <w:rsid w:val="576815BF"/>
    <w:rsid w:val="57AD71CA"/>
    <w:rsid w:val="57BA71BC"/>
    <w:rsid w:val="581861D9"/>
    <w:rsid w:val="58200186"/>
    <w:rsid w:val="585E62D4"/>
    <w:rsid w:val="58A91B8A"/>
    <w:rsid w:val="58FE4A67"/>
    <w:rsid w:val="5955730A"/>
    <w:rsid w:val="59605DCB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7644D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B533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9D2E6D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56089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570654"/>
    <w:rsid w:val="679B3DE9"/>
    <w:rsid w:val="67BB5807"/>
    <w:rsid w:val="67BF5F83"/>
    <w:rsid w:val="67CF6587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541B7"/>
    <w:rsid w:val="6CBC01A6"/>
    <w:rsid w:val="6CBE6B52"/>
    <w:rsid w:val="6CDC220F"/>
    <w:rsid w:val="6CF96F5B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AA0D71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D0187"/>
    <w:rsid w:val="765E7CCC"/>
    <w:rsid w:val="76603CCA"/>
    <w:rsid w:val="7675585B"/>
    <w:rsid w:val="767C3FC0"/>
    <w:rsid w:val="76AD316E"/>
    <w:rsid w:val="76AF2B73"/>
    <w:rsid w:val="76E36C6F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B14560"/>
    <w:rsid w:val="7ADED000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43EF0"/>
    <w:rsid w:val="7EF8342F"/>
    <w:rsid w:val="7F0E19B6"/>
    <w:rsid w:val="7F4D5489"/>
    <w:rsid w:val="7F67260B"/>
    <w:rsid w:val="7F8F55B8"/>
    <w:rsid w:val="7F904083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qFormat/>
    <w:uiPriority w:val="0"/>
    <w:rPr>
      <w:color w:val="000000"/>
      <w:u w:val="none"/>
    </w:rPr>
  </w:style>
  <w:style w:type="character" w:styleId="11">
    <w:name w:val="Emphasis"/>
    <w:qFormat/>
    <w:uiPriority w:val="0"/>
    <w:rPr>
      <w:i/>
    </w:rPr>
  </w:style>
  <w:style w:type="character" w:styleId="12">
    <w:name w:val="HTML Variable"/>
    <w:qFormat/>
    <w:uiPriority w:val="0"/>
    <w:rPr>
      <w:i/>
    </w:rPr>
  </w:style>
  <w:style w:type="character" w:styleId="13">
    <w:name w:val="Hyperlink"/>
    <w:qFormat/>
    <w:uiPriority w:val="0"/>
    <w:rPr>
      <w:color w:val="000000"/>
      <w:u w:val="none"/>
    </w:rPr>
  </w:style>
  <w:style w:type="character" w:customStyle="1" w:styleId="14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1241</Characters>
  <Lines>10</Lines>
  <Paragraphs>2</Paragraphs>
  <TotalTime>54</TotalTime>
  <ScaleCrop>false</ScaleCrop>
  <LinksUpToDate>false</LinksUpToDate>
  <CharactersWithSpaces>1456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小木子</cp:lastModifiedBy>
  <cp:lastPrinted>2022-01-04T07:58:00Z</cp:lastPrinted>
  <dcterms:modified xsi:type="dcterms:W3CDTF">2023-01-09T02:17:44Z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