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atLeast"/>
        <w:ind w:firstLine="640"/>
        <w:jc w:val="center"/>
        <w:rPr>
          <w:rFonts w:ascii="方正小标宋简体" w:hAnsi="仿宋" w:eastAsia="方正小标宋简体" w:cs="宋体"/>
          <w:kern w:val="0"/>
          <w:sz w:val="44"/>
          <w:szCs w:val="44"/>
        </w:rPr>
      </w:pPr>
      <w:r>
        <w:rPr>
          <w:rFonts w:hint="eastAsia" w:ascii="方正小标宋简体" w:hAnsi="仿宋" w:eastAsia="方正小标宋简体" w:cs="宋体"/>
          <w:kern w:val="0"/>
          <w:sz w:val="44"/>
          <w:szCs w:val="44"/>
        </w:rPr>
        <w:t>南苑街道2018年政府信息公开工作</w:t>
      </w:r>
    </w:p>
    <w:p>
      <w:pPr>
        <w:widowControl/>
        <w:spacing w:line="560" w:lineRule="atLeast"/>
        <w:ind w:firstLine="640"/>
        <w:jc w:val="center"/>
        <w:rPr>
          <w:rFonts w:hint="eastAsia" w:ascii="方正小标宋简体" w:hAnsi="仿宋" w:eastAsia="方正小标宋简体" w:cs="宋体"/>
          <w:kern w:val="0"/>
          <w:sz w:val="44"/>
          <w:szCs w:val="44"/>
        </w:rPr>
      </w:pPr>
      <w:r>
        <w:rPr>
          <w:rFonts w:hint="eastAsia" w:ascii="方正小标宋简体" w:hAnsi="仿宋" w:eastAsia="方正小标宋简体" w:cs="宋体"/>
          <w:kern w:val="0"/>
          <w:sz w:val="44"/>
          <w:szCs w:val="44"/>
        </w:rPr>
        <w:t>年度报告</w:t>
      </w:r>
    </w:p>
    <w:p>
      <w:pPr>
        <w:widowControl/>
        <w:spacing w:line="560" w:lineRule="atLeast"/>
        <w:ind w:firstLine="640"/>
        <w:rPr>
          <w:rFonts w:ascii="宋体" w:hAnsi="宋体" w:eastAsia="宋体" w:cs="宋体"/>
          <w:kern w:val="0"/>
          <w:szCs w:val="21"/>
        </w:rPr>
      </w:pPr>
      <w:r>
        <w:rPr>
          <w:rFonts w:hint="eastAsia" w:ascii="仿宋" w:hAnsi="仿宋" w:eastAsia="仿宋" w:cs="宋体"/>
          <w:kern w:val="0"/>
          <w:sz w:val="32"/>
          <w:szCs w:val="32"/>
        </w:rPr>
        <w:t>本报告是根据《中华人民共和国政府信息公开条例》（以下简称《条例》）要求，由北京市丰台区人民政府南苑街道办事处编制的2018年度政府信息公开工作年度报告。</w:t>
      </w:r>
    </w:p>
    <w:p>
      <w:pPr>
        <w:widowControl/>
        <w:spacing w:line="560" w:lineRule="atLeast"/>
        <w:ind w:firstLine="640"/>
        <w:rPr>
          <w:rFonts w:hint="eastAsia" w:ascii="宋体" w:hAnsi="宋体" w:eastAsia="宋体" w:cs="宋体"/>
          <w:kern w:val="0"/>
          <w:szCs w:val="21"/>
        </w:rPr>
      </w:pPr>
      <w:r>
        <w:rPr>
          <w:rFonts w:hint="eastAsia" w:ascii="仿宋" w:hAnsi="仿宋" w:eastAsia="仿宋" w:cs="宋体"/>
          <w:kern w:val="0"/>
          <w:sz w:val="32"/>
          <w:szCs w:val="32"/>
        </w:rPr>
        <w:t>全文包括概述、主动公开政府信息的情况，依申请公开政府信息情况，因政府信息公开申请行政复议、提起行政诉讼的情况，政府信息公开工作存在的不足及改进措施等内容。</w:t>
      </w:r>
    </w:p>
    <w:p>
      <w:pPr>
        <w:widowControl/>
        <w:spacing w:line="560" w:lineRule="atLeast"/>
        <w:ind w:firstLine="640"/>
        <w:rPr>
          <w:rFonts w:hint="eastAsia" w:ascii="宋体" w:hAnsi="宋体" w:eastAsia="宋体" w:cs="宋体"/>
          <w:kern w:val="0"/>
          <w:szCs w:val="21"/>
        </w:rPr>
      </w:pPr>
      <w:r>
        <w:rPr>
          <w:rFonts w:hint="eastAsia" w:ascii="仿宋" w:hAnsi="仿宋" w:eastAsia="仿宋" w:cs="宋体"/>
          <w:kern w:val="0"/>
          <w:sz w:val="32"/>
          <w:szCs w:val="32"/>
        </w:rPr>
        <w:t xml:space="preserve">本报告中所列数据的统计期限自2018年1月1日起，至2018年12月31日止。本报告的电子版可在北京市人民政府门户网站“首都之窗”丰台区政府信息公开专栏（http://www.beijing.gov.cn/zfxxgk/ftq11GJ05/zfxxgknb/ft_yjlist.shtml）下载。如对本报告有任何疑问，请与丰台区人民政府南苑街道办事处办公室联系（地址：北京市丰台区南苑北马路18号；邮编：100076；电话：(010)67991672；电子邮箱：nanyuanjiedao@126.com）。 </w:t>
      </w:r>
    </w:p>
    <w:p>
      <w:pPr>
        <w:widowControl/>
        <w:spacing w:line="560" w:lineRule="atLeast"/>
        <w:ind w:firstLine="640"/>
        <w:rPr>
          <w:rFonts w:hint="eastAsia" w:ascii="Calibri" w:hAnsi="Calibri" w:eastAsia="宋体" w:cs="宋体"/>
          <w:kern w:val="0"/>
          <w:szCs w:val="21"/>
        </w:rPr>
      </w:pPr>
      <w:r>
        <w:rPr>
          <w:rFonts w:hint="eastAsia" w:ascii="黑体" w:hAnsi="黑体" w:eastAsia="黑体" w:cs="宋体"/>
          <w:kern w:val="0"/>
          <w:sz w:val="32"/>
          <w:szCs w:val="32"/>
        </w:rPr>
        <w:t>一、概述</w:t>
      </w:r>
    </w:p>
    <w:p>
      <w:pPr>
        <w:widowControl/>
        <w:spacing w:line="560" w:lineRule="atLeast"/>
        <w:ind w:firstLine="640"/>
        <w:rPr>
          <w:rFonts w:ascii="Calibri" w:hAnsi="Calibri" w:eastAsia="宋体" w:cs="宋体"/>
          <w:kern w:val="0"/>
          <w:szCs w:val="21"/>
        </w:rPr>
      </w:pPr>
      <w:r>
        <w:rPr>
          <w:rFonts w:hint="eastAsia" w:ascii="仿宋" w:hAnsi="仿宋" w:eastAsia="仿宋" w:cs="宋体"/>
          <w:kern w:val="0"/>
          <w:sz w:val="32"/>
          <w:szCs w:val="32"/>
        </w:rPr>
        <w:t>2018年在区委、区政府的坚强领导下，在区政府信息公开办的正确指导下，南苑街道按照市、区关于政府信息和政务公开工作的总体部署，认真履行</w:t>
      </w:r>
      <w:r>
        <w:rPr>
          <w:rFonts w:hint="eastAsia" w:ascii="仿宋" w:hAnsi="仿宋" w:eastAsia="仿宋" w:cs="宋体"/>
          <w:kern w:val="0"/>
          <w:sz w:val="32"/>
          <w:szCs w:val="32"/>
        </w:rPr>
        <w:t>《中华人民共和国政府信息公开条例》规定的法定义务，将政府信息公开工作与非首都功能疏解、地区的安全稳定、环境整治和民生保障等</w:t>
      </w:r>
      <w:r>
        <w:rPr>
          <w:rFonts w:hint="eastAsia" w:ascii="仿宋" w:hAnsi="仿宋" w:eastAsia="仿宋" w:cs="宋体"/>
          <w:kern w:val="0"/>
          <w:sz w:val="32"/>
          <w:szCs w:val="32"/>
        </w:rPr>
        <w:t>重点任务相结合，全面推进决策、执行、管理、服务和结果公开，以服务基层、服务群众为重点，不断提升政务公开标准化、规范化水平。对照</w:t>
      </w:r>
      <w:r>
        <w:rPr>
          <w:rFonts w:hint="eastAsia" w:ascii="仿宋" w:hAnsi="仿宋" w:eastAsia="仿宋" w:cs="宋体"/>
          <w:kern w:val="0"/>
          <w:sz w:val="32"/>
          <w:szCs w:val="32"/>
        </w:rPr>
        <w:t>《丰台区2018年政务公开工作要点》和市区相关工作要求，南苑街道作为政务公开主体，在预决算、拓宽群众监督、依申请公开等方面</w:t>
      </w:r>
      <w:r>
        <w:rPr>
          <w:rFonts w:hint="eastAsia" w:ascii="仿宋" w:hAnsi="仿宋" w:eastAsia="仿宋" w:cs="宋体"/>
          <w:kern w:val="0"/>
          <w:sz w:val="32"/>
          <w:szCs w:val="32"/>
        </w:rPr>
        <w:t>取得了新的成效。</w:t>
      </w:r>
    </w:p>
    <w:p>
      <w:pPr>
        <w:widowControl/>
        <w:spacing w:line="560" w:lineRule="atLeast"/>
        <w:ind w:firstLine="643"/>
        <w:rPr>
          <w:rFonts w:ascii="Calibri" w:hAnsi="Calibri" w:eastAsia="宋体" w:cs="宋体"/>
          <w:kern w:val="0"/>
          <w:szCs w:val="21"/>
        </w:rPr>
      </w:pPr>
      <w:r>
        <w:rPr>
          <w:rFonts w:hint="eastAsia" w:ascii="仿宋" w:hAnsi="仿宋" w:eastAsia="仿宋" w:cs="宋体"/>
          <w:b/>
          <w:bCs/>
          <w:kern w:val="0"/>
          <w:sz w:val="32"/>
          <w:szCs w:val="32"/>
        </w:rPr>
        <w:t>（一）建设政务公开领导机制和工作机制，推进政务公开评估和考核。</w:t>
      </w:r>
      <w:r>
        <w:rPr>
          <w:rFonts w:hint="eastAsia" w:ascii="仿宋" w:hAnsi="仿宋" w:eastAsia="仿宋" w:cs="宋体"/>
          <w:kern w:val="0"/>
          <w:sz w:val="32"/>
          <w:szCs w:val="32"/>
        </w:rPr>
        <w:t>一是完善组织领导。调整政府信息公开工作领导机构，办事处主任杨建林为组长、副主任李世琪为副组长，各科室和各社区为成员的政府信息公开工作领导小组。二是明确责任分工。由办公室牵头，统筹指导科室开展政府信息公开工作，宣传统战部加强媒体信息的审核公布，及时上报和撰写经验性工作信息，其他科室和社区居委会在信息制作和线索提供方面给予强有力的支撑。三是建立和完善相关的工作制度</w:t>
      </w:r>
      <w:r>
        <w:rPr>
          <w:rFonts w:hint="eastAsia" w:ascii="仿宋" w:hAnsi="仿宋" w:eastAsia="仿宋" w:cs="宋体"/>
          <w:b/>
          <w:bCs/>
          <w:kern w:val="0"/>
          <w:sz w:val="32"/>
          <w:szCs w:val="32"/>
        </w:rPr>
        <w:t>。</w:t>
      </w:r>
      <w:r>
        <w:rPr>
          <w:rFonts w:hint="eastAsia" w:ascii="仿宋" w:hAnsi="仿宋" w:eastAsia="仿宋" w:cs="宋体"/>
          <w:kern w:val="0"/>
          <w:sz w:val="32"/>
          <w:szCs w:val="32"/>
        </w:rPr>
        <w:t>制定了社区信息工作考核制度，月考核年总结，重点把握信息数量和质量，抓紧抓实街道信息工作。</w:t>
      </w:r>
    </w:p>
    <w:p>
      <w:pPr>
        <w:widowControl/>
        <w:spacing w:line="560" w:lineRule="atLeast"/>
        <w:ind w:firstLine="643"/>
        <w:rPr>
          <w:rFonts w:ascii="Calibri" w:hAnsi="Calibri" w:eastAsia="宋体" w:cs="宋体"/>
          <w:kern w:val="0"/>
          <w:szCs w:val="21"/>
        </w:rPr>
      </w:pPr>
      <w:r>
        <w:rPr>
          <w:rFonts w:hint="eastAsia" w:ascii="仿宋" w:hAnsi="仿宋" w:eastAsia="仿宋" w:cs="宋体"/>
          <w:b/>
          <w:bCs/>
          <w:kern w:val="0"/>
          <w:sz w:val="32"/>
          <w:szCs w:val="32"/>
        </w:rPr>
        <w:t>（二）加强政务公开队伍建设，注重专业理论学习和业务培训。</w:t>
      </w:r>
      <w:r>
        <w:rPr>
          <w:rFonts w:hint="eastAsia" w:ascii="仿宋" w:hAnsi="仿宋" w:eastAsia="仿宋" w:cs="宋体"/>
          <w:kern w:val="0"/>
          <w:sz w:val="32"/>
          <w:szCs w:val="32"/>
        </w:rPr>
        <w:t>一是按照政务公开培训计划，由办公室组织信息员进行培训，重点对政府信息公开流程、信息的时效性和内容的把握方面进行针对性讲解，全年召开政府信息公开工作会议或专题会议2次，举办业务培训班2次，接收培训人数24人，对政务公开工作进行部署落实；二是及时反馈政务公开相关文件，积极参与区信息公开办各类会议。</w:t>
      </w:r>
    </w:p>
    <w:p>
      <w:pPr>
        <w:widowControl/>
        <w:spacing w:line="560" w:lineRule="atLeast"/>
        <w:ind w:firstLine="640"/>
        <w:rPr>
          <w:rFonts w:ascii="Calibri" w:hAnsi="Calibri" w:eastAsia="宋体" w:cs="宋体"/>
          <w:kern w:val="0"/>
          <w:szCs w:val="21"/>
        </w:rPr>
      </w:pPr>
      <w:r>
        <w:rPr>
          <w:rFonts w:hint="eastAsia" w:ascii="黑体" w:hAnsi="黑体" w:eastAsia="黑体" w:cs="宋体"/>
          <w:kern w:val="0"/>
          <w:sz w:val="32"/>
          <w:szCs w:val="32"/>
        </w:rPr>
        <w:t>二、政府信息和政务公开工作完成情况</w:t>
      </w:r>
    </w:p>
    <w:p>
      <w:pPr>
        <w:widowControl/>
        <w:spacing w:line="560" w:lineRule="atLeast"/>
        <w:ind w:firstLine="643"/>
        <w:rPr>
          <w:rFonts w:ascii="Calibri" w:hAnsi="Calibri" w:eastAsia="宋体" w:cs="宋体"/>
          <w:kern w:val="0"/>
          <w:szCs w:val="21"/>
        </w:rPr>
      </w:pPr>
      <w:r>
        <w:rPr>
          <w:rFonts w:hint="eastAsia" w:ascii="仿宋" w:hAnsi="仿宋" w:eastAsia="仿宋" w:cs="宋体"/>
          <w:b/>
          <w:bCs/>
          <w:kern w:val="0"/>
          <w:sz w:val="32"/>
          <w:szCs w:val="32"/>
        </w:rPr>
        <w:t>（一）按时对财政预算决算信息进行网上公开。</w:t>
      </w:r>
      <w:r>
        <w:rPr>
          <w:rFonts w:hint="eastAsia" w:ascii="仿宋" w:hAnsi="仿宋" w:eastAsia="仿宋" w:cs="宋体"/>
          <w:kern w:val="0"/>
          <w:sz w:val="32"/>
          <w:szCs w:val="32"/>
        </w:rPr>
        <w:t>在丰台区政府信息公开专栏公开了2018年财政预算和2017年财政决算信息</w:t>
      </w:r>
      <w:r>
        <w:rPr>
          <w:rFonts w:hint="eastAsia" w:ascii="宋体" w:hAnsi="宋体" w:eastAsia="宋体" w:cs="宋体"/>
          <w:kern w:val="0"/>
          <w:szCs w:val="21"/>
        </w:rPr>
        <w:t>。</w:t>
      </w:r>
    </w:p>
    <w:p>
      <w:pPr>
        <w:widowControl/>
        <w:spacing w:line="560" w:lineRule="atLeast"/>
        <w:ind w:firstLine="643"/>
        <w:rPr>
          <w:rFonts w:ascii="Calibri" w:hAnsi="Calibri" w:eastAsia="宋体" w:cs="宋体"/>
          <w:kern w:val="0"/>
          <w:szCs w:val="21"/>
        </w:rPr>
      </w:pPr>
      <w:r>
        <w:rPr>
          <w:rFonts w:hint="eastAsia" w:ascii="仿宋" w:hAnsi="仿宋" w:eastAsia="仿宋" w:cs="宋体"/>
          <w:b/>
          <w:bCs/>
          <w:kern w:val="0"/>
          <w:sz w:val="32"/>
          <w:szCs w:val="32"/>
        </w:rPr>
        <w:t>（二）及时公布街道工作要点。</w:t>
      </w:r>
      <w:r>
        <w:rPr>
          <w:rFonts w:hint="eastAsia" w:ascii="仿宋" w:hAnsi="仿宋" w:eastAsia="仿宋" w:cs="宋体"/>
          <w:kern w:val="0"/>
          <w:sz w:val="32"/>
          <w:szCs w:val="32"/>
        </w:rPr>
        <w:t>在南苑街道网站和市信息公开管理系统公布了《南苑街道2018年度重点工作》。</w:t>
      </w:r>
    </w:p>
    <w:p>
      <w:pPr>
        <w:widowControl/>
        <w:spacing w:line="560" w:lineRule="atLeast"/>
        <w:ind w:firstLine="643"/>
        <w:rPr>
          <w:rFonts w:ascii="Calibri" w:hAnsi="Calibri" w:eastAsia="宋体" w:cs="宋体"/>
          <w:kern w:val="0"/>
          <w:szCs w:val="21"/>
        </w:rPr>
      </w:pPr>
      <w:r>
        <w:rPr>
          <w:rFonts w:hint="eastAsia" w:ascii="仿宋" w:hAnsi="仿宋" w:eastAsia="仿宋" w:cs="宋体"/>
          <w:b/>
          <w:bCs/>
          <w:kern w:val="0"/>
          <w:sz w:val="32"/>
          <w:szCs w:val="32"/>
        </w:rPr>
        <w:t>（三）加强公众参与和政民互动。</w:t>
      </w:r>
      <w:r>
        <w:rPr>
          <w:rFonts w:hint="eastAsia" w:ascii="仿宋" w:hAnsi="仿宋" w:eastAsia="仿宋" w:cs="宋体"/>
          <w:kern w:val="0"/>
          <w:sz w:val="32"/>
          <w:szCs w:val="32"/>
        </w:rPr>
        <w:t>通过街道网站的“领导信箱”、“在线咨询”、“调查征集”等栏目加强政民互动，及时</w:t>
      </w:r>
      <w:r>
        <w:rPr>
          <w:rFonts w:hint="eastAsia" w:ascii="仿宋" w:hAnsi="仿宋" w:eastAsia="仿宋" w:cs="宋体"/>
          <w:kern w:val="0"/>
          <w:sz w:val="32"/>
          <w:szCs w:val="32"/>
        </w:rPr>
        <w:t>处理“领导信箱”信件、“在线咨询”问题，解决居民通过微博反映的与生产生活密切相关的舆情问题10件，公开</w:t>
      </w:r>
      <w:r>
        <w:rPr>
          <w:rFonts w:hint="eastAsia" w:ascii="仿宋" w:hAnsi="仿宋" w:eastAsia="仿宋" w:cs="宋体"/>
          <w:kern w:val="0"/>
          <w:sz w:val="32"/>
          <w:szCs w:val="32"/>
        </w:rPr>
        <w:t>“为民办实事”等重点任务完成情况，</w:t>
      </w:r>
      <w:r>
        <w:rPr>
          <w:rFonts w:hint="eastAsia" w:ascii="仿宋" w:hAnsi="仿宋" w:eastAsia="仿宋" w:cs="宋体"/>
          <w:kern w:val="0"/>
          <w:sz w:val="32"/>
          <w:szCs w:val="32"/>
        </w:rPr>
        <w:t>以政务公开连民心、促公信</w:t>
      </w:r>
      <w:r>
        <w:rPr>
          <w:rFonts w:hint="eastAsia" w:ascii="仿宋" w:hAnsi="仿宋" w:eastAsia="仿宋" w:cs="宋体"/>
          <w:kern w:val="0"/>
          <w:sz w:val="32"/>
          <w:szCs w:val="32"/>
        </w:rPr>
        <w:t>。</w:t>
      </w:r>
    </w:p>
    <w:p>
      <w:pPr>
        <w:widowControl/>
        <w:spacing w:line="560" w:lineRule="atLeast"/>
        <w:ind w:firstLine="643"/>
        <w:rPr>
          <w:rFonts w:ascii="Calibri" w:hAnsi="Calibri" w:eastAsia="宋体" w:cs="宋体"/>
          <w:kern w:val="0"/>
          <w:szCs w:val="21"/>
        </w:rPr>
      </w:pPr>
      <w:r>
        <w:rPr>
          <w:rFonts w:hint="eastAsia" w:ascii="仿宋" w:hAnsi="仿宋" w:eastAsia="仿宋" w:cs="宋体"/>
          <w:b/>
          <w:bCs/>
          <w:kern w:val="0"/>
          <w:sz w:val="32"/>
          <w:szCs w:val="32"/>
        </w:rPr>
        <w:t>（四）打造民意连接工程，以公开促落实。</w:t>
      </w:r>
      <w:r>
        <w:rPr>
          <w:rFonts w:hint="eastAsia" w:ascii="仿宋" w:hAnsi="仿宋" w:eastAsia="仿宋" w:cs="宋体"/>
          <w:kern w:val="0"/>
          <w:sz w:val="32"/>
          <w:szCs w:val="32"/>
        </w:rPr>
        <w:t>围绕问需于民、问计于民、问效于民，在街道网站和市信息公开管理系统公开为民办实事项目，并及时通报进展和完成情况。</w:t>
      </w:r>
    </w:p>
    <w:p>
      <w:pPr>
        <w:widowControl/>
        <w:spacing w:line="560" w:lineRule="atLeast"/>
        <w:ind w:firstLine="643"/>
        <w:rPr>
          <w:rFonts w:ascii="Calibri" w:hAnsi="Calibri" w:eastAsia="宋体" w:cs="宋体"/>
          <w:kern w:val="0"/>
          <w:szCs w:val="21"/>
        </w:rPr>
      </w:pPr>
      <w:r>
        <w:rPr>
          <w:rFonts w:hint="eastAsia" w:ascii="仿宋" w:hAnsi="仿宋" w:eastAsia="仿宋" w:cs="宋体"/>
          <w:b/>
          <w:bCs/>
          <w:kern w:val="0"/>
          <w:sz w:val="32"/>
          <w:szCs w:val="32"/>
        </w:rPr>
        <w:t>（五）深化政务公开三级清单管理。</w:t>
      </w:r>
      <w:r>
        <w:rPr>
          <w:rFonts w:hint="eastAsia" w:ascii="仿宋" w:hAnsi="仿宋" w:eastAsia="仿宋" w:cs="宋体"/>
          <w:kern w:val="0"/>
          <w:sz w:val="32"/>
          <w:szCs w:val="32"/>
        </w:rPr>
        <w:t>在南苑街道网站的“办事指南”公布了街道、社区两级政务服务清单，并及时更新。</w:t>
      </w:r>
    </w:p>
    <w:p>
      <w:pPr>
        <w:widowControl/>
        <w:spacing w:line="560" w:lineRule="atLeast"/>
        <w:ind w:firstLine="643"/>
        <w:rPr>
          <w:rFonts w:ascii="Calibri" w:hAnsi="Calibri" w:eastAsia="宋体" w:cs="宋体"/>
          <w:kern w:val="0"/>
          <w:szCs w:val="21"/>
        </w:rPr>
      </w:pPr>
      <w:r>
        <w:rPr>
          <w:rFonts w:hint="eastAsia" w:ascii="仿宋" w:hAnsi="仿宋" w:eastAsia="仿宋" w:cs="宋体"/>
          <w:b/>
          <w:bCs/>
          <w:kern w:val="0"/>
          <w:sz w:val="32"/>
          <w:szCs w:val="32"/>
        </w:rPr>
        <w:t>（六）加强机关公文公开规范管理。</w:t>
      </w:r>
      <w:r>
        <w:rPr>
          <w:rFonts w:hint="eastAsia" w:ascii="仿宋" w:hAnsi="仿宋" w:eastAsia="仿宋" w:cs="宋体"/>
          <w:kern w:val="0"/>
          <w:sz w:val="32"/>
          <w:szCs w:val="32"/>
        </w:rPr>
        <w:t>将“五公开”贯穿到公文办理程序,</w:t>
      </w:r>
      <w:r>
        <w:rPr>
          <w:rFonts w:ascii="Calibri" w:hAnsi="Calibri" w:eastAsia="宋体" w:cs="宋体"/>
          <w:kern w:val="0"/>
          <w:szCs w:val="21"/>
        </w:rPr>
        <w:t xml:space="preserve"> </w:t>
      </w:r>
      <w:r>
        <w:rPr>
          <w:rFonts w:hint="eastAsia" w:ascii="仿宋" w:hAnsi="仿宋" w:eastAsia="仿宋" w:cs="宋体"/>
          <w:kern w:val="0"/>
          <w:sz w:val="32"/>
          <w:szCs w:val="32"/>
        </w:rPr>
        <w:t>规范公开属性流程管理。明确拟制、转发、代拟的公文公开属性管理流程，切实做到环节流程清晰，要求明确。</w:t>
      </w:r>
    </w:p>
    <w:p>
      <w:pPr>
        <w:widowControl/>
        <w:spacing w:line="560" w:lineRule="atLeast"/>
        <w:ind w:firstLine="643"/>
        <w:rPr>
          <w:rFonts w:ascii="Calibri" w:hAnsi="Calibri" w:eastAsia="宋体" w:cs="宋体"/>
          <w:kern w:val="0"/>
          <w:szCs w:val="21"/>
        </w:rPr>
      </w:pPr>
      <w:r>
        <w:rPr>
          <w:rFonts w:hint="eastAsia" w:ascii="仿宋" w:hAnsi="仿宋" w:eastAsia="仿宋" w:cs="宋体"/>
          <w:b/>
          <w:bCs/>
          <w:kern w:val="0"/>
          <w:sz w:val="32"/>
          <w:szCs w:val="32"/>
        </w:rPr>
        <w:t>（七）做好政策解读和会议文件公示。</w:t>
      </w:r>
      <w:r>
        <w:rPr>
          <w:rFonts w:hint="eastAsia" w:ascii="仿宋" w:hAnsi="仿宋" w:eastAsia="仿宋" w:cs="宋体"/>
          <w:kern w:val="0"/>
          <w:sz w:val="32"/>
          <w:szCs w:val="32"/>
        </w:rPr>
        <w:t>在街道网站的“通知公告栏”将市有关政策解读文件和重大事项进行转载进行公示</w:t>
      </w:r>
      <w:r>
        <w:rPr>
          <w:rFonts w:hint="eastAsia" w:ascii="宋体" w:hAnsi="宋体" w:eastAsia="宋体" w:cs="宋体"/>
          <w:kern w:val="0"/>
          <w:szCs w:val="21"/>
        </w:rPr>
        <w:t>。</w:t>
      </w:r>
    </w:p>
    <w:p>
      <w:pPr>
        <w:widowControl/>
        <w:spacing w:line="560" w:lineRule="atLeast"/>
        <w:ind w:firstLine="643"/>
        <w:rPr>
          <w:rFonts w:ascii="Calibri" w:hAnsi="Calibri" w:eastAsia="宋体" w:cs="宋体"/>
          <w:kern w:val="0"/>
          <w:szCs w:val="21"/>
        </w:rPr>
      </w:pPr>
      <w:r>
        <w:rPr>
          <w:rFonts w:hint="eastAsia" w:ascii="仿宋" w:hAnsi="仿宋" w:eastAsia="仿宋" w:cs="宋体"/>
          <w:b/>
          <w:bCs/>
          <w:kern w:val="0"/>
          <w:sz w:val="32"/>
          <w:szCs w:val="32"/>
        </w:rPr>
        <w:t>（八）加强政务公开平台建设。</w:t>
      </w:r>
      <w:r>
        <w:rPr>
          <w:rFonts w:hint="eastAsia" w:ascii="仿宋" w:hAnsi="仿宋" w:eastAsia="仿宋" w:cs="宋体"/>
          <w:kern w:val="0"/>
          <w:sz w:val="32"/>
          <w:szCs w:val="32"/>
        </w:rPr>
        <w:t>2018年度</w:t>
      </w:r>
      <w:r>
        <w:rPr>
          <w:rFonts w:hint="eastAsia" w:ascii="仿宋" w:hAnsi="仿宋" w:eastAsia="仿宋" w:cs="宋体"/>
          <w:kern w:val="0"/>
          <w:sz w:val="32"/>
          <w:szCs w:val="32"/>
        </w:rPr>
        <w:t>街道网站</w:t>
      </w:r>
      <w:r>
        <w:rPr>
          <w:rFonts w:hint="eastAsia" w:ascii="仿宋" w:hAnsi="仿宋" w:eastAsia="仿宋" w:cs="宋体"/>
          <w:kern w:val="0"/>
          <w:sz w:val="32"/>
          <w:szCs w:val="32"/>
        </w:rPr>
        <w:t>更新“机构设置”信息1条，“领导介绍”信息9条，“机构职责”信息1条，在街道图书阅览室设置政府公报阅览架，及时更新相关信息，加强了网络和实体公开平台的建设，为辖区居民获取政府信息提供了便利。</w:t>
      </w:r>
    </w:p>
    <w:p>
      <w:pPr>
        <w:widowControl/>
        <w:spacing w:line="560" w:lineRule="atLeast"/>
        <w:ind w:firstLine="643"/>
        <w:rPr>
          <w:rFonts w:ascii="Calibri" w:hAnsi="Calibri" w:eastAsia="宋体" w:cs="宋体"/>
          <w:kern w:val="0"/>
          <w:szCs w:val="21"/>
        </w:rPr>
      </w:pPr>
      <w:r>
        <w:rPr>
          <w:rFonts w:hint="eastAsia" w:ascii="仿宋" w:hAnsi="仿宋" w:eastAsia="仿宋" w:cs="宋体"/>
          <w:b/>
          <w:bCs/>
          <w:kern w:val="0"/>
          <w:sz w:val="32"/>
          <w:szCs w:val="32"/>
        </w:rPr>
        <w:t>（九）畅通公开渠道</w:t>
      </w:r>
    </w:p>
    <w:p>
      <w:pPr>
        <w:widowControl/>
        <w:spacing w:line="560" w:lineRule="atLeast"/>
        <w:ind w:firstLine="640"/>
        <w:rPr>
          <w:rFonts w:ascii="Calibri" w:hAnsi="Calibri" w:eastAsia="宋体" w:cs="宋体"/>
          <w:kern w:val="0"/>
          <w:szCs w:val="21"/>
        </w:rPr>
      </w:pPr>
      <w:r>
        <w:rPr>
          <w:rFonts w:hint="eastAsia" w:ascii="仿宋" w:hAnsi="仿宋" w:eastAsia="仿宋" w:cs="宋体"/>
          <w:kern w:val="0"/>
          <w:sz w:val="32"/>
          <w:szCs w:val="32"/>
        </w:rPr>
        <w:t>街道信息公开的主要途径主要有：</w:t>
      </w:r>
    </w:p>
    <w:p>
      <w:pPr>
        <w:widowControl/>
        <w:spacing w:line="560" w:lineRule="atLeast"/>
        <w:ind w:firstLine="640"/>
        <w:rPr>
          <w:rFonts w:ascii="Calibri" w:hAnsi="Calibri" w:eastAsia="宋体" w:cs="宋体"/>
          <w:kern w:val="0"/>
          <w:szCs w:val="21"/>
        </w:rPr>
      </w:pPr>
      <w:r>
        <w:rPr>
          <w:rFonts w:hint="eastAsia" w:ascii="仿宋" w:hAnsi="仿宋" w:eastAsia="仿宋" w:cs="宋体"/>
          <w:kern w:val="0"/>
          <w:sz w:val="32"/>
          <w:szCs w:val="32"/>
        </w:rPr>
        <w:t>丰台区政府网站：</w:t>
      </w:r>
    </w:p>
    <w:p>
      <w:pPr>
        <w:widowControl/>
        <w:spacing w:line="560" w:lineRule="atLeast"/>
        <w:ind w:firstLine="640"/>
        <w:rPr>
          <w:rFonts w:hint="eastAsia" w:ascii="Calibri" w:hAnsi="Calibri" w:eastAsia="宋体" w:cs="宋体"/>
          <w:kern w:val="0"/>
          <w:szCs w:val="21"/>
        </w:rPr>
      </w:pPr>
      <w:r>
        <w:fldChar w:fldCharType="begin"/>
      </w:r>
      <w:r>
        <w:instrText xml:space="preserve"> HYPERLINK "http://www.bjft.gov.cn/" </w:instrText>
      </w:r>
      <w:r>
        <w:fldChar w:fldCharType="separate"/>
      </w:r>
      <w:r>
        <w:rPr>
          <w:rFonts w:hint="eastAsia" w:ascii="仿宋" w:hAnsi="仿宋" w:eastAsia="仿宋" w:cs="宋体"/>
          <w:color w:val="0000FF"/>
          <w:kern w:val="0"/>
          <w:sz w:val="32"/>
          <w:szCs w:val="32"/>
          <w:u w:val="single"/>
        </w:rPr>
        <w:t>http://www.bjft.gov.cn/</w:t>
      </w:r>
      <w:r>
        <w:rPr>
          <w:rFonts w:hint="eastAsia" w:ascii="仿宋" w:hAnsi="仿宋" w:eastAsia="仿宋" w:cs="宋体"/>
          <w:color w:val="0000FF"/>
          <w:kern w:val="0"/>
          <w:sz w:val="32"/>
          <w:szCs w:val="32"/>
          <w:u w:val="single"/>
        </w:rPr>
        <w:fldChar w:fldCharType="end"/>
      </w:r>
      <w:r>
        <w:rPr>
          <w:rFonts w:hint="eastAsia" w:ascii="仿宋" w:hAnsi="仿宋" w:eastAsia="仿宋" w:cs="宋体"/>
          <w:kern w:val="0"/>
          <w:sz w:val="32"/>
          <w:szCs w:val="32"/>
        </w:rPr>
        <w:t xml:space="preserve"> </w:t>
      </w:r>
    </w:p>
    <w:p>
      <w:pPr>
        <w:widowControl/>
        <w:ind w:firstLine="640" w:firstLineChars="200"/>
        <w:jc w:val="left"/>
        <w:rPr>
          <w:rFonts w:ascii="宋体" w:hAnsi="宋体" w:eastAsia="宋体" w:cs="宋体"/>
          <w:kern w:val="0"/>
          <w:sz w:val="18"/>
          <w:szCs w:val="18"/>
        </w:rPr>
      </w:pPr>
      <w:r>
        <w:rPr>
          <w:rFonts w:hint="eastAsia" w:ascii="仿宋" w:hAnsi="仿宋" w:eastAsia="仿宋" w:cs="宋体"/>
          <w:kern w:val="0"/>
          <w:sz w:val="32"/>
          <w:szCs w:val="32"/>
        </w:rPr>
        <w:t>南苑街道微博@和谐南苑：</w:t>
      </w:r>
    </w:p>
    <w:p>
      <w:pPr>
        <w:widowControl/>
        <w:spacing w:line="560" w:lineRule="atLeast"/>
        <w:ind w:firstLine="630"/>
        <w:rPr>
          <w:rFonts w:hint="eastAsia" w:ascii="Calibri" w:hAnsi="Calibri" w:eastAsia="宋体" w:cs="宋体"/>
          <w:kern w:val="0"/>
          <w:szCs w:val="21"/>
        </w:rPr>
      </w:pPr>
      <w:r>
        <w:fldChar w:fldCharType="begin"/>
      </w:r>
      <w:r>
        <w:instrText xml:space="preserve"> HYPERLINK "https://weibo.com/u/2275664681?is_hot=1" </w:instrText>
      </w:r>
      <w:r>
        <w:fldChar w:fldCharType="separate"/>
      </w:r>
      <w:r>
        <w:rPr>
          <w:rFonts w:hint="eastAsia" w:ascii="仿宋" w:hAnsi="仿宋" w:eastAsia="仿宋" w:cs="宋体"/>
          <w:color w:val="0000FF"/>
          <w:kern w:val="0"/>
          <w:sz w:val="32"/>
          <w:szCs w:val="32"/>
          <w:u w:val="single"/>
        </w:rPr>
        <w:t>https://weibo.com/u/2275664681?is_hot=1</w:t>
      </w:r>
      <w:r>
        <w:rPr>
          <w:rFonts w:hint="eastAsia" w:ascii="仿宋" w:hAnsi="仿宋" w:eastAsia="仿宋" w:cs="宋体"/>
          <w:color w:val="0000FF"/>
          <w:kern w:val="0"/>
          <w:sz w:val="32"/>
          <w:szCs w:val="32"/>
          <w:u w:val="single"/>
        </w:rPr>
        <w:fldChar w:fldCharType="end"/>
      </w:r>
    </w:p>
    <w:p>
      <w:pPr>
        <w:widowControl/>
        <w:spacing w:line="560" w:lineRule="atLeast"/>
        <w:ind w:firstLine="640"/>
        <w:rPr>
          <w:rFonts w:ascii="Calibri" w:hAnsi="Calibri" w:eastAsia="宋体" w:cs="宋体"/>
          <w:kern w:val="0"/>
          <w:szCs w:val="21"/>
        </w:rPr>
      </w:pPr>
      <w:r>
        <w:rPr>
          <w:rFonts w:hint="eastAsia" w:ascii="仿宋" w:hAnsi="仿宋" w:eastAsia="仿宋" w:cs="宋体"/>
          <w:kern w:val="0"/>
          <w:sz w:val="32"/>
          <w:szCs w:val="32"/>
        </w:rPr>
        <w:t>为民办实事项目：</w:t>
      </w:r>
    </w:p>
    <w:p>
      <w:pPr>
        <w:widowControl/>
        <w:spacing w:line="560" w:lineRule="atLeast"/>
        <w:ind w:firstLine="420"/>
        <w:jc w:val="left"/>
        <w:rPr>
          <w:rFonts w:ascii="Calibri" w:hAnsi="Calibri" w:eastAsia="宋体" w:cs="宋体"/>
          <w:kern w:val="0"/>
          <w:szCs w:val="21"/>
        </w:rPr>
      </w:pPr>
      <w:r>
        <w:rPr>
          <w:rFonts w:ascii="Calibri" w:hAnsi="Calibri" w:eastAsia="宋体" w:cs="宋体"/>
          <w:kern w:val="0"/>
          <w:szCs w:val="21"/>
        </w:rPr>
        <w:t xml:space="preserve">    </w:t>
      </w:r>
      <w:r>
        <w:rPr>
          <w:rFonts w:hint="eastAsia" w:ascii="仿宋" w:hAnsi="仿宋" w:eastAsia="仿宋" w:cs="宋体"/>
          <w:kern w:val="0"/>
          <w:sz w:val="32"/>
          <w:szCs w:val="32"/>
        </w:rPr>
        <w:t>http://www.beijing.gov.cn/zfxxgk/ftq11GJ05/jh32j/2018-05/10/content_31b707b1037f419cb335aac8a91cf39a.shtml</w:t>
      </w:r>
    </w:p>
    <w:p>
      <w:pPr>
        <w:widowControl/>
        <w:spacing w:line="560" w:lineRule="atLeast"/>
        <w:ind w:firstLine="640"/>
        <w:rPr>
          <w:rFonts w:ascii="Calibri" w:hAnsi="Calibri" w:eastAsia="宋体" w:cs="宋体"/>
          <w:kern w:val="0"/>
          <w:szCs w:val="21"/>
        </w:rPr>
      </w:pPr>
      <w:r>
        <w:rPr>
          <w:rFonts w:hint="eastAsia" w:ascii="仿宋" w:hAnsi="仿宋" w:eastAsia="仿宋" w:cs="宋体"/>
          <w:kern w:val="0"/>
          <w:sz w:val="32"/>
          <w:szCs w:val="32"/>
        </w:rPr>
        <w:t>南苑街道政务微信@北京丰台南苑：</w:t>
      </w:r>
    </w:p>
    <w:p>
      <w:pPr>
        <w:widowControl/>
        <w:spacing w:line="560" w:lineRule="atLeast"/>
        <w:ind w:firstLine="640"/>
        <w:rPr>
          <w:rFonts w:ascii="Calibri" w:hAnsi="Calibri" w:eastAsia="宋体" w:cs="宋体"/>
          <w:kern w:val="0"/>
          <w:szCs w:val="21"/>
        </w:rPr>
      </w:pPr>
      <w:r>
        <w:rPr>
          <w:rFonts w:hint="eastAsia" w:ascii="黑体" w:hAnsi="黑体" w:eastAsia="黑体" w:cs="宋体"/>
          <w:kern w:val="0"/>
          <w:sz w:val="32"/>
          <w:szCs w:val="32"/>
        </w:rPr>
        <w:t>三、政府信息主动公开情况</w:t>
      </w:r>
    </w:p>
    <w:p>
      <w:pPr>
        <w:widowControl/>
        <w:spacing w:line="560" w:lineRule="atLeast"/>
        <w:ind w:firstLine="643"/>
        <w:rPr>
          <w:rFonts w:ascii="Calibri" w:hAnsi="Calibri" w:eastAsia="宋体" w:cs="宋体"/>
          <w:kern w:val="0"/>
          <w:szCs w:val="21"/>
        </w:rPr>
      </w:pPr>
      <w:r>
        <w:rPr>
          <w:rFonts w:hint="eastAsia" w:ascii="仿宋" w:hAnsi="仿宋" w:eastAsia="仿宋" w:cs="宋体"/>
          <w:b/>
          <w:bCs/>
          <w:kern w:val="0"/>
          <w:sz w:val="32"/>
          <w:szCs w:val="32"/>
        </w:rPr>
        <w:t>（一）网站公开信息情况。</w:t>
      </w:r>
      <w:r>
        <w:rPr>
          <w:rFonts w:hint="eastAsia" w:ascii="仿宋" w:hAnsi="仿宋" w:eastAsia="仿宋" w:cs="宋体"/>
          <w:kern w:val="0"/>
          <w:sz w:val="32"/>
          <w:szCs w:val="32"/>
        </w:rPr>
        <w:t>2018年度政府</w:t>
      </w:r>
      <w:r>
        <w:rPr>
          <w:rFonts w:hint="eastAsia" w:ascii="仿宋" w:hAnsi="仿宋" w:eastAsia="仿宋" w:cs="宋体"/>
          <w:kern w:val="0"/>
          <w:sz w:val="32"/>
          <w:szCs w:val="32"/>
        </w:rPr>
        <w:t>网站公开信息1256条，其中机关、社区信息数1177条，领导介绍9条，政策解读50条，为民办实事重点任务情况2条，街道基本信息4条，财政预算决算2条，办事指南4条，业务指南8条。</w:t>
      </w:r>
    </w:p>
    <w:p>
      <w:pPr>
        <w:widowControl/>
        <w:spacing w:line="560" w:lineRule="atLeast"/>
        <w:ind w:firstLine="643"/>
        <w:rPr>
          <w:rFonts w:ascii="Calibri" w:hAnsi="Calibri" w:eastAsia="宋体" w:cs="宋体"/>
          <w:kern w:val="0"/>
          <w:szCs w:val="21"/>
        </w:rPr>
      </w:pPr>
      <w:r>
        <w:rPr>
          <w:rFonts w:hint="eastAsia" w:ascii="仿宋" w:hAnsi="仿宋" w:eastAsia="仿宋" w:cs="宋体"/>
          <w:b/>
          <w:bCs/>
          <w:kern w:val="0"/>
          <w:sz w:val="32"/>
          <w:szCs w:val="32"/>
        </w:rPr>
        <w:t>（二）</w:t>
      </w:r>
      <w:r>
        <w:rPr>
          <w:rFonts w:hint="eastAsia" w:ascii="仿宋" w:hAnsi="仿宋" w:eastAsia="仿宋" w:cs="宋体"/>
          <w:b/>
          <w:bCs/>
          <w:kern w:val="0"/>
          <w:sz w:val="32"/>
          <w:szCs w:val="32"/>
        </w:rPr>
        <w:t>新媒体采用街道工作信息情况。</w:t>
      </w:r>
      <w:r>
        <w:rPr>
          <w:rFonts w:hint="eastAsia" w:ascii="仿宋" w:hAnsi="仿宋" w:eastAsia="仿宋" w:cs="宋体"/>
          <w:kern w:val="0"/>
          <w:sz w:val="32"/>
          <w:szCs w:val="32"/>
        </w:rPr>
        <w:t>中央电视台5篇、北京电视台24篇、北京日报37篇、北京晚报21篇、劳动午报23篇、丰台报67篇、丰台有线42篇、人民网、千龙网等网站报道293篇。</w:t>
      </w:r>
    </w:p>
    <w:p>
      <w:pPr>
        <w:widowControl/>
        <w:spacing w:line="560" w:lineRule="atLeast"/>
        <w:ind w:firstLine="643"/>
        <w:jc w:val="left"/>
        <w:rPr>
          <w:rFonts w:ascii="Calibri" w:hAnsi="Calibri" w:eastAsia="宋体" w:cs="宋体"/>
          <w:kern w:val="0"/>
          <w:szCs w:val="21"/>
        </w:rPr>
      </w:pPr>
      <w:r>
        <w:rPr>
          <w:rFonts w:hint="eastAsia" w:ascii="仿宋" w:hAnsi="仿宋" w:eastAsia="仿宋" w:cs="宋体"/>
          <w:b/>
          <w:bCs/>
          <w:kern w:val="0"/>
          <w:sz w:val="32"/>
          <w:szCs w:val="32"/>
        </w:rPr>
        <w:t>（三）重点领域信息公开情况。</w:t>
      </w:r>
      <w:r>
        <w:rPr>
          <w:rFonts w:hint="eastAsia" w:ascii="仿宋" w:hAnsi="仿宋" w:eastAsia="仿宋" w:cs="宋体"/>
          <w:kern w:val="0"/>
          <w:sz w:val="32"/>
          <w:szCs w:val="32"/>
        </w:rPr>
        <w:t>街道网站更新“机构设置”信息1条，“领导介绍”信息9条，“办事指南”信息4条，“业务指南”类信息8条，新增“年度财政预决算”信息2条，“为民办实事”等重点任务情况2条,专项检查整治信息1条，生产安全防范措施26条，与人民群众利益密切相关的公共企事业单位进行监督管理的信息1条。及时报送《南苑街道重点领域政务公开清单》，注重做好街道清单数据的整理和公开等准备工作。</w:t>
      </w:r>
    </w:p>
    <w:p>
      <w:pPr>
        <w:widowControl/>
        <w:spacing w:line="560" w:lineRule="atLeast"/>
        <w:ind w:firstLine="643"/>
        <w:rPr>
          <w:rFonts w:ascii="Calibri" w:hAnsi="Calibri" w:eastAsia="宋体" w:cs="宋体"/>
          <w:kern w:val="0"/>
          <w:szCs w:val="21"/>
        </w:rPr>
      </w:pPr>
      <w:r>
        <w:rPr>
          <w:rFonts w:hint="eastAsia" w:ascii="仿宋" w:hAnsi="仿宋" w:eastAsia="仿宋" w:cs="宋体"/>
          <w:b/>
          <w:bCs/>
          <w:kern w:val="0"/>
          <w:sz w:val="32"/>
          <w:szCs w:val="32"/>
        </w:rPr>
        <w:t>（四）</w:t>
      </w:r>
      <w:r>
        <w:rPr>
          <w:rFonts w:hint="eastAsia" w:ascii="仿宋" w:hAnsi="仿宋" w:eastAsia="仿宋" w:cs="宋体"/>
          <w:b/>
          <w:bCs/>
          <w:kern w:val="0"/>
          <w:sz w:val="32"/>
          <w:szCs w:val="32"/>
        </w:rPr>
        <w:t>不同渠道和方式公开政府信息情况。</w:t>
      </w:r>
      <w:r>
        <w:rPr>
          <w:rFonts w:hint="eastAsia" w:ascii="仿宋" w:hAnsi="仿宋" w:eastAsia="仿宋" w:cs="宋体"/>
          <w:kern w:val="0"/>
          <w:sz w:val="32"/>
          <w:szCs w:val="32"/>
        </w:rPr>
        <w:t>除街道网站和区政府网站公开信息外，通过政务微博@和谐南苑发布政府信息215条；通过政务微信@北京丰台南苑公开政府信息79条。解决居民通过微博反映的与生产生活密切相关的舆情问题10件。南苑街道办事处接听业务办理咨询电话4000次以上；接待公众政府信息咨询查阅0次</w:t>
      </w:r>
      <w:r>
        <w:rPr>
          <w:rFonts w:hint="eastAsia" w:ascii="仿宋" w:hAnsi="仿宋" w:eastAsia="仿宋" w:cs="宋体"/>
          <w:kern w:val="0"/>
          <w:sz w:val="32"/>
          <w:szCs w:val="32"/>
        </w:rPr>
        <w:t>，通过多渠道的政务公开，回应社会关切，提升了政府的执行力和公信力。</w:t>
      </w:r>
    </w:p>
    <w:p>
      <w:pPr>
        <w:widowControl/>
        <w:spacing w:line="560" w:lineRule="atLeast"/>
        <w:ind w:firstLine="640"/>
        <w:rPr>
          <w:rFonts w:ascii="Calibri" w:hAnsi="Calibri" w:eastAsia="宋体" w:cs="宋体"/>
          <w:kern w:val="0"/>
          <w:szCs w:val="21"/>
        </w:rPr>
      </w:pPr>
      <w:r>
        <w:rPr>
          <w:rFonts w:hint="eastAsia" w:ascii="黑体" w:hAnsi="黑体" w:eastAsia="黑体" w:cs="宋体"/>
          <w:kern w:val="0"/>
          <w:sz w:val="32"/>
          <w:szCs w:val="32"/>
        </w:rPr>
        <w:t>四、依申请公开政府信息情况和不予公开政府信息的情况</w:t>
      </w:r>
    </w:p>
    <w:p>
      <w:pPr>
        <w:widowControl/>
        <w:spacing w:line="560" w:lineRule="atLeast"/>
        <w:ind w:firstLine="640"/>
        <w:rPr>
          <w:rFonts w:ascii="Calibri" w:hAnsi="Calibri" w:eastAsia="宋体" w:cs="宋体"/>
          <w:kern w:val="0"/>
          <w:szCs w:val="21"/>
        </w:rPr>
      </w:pPr>
      <w:r>
        <w:rPr>
          <w:rFonts w:hint="eastAsia" w:ascii="仿宋" w:hAnsi="仿宋" w:eastAsia="仿宋" w:cs="宋体"/>
          <w:kern w:val="0"/>
          <w:sz w:val="32"/>
          <w:szCs w:val="32"/>
        </w:rPr>
        <w:t>畅通依申请公开受理渠道，全年共受理依申请公开事项3件，其中网络申请2件，信函申请1件。全部按时办结3件并按期答复，其中EMS邮寄答复1件，邮件答复2件，经保密审查和信息公开审查，均属于同意公开范围。</w:t>
      </w:r>
    </w:p>
    <w:p>
      <w:pPr>
        <w:widowControl/>
        <w:spacing w:line="560" w:lineRule="atLeast"/>
        <w:ind w:firstLine="640"/>
        <w:rPr>
          <w:rFonts w:ascii="Calibri" w:hAnsi="Calibri" w:eastAsia="宋体" w:cs="宋体"/>
          <w:kern w:val="0"/>
          <w:szCs w:val="21"/>
        </w:rPr>
      </w:pPr>
      <w:r>
        <w:rPr>
          <w:rFonts w:hint="eastAsia" w:ascii="黑体" w:hAnsi="黑体" w:eastAsia="黑体" w:cs="宋体"/>
          <w:kern w:val="0"/>
          <w:sz w:val="32"/>
          <w:szCs w:val="32"/>
        </w:rPr>
        <w:t>五、因政府信息公开申请行政复议、诉讼和申诉的情况</w:t>
      </w:r>
    </w:p>
    <w:p>
      <w:pPr>
        <w:widowControl/>
        <w:spacing w:line="560" w:lineRule="atLeast"/>
        <w:ind w:firstLine="640"/>
        <w:rPr>
          <w:rFonts w:ascii="Calibri" w:hAnsi="Calibri" w:eastAsia="宋体" w:cs="宋体"/>
          <w:kern w:val="0"/>
          <w:szCs w:val="21"/>
        </w:rPr>
      </w:pPr>
      <w:r>
        <w:rPr>
          <w:rFonts w:hint="eastAsia" w:ascii="仿宋" w:hAnsi="仿宋" w:eastAsia="仿宋" w:cs="宋体"/>
          <w:kern w:val="0"/>
          <w:sz w:val="32"/>
          <w:szCs w:val="32"/>
        </w:rPr>
        <w:t>2018年度南苑街道没发生有关政府信息公开工作的举报、投诉问题，没有申请行政复议、提起行政诉讼案件。</w:t>
      </w:r>
    </w:p>
    <w:p>
      <w:pPr>
        <w:widowControl/>
        <w:spacing w:line="560" w:lineRule="atLeast"/>
        <w:ind w:firstLine="640"/>
        <w:rPr>
          <w:rFonts w:ascii="Calibri" w:hAnsi="Calibri" w:eastAsia="宋体" w:cs="宋体"/>
          <w:kern w:val="0"/>
          <w:szCs w:val="21"/>
        </w:rPr>
      </w:pPr>
      <w:r>
        <w:rPr>
          <w:rFonts w:hint="eastAsia" w:ascii="黑体" w:hAnsi="黑体" w:eastAsia="黑体" w:cs="宋体"/>
          <w:kern w:val="0"/>
          <w:sz w:val="32"/>
          <w:szCs w:val="32"/>
        </w:rPr>
        <w:t>六、政府信息公开的收费及减免情况</w:t>
      </w:r>
    </w:p>
    <w:p>
      <w:pPr>
        <w:widowControl/>
        <w:spacing w:line="560" w:lineRule="atLeast"/>
        <w:ind w:firstLine="640"/>
        <w:rPr>
          <w:rFonts w:ascii="Calibri" w:hAnsi="Calibri" w:eastAsia="宋体" w:cs="宋体"/>
          <w:kern w:val="0"/>
          <w:szCs w:val="21"/>
        </w:rPr>
      </w:pPr>
      <w:r>
        <w:rPr>
          <w:rFonts w:hint="eastAsia" w:ascii="仿宋" w:hAnsi="仿宋" w:eastAsia="仿宋" w:cs="宋体"/>
          <w:kern w:val="0"/>
          <w:sz w:val="32"/>
          <w:szCs w:val="32"/>
        </w:rPr>
        <w:t>2018年度南苑街道未收取查询政府信息、申请公开、复印、邮寄等事项的任何费用。</w:t>
      </w:r>
    </w:p>
    <w:p>
      <w:pPr>
        <w:widowControl/>
        <w:spacing w:line="560" w:lineRule="atLeast"/>
        <w:ind w:firstLine="640"/>
        <w:rPr>
          <w:rFonts w:ascii="Calibri" w:hAnsi="Calibri" w:eastAsia="宋体" w:cs="宋体"/>
          <w:kern w:val="0"/>
          <w:szCs w:val="21"/>
        </w:rPr>
      </w:pPr>
      <w:r>
        <w:rPr>
          <w:rFonts w:hint="eastAsia" w:ascii="黑体" w:hAnsi="黑体" w:eastAsia="黑体" w:cs="宋体"/>
          <w:kern w:val="0"/>
          <w:sz w:val="32"/>
          <w:szCs w:val="32"/>
        </w:rPr>
        <w:t>七、</w:t>
      </w:r>
      <w:r>
        <w:rPr>
          <w:rFonts w:hint="eastAsia" w:ascii="黑体" w:hAnsi="黑体" w:eastAsia="黑体" w:cs="宋体"/>
          <w:color w:val="000000"/>
          <w:kern w:val="0"/>
          <w:sz w:val="32"/>
          <w:szCs w:val="32"/>
        </w:rPr>
        <w:t>主要问题及改进措施</w:t>
      </w:r>
    </w:p>
    <w:p>
      <w:pPr>
        <w:widowControl/>
        <w:spacing w:line="560" w:lineRule="atLeast"/>
        <w:ind w:firstLine="640"/>
        <w:rPr>
          <w:rFonts w:ascii="Calibri" w:hAnsi="Calibri" w:eastAsia="宋体" w:cs="宋体"/>
          <w:kern w:val="0"/>
          <w:szCs w:val="21"/>
        </w:rPr>
      </w:pPr>
      <w:r>
        <w:rPr>
          <w:rFonts w:hint="eastAsia" w:ascii="仿宋" w:hAnsi="仿宋" w:eastAsia="仿宋" w:cs="宋体"/>
          <w:kern w:val="0"/>
          <w:sz w:val="32"/>
          <w:szCs w:val="32"/>
        </w:rPr>
        <w:t>2018年在南苑</w:t>
      </w:r>
      <w:r>
        <w:rPr>
          <w:rFonts w:hint="eastAsia" w:ascii="仿宋" w:hAnsi="仿宋" w:eastAsia="仿宋" w:cs="宋体"/>
          <w:color w:val="000000"/>
          <w:kern w:val="0"/>
          <w:sz w:val="32"/>
          <w:szCs w:val="32"/>
        </w:rPr>
        <w:t>街道各科室和所属社区的不懈努力下，街道的政府信息公开工作稳步推进，取得了一定的成效，但在信息公开的</w:t>
      </w:r>
      <w:r>
        <w:rPr>
          <w:rFonts w:hint="eastAsia" w:ascii="仿宋" w:hAnsi="仿宋" w:eastAsia="仿宋" w:cs="宋体"/>
          <w:kern w:val="0"/>
          <w:sz w:val="32"/>
          <w:szCs w:val="32"/>
        </w:rPr>
        <w:t>积极性、时效性等方面还存在着诸多需要改进和加强的方面。</w:t>
      </w:r>
    </w:p>
    <w:p>
      <w:pPr>
        <w:widowControl/>
        <w:spacing w:line="560" w:lineRule="atLeast"/>
        <w:ind w:firstLine="640"/>
        <w:rPr>
          <w:rFonts w:ascii="Calibri" w:hAnsi="Calibri" w:eastAsia="宋体" w:cs="宋体"/>
          <w:kern w:val="0"/>
          <w:szCs w:val="21"/>
        </w:rPr>
      </w:pPr>
      <w:r>
        <w:rPr>
          <w:rFonts w:hint="eastAsia" w:ascii="仿宋" w:hAnsi="仿宋" w:eastAsia="仿宋" w:cs="宋体"/>
          <w:kern w:val="0"/>
          <w:sz w:val="32"/>
          <w:szCs w:val="32"/>
        </w:rPr>
        <w:t>（一）进一步提高认识积极全面开展公开工作</w:t>
      </w:r>
    </w:p>
    <w:p>
      <w:pPr>
        <w:widowControl/>
        <w:spacing w:line="560" w:lineRule="atLeast"/>
        <w:ind w:firstLine="640"/>
        <w:rPr>
          <w:rFonts w:ascii="Calibri" w:hAnsi="Calibri" w:eastAsia="宋体" w:cs="宋体"/>
          <w:kern w:val="0"/>
          <w:szCs w:val="21"/>
        </w:rPr>
      </w:pPr>
      <w:r>
        <w:rPr>
          <w:rFonts w:hint="eastAsia" w:ascii="仿宋" w:hAnsi="仿宋" w:eastAsia="仿宋" w:cs="宋体"/>
          <w:kern w:val="0"/>
          <w:sz w:val="32"/>
          <w:szCs w:val="32"/>
        </w:rPr>
        <w:t>一是围绕街道重点工作加大信息公开力度，优化信息公开渠道，拓宽公开形式，拓展政务网站和微信公众号互动功能，增加公众参与度；二是严格落实信息公开属性源头认定机制，进一步优化公开指南，细化公开范围和目录，方便公众查询和获取，落实政府信息公开的具体责任，保证信息能够及时、准确公开。</w:t>
      </w:r>
    </w:p>
    <w:p>
      <w:pPr>
        <w:widowControl/>
        <w:spacing w:line="560" w:lineRule="atLeast"/>
        <w:ind w:firstLine="640"/>
        <w:rPr>
          <w:rFonts w:ascii="Calibri" w:hAnsi="Calibri" w:eastAsia="宋体" w:cs="宋体"/>
          <w:kern w:val="0"/>
          <w:szCs w:val="21"/>
        </w:rPr>
      </w:pPr>
      <w:r>
        <w:rPr>
          <w:rFonts w:hint="eastAsia" w:ascii="仿宋" w:hAnsi="仿宋" w:eastAsia="仿宋" w:cs="宋体"/>
          <w:kern w:val="0"/>
          <w:sz w:val="32"/>
          <w:szCs w:val="32"/>
        </w:rPr>
        <w:t>（二）努力提高政府信息公开实效</w:t>
      </w:r>
    </w:p>
    <w:p>
      <w:pPr>
        <w:widowControl/>
        <w:spacing w:line="560" w:lineRule="atLeast"/>
        <w:ind w:firstLine="640"/>
        <w:rPr>
          <w:rFonts w:ascii="Calibri" w:hAnsi="Calibri" w:eastAsia="宋体" w:cs="宋体"/>
          <w:kern w:val="0"/>
          <w:szCs w:val="21"/>
        </w:rPr>
      </w:pPr>
      <w:r>
        <w:rPr>
          <w:rFonts w:hint="eastAsia" w:ascii="仿宋" w:hAnsi="仿宋" w:eastAsia="仿宋" w:cs="宋体"/>
          <w:kern w:val="0"/>
          <w:sz w:val="32"/>
          <w:szCs w:val="32"/>
        </w:rPr>
        <w:t>南苑街道办事处在新的一年中将根据区政府统一安排，进一步细化公开任务。依据《条例》等法律法规，对本单位的政府信息全面梳理，“以公开为原则，不公开为例外”，尤其对于社会公众关注度高、涉及群众切身利益的政府信息，在法定范围内尽可能予以公开；结合非首都功能疏解任务、社区治理创新、大气污染治理、民生救助与保障等与群众生活关系紧密的信息，将为群众办实事、便民服务电话、意见征集和领导信箱等工作通过街道网站第一时间公布，确保群众看得到、看得懂、能监督。</w:t>
      </w:r>
    </w:p>
    <w:p>
      <w:pPr>
        <w:widowControl/>
        <w:spacing w:line="560" w:lineRule="atLeast"/>
        <w:ind w:firstLine="640"/>
        <w:rPr>
          <w:rFonts w:ascii="Calibri" w:hAnsi="Calibri" w:eastAsia="宋体" w:cs="宋体"/>
          <w:kern w:val="0"/>
          <w:szCs w:val="21"/>
        </w:rPr>
      </w:pPr>
      <w:r>
        <w:rPr>
          <w:rFonts w:hint="eastAsia" w:ascii="仿宋" w:hAnsi="仿宋" w:eastAsia="仿宋" w:cs="宋体"/>
          <w:kern w:val="0"/>
          <w:sz w:val="32"/>
          <w:szCs w:val="32"/>
        </w:rPr>
        <w:t>附表：《南苑街道政府信息公开情况统计表（2018年度）》</w:t>
      </w:r>
    </w:p>
    <w:p>
      <w:pPr>
        <w:widowControl/>
        <w:spacing w:line="560" w:lineRule="atLeast"/>
        <w:ind w:firstLine="640"/>
        <w:rPr>
          <w:rFonts w:ascii="Calibri" w:hAnsi="Calibri" w:eastAsia="宋体" w:cs="宋体"/>
          <w:kern w:val="0"/>
          <w:szCs w:val="21"/>
        </w:rPr>
      </w:pPr>
      <w:r>
        <w:rPr>
          <w:rFonts w:ascii="Calibri" w:hAnsi="Calibri" w:eastAsia="仿宋" w:cs="Calibri"/>
          <w:kern w:val="0"/>
          <w:sz w:val="32"/>
          <w:szCs w:val="32"/>
        </w:rPr>
        <w:t> </w:t>
      </w:r>
    </w:p>
    <w:p>
      <w:pPr>
        <w:widowControl/>
        <w:spacing w:line="560" w:lineRule="atLeast"/>
        <w:ind w:firstLine="640"/>
        <w:rPr>
          <w:rFonts w:ascii="Calibri" w:hAnsi="Calibri" w:eastAsia="仿宋" w:cs="Calibri"/>
          <w:kern w:val="0"/>
          <w:sz w:val="32"/>
          <w:szCs w:val="32"/>
        </w:rPr>
      </w:pPr>
      <w:r>
        <w:rPr>
          <w:rFonts w:ascii="Calibri" w:hAnsi="Calibri" w:eastAsia="仿宋" w:cs="Calibri"/>
          <w:kern w:val="0"/>
          <w:sz w:val="32"/>
          <w:szCs w:val="32"/>
        </w:rPr>
        <w:t> </w:t>
      </w:r>
    </w:p>
    <w:p>
      <w:pPr>
        <w:widowControl/>
        <w:spacing w:line="560" w:lineRule="atLeast"/>
        <w:ind w:firstLine="640"/>
        <w:rPr>
          <w:rFonts w:ascii="Calibri" w:hAnsi="Calibri" w:eastAsia="宋体" w:cs="宋体"/>
          <w:kern w:val="0"/>
          <w:szCs w:val="21"/>
        </w:rPr>
      </w:pPr>
    </w:p>
    <w:p>
      <w:pPr>
        <w:widowControl/>
        <w:spacing w:line="560" w:lineRule="atLeast"/>
        <w:ind w:firstLine="5120"/>
        <w:rPr>
          <w:rFonts w:ascii="Calibri" w:hAnsi="Calibri" w:eastAsia="宋体" w:cs="宋体"/>
          <w:kern w:val="0"/>
          <w:szCs w:val="21"/>
        </w:rPr>
      </w:pPr>
      <w:r>
        <w:rPr>
          <w:rFonts w:ascii="Calibri" w:hAnsi="Calibri" w:eastAsia="仿宋" w:cs="Calibri"/>
          <w:kern w:val="0"/>
          <w:sz w:val="32"/>
          <w:szCs w:val="32"/>
        </w:rPr>
        <w:t>         </w:t>
      </w:r>
      <w:r>
        <w:rPr>
          <w:rFonts w:hint="eastAsia" w:ascii="仿宋" w:hAnsi="仿宋" w:eastAsia="仿宋" w:cs="宋体"/>
          <w:kern w:val="0"/>
          <w:sz w:val="32"/>
          <w:szCs w:val="32"/>
        </w:rPr>
        <w:t>南苑街道办事处</w:t>
      </w:r>
    </w:p>
    <w:p>
      <w:pPr>
        <w:widowControl/>
        <w:spacing w:line="560" w:lineRule="atLeast"/>
        <w:ind w:firstLine="5120"/>
        <w:rPr>
          <w:rFonts w:ascii="仿宋" w:hAnsi="仿宋" w:eastAsia="仿宋" w:cs="宋体"/>
          <w:kern w:val="0"/>
          <w:sz w:val="32"/>
          <w:szCs w:val="32"/>
        </w:rPr>
      </w:pPr>
      <w:r>
        <w:rPr>
          <w:rFonts w:ascii="Calibri" w:hAnsi="Calibri" w:eastAsia="仿宋" w:cs="Calibri"/>
          <w:kern w:val="0"/>
          <w:sz w:val="32"/>
          <w:szCs w:val="32"/>
        </w:rPr>
        <w:t xml:space="preserve">        </w:t>
      </w:r>
      <w:r>
        <w:rPr>
          <w:rFonts w:hint="eastAsia" w:ascii="仿宋" w:hAnsi="仿宋" w:eastAsia="仿宋" w:cs="宋体"/>
          <w:kern w:val="0"/>
          <w:sz w:val="32"/>
          <w:szCs w:val="32"/>
        </w:rPr>
        <w:t>二</w:t>
      </w:r>
      <w:r>
        <w:rPr>
          <w:rFonts w:hint="eastAsia" w:ascii="微软雅黑" w:hAnsi="微软雅黑" w:eastAsia="微软雅黑" w:cs="宋体"/>
          <w:kern w:val="0"/>
          <w:sz w:val="32"/>
          <w:szCs w:val="32"/>
        </w:rPr>
        <w:t>〇</w:t>
      </w:r>
      <w:r>
        <w:rPr>
          <w:rFonts w:hint="eastAsia" w:ascii="仿宋" w:hAnsi="仿宋" w:eastAsia="仿宋" w:cs="宋体"/>
          <w:kern w:val="0"/>
          <w:sz w:val="32"/>
          <w:szCs w:val="32"/>
        </w:rPr>
        <w:t>一九年三月</w:t>
      </w:r>
    </w:p>
    <w:p>
      <w:pPr>
        <w:widowControl/>
        <w:spacing w:line="560" w:lineRule="atLeast"/>
        <w:ind w:firstLine="5120"/>
        <w:rPr>
          <w:rFonts w:hint="eastAsia" w:ascii="Calibri" w:hAnsi="Calibri" w:eastAsia="宋体" w:cs="宋体"/>
          <w:kern w:val="0"/>
          <w:szCs w:val="21"/>
        </w:rPr>
      </w:pPr>
    </w:p>
    <w:p>
      <w:pPr>
        <w:widowControl/>
        <w:rPr>
          <w:rFonts w:ascii="Calibri" w:hAnsi="Calibri" w:eastAsia="宋体" w:cs="宋体"/>
          <w:kern w:val="0"/>
          <w:szCs w:val="21"/>
        </w:rPr>
      </w:pPr>
      <w:r>
        <w:rPr>
          <w:rFonts w:ascii="Calibri" w:hAnsi="Calibri" w:eastAsia="宋体" w:cs="宋体"/>
          <w:kern w:val="0"/>
          <w:szCs w:val="21"/>
        </w:rPr>
        <w:t xml:space="preserve">  </w:t>
      </w:r>
    </w:p>
    <w:tbl>
      <w:tblPr>
        <w:tblStyle w:val="4"/>
        <w:tblW w:w="9120" w:type="dxa"/>
        <w:jc w:val="center"/>
        <w:tblLayout w:type="autofit"/>
        <w:tblCellMar>
          <w:top w:w="0" w:type="dxa"/>
          <w:left w:w="0" w:type="dxa"/>
          <w:bottom w:w="0" w:type="dxa"/>
          <w:right w:w="0" w:type="dxa"/>
        </w:tblCellMar>
      </w:tblPr>
      <w:tblGrid>
        <w:gridCol w:w="7498"/>
        <w:gridCol w:w="704"/>
        <w:gridCol w:w="918"/>
      </w:tblGrid>
      <w:tr>
        <w:tblPrEx>
          <w:tblCellMar>
            <w:top w:w="0" w:type="dxa"/>
            <w:left w:w="0" w:type="dxa"/>
            <w:bottom w:w="0" w:type="dxa"/>
            <w:right w:w="0" w:type="dxa"/>
          </w:tblCellMar>
        </w:tblPrEx>
        <w:trPr>
          <w:trHeight w:val="799" w:hRule="atLeast"/>
          <w:jc w:val="center"/>
        </w:trPr>
        <w:tc>
          <w:tcPr>
            <w:tcW w:w="9120" w:type="dxa"/>
            <w:gridSpan w:val="3"/>
            <w:tcMar>
              <w:top w:w="0" w:type="dxa"/>
              <w:left w:w="108" w:type="dxa"/>
              <w:bottom w:w="0" w:type="dxa"/>
              <w:right w:w="108" w:type="dxa"/>
            </w:tcMar>
            <w:vAlign w:val="bottom"/>
          </w:tcPr>
          <w:p>
            <w:pPr>
              <w:widowControl/>
              <w:spacing w:after="240" w:line="560" w:lineRule="atLeast"/>
              <w:jc w:val="center"/>
              <w:rPr>
                <w:rFonts w:ascii="Calibri" w:hAnsi="Calibri" w:eastAsia="宋体" w:cs="宋体"/>
                <w:kern w:val="0"/>
                <w:szCs w:val="21"/>
              </w:rPr>
            </w:pPr>
            <w:r>
              <w:rPr>
                <w:rFonts w:hint="eastAsia" w:ascii="黑体" w:hAnsi="黑体" w:eastAsia="黑体" w:cs="宋体"/>
                <w:b/>
                <w:bCs/>
                <w:color w:val="000000"/>
                <w:kern w:val="0"/>
                <w:sz w:val="36"/>
                <w:szCs w:val="36"/>
              </w:rPr>
              <w:t>政府信息公开情况统计表</w:t>
            </w:r>
          </w:p>
          <w:p>
            <w:pPr>
              <w:widowControl/>
              <w:spacing w:line="560" w:lineRule="atLeast"/>
              <w:jc w:val="center"/>
              <w:rPr>
                <w:rFonts w:ascii="Calibri" w:hAnsi="Calibri" w:eastAsia="宋体" w:cs="宋体"/>
                <w:kern w:val="0"/>
                <w:szCs w:val="21"/>
              </w:rPr>
            </w:pPr>
            <w:r>
              <w:rPr>
                <w:rFonts w:hint="eastAsia" w:ascii="黑体" w:hAnsi="黑体" w:eastAsia="黑体" w:cs="宋体"/>
                <w:b/>
                <w:bCs/>
                <w:color w:val="000000"/>
                <w:kern w:val="0"/>
                <w:sz w:val="28"/>
                <w:szCs w:val="28"/>
              </w:rPr>
              <w:t>（2018年度）</w:t>
            </w:r>
          </w:p>
        </w:tc>
      </w:tr>
      <w:tr>
        <w:tblPrEx>
          <w:tblCellMar>
            <w:top w:w="0" w:type="dxa"/>
            <w:left w:w="0" w:type="dxa"/>
            <w:bottom w:w="0" w:type="dxa"/>
            <w:right w:w="0" w:type="dxa"/>
          </w:tblCellMar>
        </w:tblPrEx>
        <w:trPr>
          <w:trHeight w:val="255" w:hRule="atLeast"/>
          <w:jc w:val="center"/>
        </w:trPr>
        <w:tc>
          <w:tcPr>
            <w:tcW w:w="7498" w:type="dxa"/>
            <w:tcMar>
              <w:top w:w="0" w:type="dxa"/>
              <w:left w:w="108" w:type="dxa"/>
              <w:bottom w:w="0" w:type="dxa"/>
              <w:right w:w="108" w:type="dxa"/>
            </w:tcMar>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填报单位（盖章）：北京市丰台区人民政府南苑街道办事处</w:t>
            </w:r>
          </w:p>
        </w:tc>
        <w:tc>
          <w:tcPr>
            <w:tcW w:w="704" w:type="dxa"/>
            <w:noWrap/>
            <w:tcMar>
              <w:top w:w="0" w:type="dxa"/>
              <w:left w:w="108" w:type="dxa"/>
              <w:bottom w:w="0" w:type="dxa"/>
              <w:right w:w="108" w:type="dxa"/>
            </w:tcMar>
            <w:vAlign w:val="center"/>
          </w:tcPr>
          <w:p>
            <w:pPr>
              <w:widowControl/>
              <w:spacing w:line="560" w:lineRule="atLeast"/>
              <w:jc w:val="center"/>
              <w:rPr>
                <w:rFonts w:hint="eastAsia" w:ascii="Calibri" w:hAnsi="Calibri" w:eastAsia="宋体" w:cs="宋体"/>
                <w:kern w:val="0"/>
                <w:szCs w:val="21"/>
              </w:rPr>
            </w:pPr>
            <w:r>
              <w:rPr>
                <w:rFonts w:hint="eastAsia" w:ascii="宋体" w:hAnsi="宋体" w:eastAsia="宋体" w:cs="宋体"/>
                <w:kern w:val="0"/>
                <w:sz w:val="20"/>
                <w:szCs w:val="20"/>
              </w:rPr>
              <w:t>　</w:t>
            </w:r>
          </w:p>
        </w:tc>
        <w:tc>
          <w:tcPr>
            <w:tcW w:w="918" w:type="dxa"/>
            <w:noWrap/>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　</w:t>
            </w:r>
          </w:p>
        </w:tc>
      </w:tr>
      <w:tr>
        <w:tblPrEx>
          <w:tblCellMar>
            <w:top w:w="0" w:type="dxa"/>
            <w:left w:w="0" w:type="dxa"/>
            <w:bottom w:w="0" w:type="dxa"/>
            <w:right w:w="0" w:type="dxa"/>
          </w:tblCellMar>
        </w:tblPrEx>
        <w:trPr>
          <w:trHeight w:val="435" w:hRule="atLeast"/>
          <w:jc w:val="center"/>
        </w:trPr>
        <w:tc>
          <w:tcPr>
            <w:tcW w:w="749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hint="eastAsia" w:ascii="宋体" w:hAnsi="宋体" w:eastAsia="宋体" w:cs="宋体"/>
                <w:b/>
                <w:bCs/>
                <w:color w:val="000000"/>
                <w:kern w:val="0"/>
                <w:sz w:val="20"/>
                <w:szCs w:val="20"/>
              </w:rPr>
              <w:t>统 计 指 标</w:t>
            </w:r>
          </w:p>
        </w:tc>
        <w:tc>
          <w:tcPr>
            <w:tcW w:w="7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b/>
                <w:bCs/>
                <w:color w:val="000000"/>
                <w:kern w:val="0"/>
                <w:sz w:val="22"/>
              </w:rPr>
              <w:t>单位</w:t>
            </w:r>
          </w:p>
        </w:tc>
        <w:tc>
          <w:tcPr>
            <w:tcW w:w="91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hint="eastAsia" w:ascii="宋体" w:hAnsi="宋体" w:eastAsia="宋体" w:cs="宋体"/>
                <w:b/>
                <w:bCs/>
                <w:color w:val="000000"/>
                <w:kern w:val="0"/>
                <w:sz w:val="20"/>
                <w:szCs w:val="20"/>
              </w:rPr>
              <w:t>统计数</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一、主动公开情况</w:t>
            </w:r>
          </w:p>
        </w:tc>
        <w:tc>
          <w:tcPr>
            <w:tcW w:w="704" w:type="dxa"/>
            <w:noWrap/>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　</w:t>
            </w:r>
          </w:p>
        </w:tc>
        <w:tc>
          <w:tcPr>
            <w:tcW w:w="91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Calibri" w:hAnsi="Calibri" w:eastAsia="宋体" w:cs="宋体"/>
                <w:kern w:val="0"/>
                <w:szCs w:val="21"/>
              </w:rPr>
            </w:pPr>
          </w:p>
        </w:tc>
      </w:tr>
      <w:tr>
        <w:tblPrEx>
          <w:tblCellMar>
            <w:top w:w="0" w:type="dxa"/>
            <w:left w:w="0" w:type="dxa"/>
            <w:bottom w:w="0" w:type="dxa"/>
            <w:right w:w="0" w:type="dxa"/>
          </w:tblCellMar>
        </w:tblPrEx>
        <w:trPr>
          <w:trHeight w:val="360"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（一）主动公开政府信息数（不同渠道和方式公开相同信息计</w:t>
            </w:r>
            <w:r>
              <w:rPr>
                <w:rFonts w:ascii="Arial" w:hAnsi="Arial" w:eastAsia="宋体" w:cs="Arial"/>
                <w:kern w:val="0"/>
                <w:sz w:val="20"/>
                <w:szCs w:val="20"/>
              </w:rPr>
              <w:t>1</w:t>
            </w:r>
            <w:r>
              <w:rPr>
                <w:rFonts w:hint="eastAsia" w:ascii="宋体" w:hAnsi="宋体" w:eastAsia="宋体" w:cs="宋体"/>
                <w:kern w:val="0"/>
                <w:sz w:val="20"/>
                <w:szCs w:val="20"/>
              </w:rPr>
              <w:t>条）</w:t>
            </w:r>
          </w:p>
        </w:tc>
        <w:tc>
          <w:tcPr>
            <w:tcW w:w="7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1500</w:t>
            </w:r>
          </w:p>
        </w:tc>
      </w:tr>
      <w:tr>
        <w:tblPrEx>
          <w:tblCellMar>
            <w:top w:w="0" w:type="dxa"/>
            <w:left w:w="0" w:type="dxa"/>
            <w:bottom w:w="0" w:type="dxa"/>
            <w:right w:w="0" w:type="dxa"/>
          </w:tblCellMar>
        </w:tblPrEx>
        <w:trPr>
          <w:trHeight w:val="360"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ascii="Arial" w:hAnsi="Arial" w:eastAsia="宋体" w:cs="Arial"/>
                <w:kern w:val="0"/>
                <w:sz w:val="20"/>
                <w:szCs w:val="20"/>
              </w:rPr>
              <w:t xml:space="preserve">           </w:t>
            </w:r>
            <w:r>
              <w:rPr>
                <w:rFonts w:hint="eastAsia" w:ascii="宋体" w:hAnsi="宋体" w:eastAsia="宋体" w:cs="宋体"/>
                <w:kern w:val="0"/>
                <w:sz w:val="20"/>
                <w:szCs w:val="20"/>
              </w:rPr>
              <w:t>其中：主动公开规范性文件数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ascii="Arial" w:hAnsi="Arial" w:eastAsia="宋体" w:cs="Arial"/>
                <w:kern w:val="0"/>
                <w:sz w:val="20"/>
                <w:szCs w:val="20"/>
              </w:rPr>
              <w:t xml:space="preserve">           </w:t>
            </w:r>
            <w:r>
              <w:rPr>
                <w:rFonts w:hint="eastAsia" w:ascii="宋体" w:hAnsi="宋体" w:eastAsia="宋体" w:cs="宋体"/>
                <w:kern w:val="0"/>
                <w:sz w:val="20"/>
                <w:szCs w:val="20"/>
              </w:rPr>
              <w:t>制发规范性文件总数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（二）重点领域公开政府信息数（不同渠道和方式公开相同信息计</w:t>
            </w:r>
            <w:r>
              <w:rPr>
                <w:rFonts w:ascii="Arial" w:hAnsi="Arial" w:eastAsia="宋体" w:cs="Arial"/>
                <w:kern w:val="0"/>
                <w:sz w:val="20"/>
                <w:szCs w:val="20"/>
              </w:rPr>
              <w:t>1</w:t>
            </w:r>
            <w:r>
              <w:rPr>
                <w:rFonts w:hint="eastAsia" w:ascii="宋体" w:hAnsi="宋体" w:eastAsia="宋体" w:cs="宋体"/>
                <w:kern w:val="0"/>
                <w:sz w:val="20"/>
                <w:szCs w:val="20"/>
              </w:rPr>
              <w:t>条）</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54</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其中：主动公开财政预算决算、</w:t>
            </w:r>
            <w:r>
              <w:rPr>
                <w:rFonts w:ascii="Arial" w:hAnsi="Arial" w:eastAsia="宋体" w:cs="Arial"/>
                <w:kern w:val="0"/>
                <w:sz w:val="20"/>
                <w:szCs w:val="20"/>
              </w:rPr>
              <w:t>“</w:t>
            </w:r>
            <w:r>
              <w:rPr>
                <w:rFonts w:hint="eastAsia" w:ascii="宋体" w:hAnsi="宋体" w:eastAsia="宋体" w:cs="宋体"/>
                <w:kern w:val="0"/>
                <w:sz w:val="20"/>
                <w:szCs w:val="20"/>
              </w:rPr>
              <w:t>三公</w:t>
            </w:r>
            <w:r>
              <w:rPr>
                <w:rFonts w:ascii="Arial" w:hAnsi="Arial" w:eastAsia="宋体" w:cs="Arial"/>
                <w:kern w:val="0"/>
                <w:sz w:val="20"/>
                <w:szCs w:val="20"/>
              </w:rPr>
              <w:t>”</w:t>
            </w:r>
            <w:r>
              <w:rPr>
                <w:rFonts w:hint="eastAsia" w:ascii="宋体" w:hAnsi="宋体" w:eastAsia="宋体" w:cs="宋体"/>
                <w:kern w:val="0"/>
                <w:sz w:val="20"/>
                <w:szCs w:val="20"/>
              </w:rPr>
              <w:t>经费</w:t>
            </w:r>
            <w:bookmarkStart w:id="0" w:name="_GoBack"/>
            <w:bookmarkEnd w:id="0"/>
            <w:r>
              <w:rPr>
                <w:rFonts w:hint="eastAsia" w:ascii="宋体" w:hAnsi="宋体" w:eastAsia="宋体" w:cs="宋体"/>
                <w:kern w:val="0"/>
                <w:sz w:val="20"/>
                <w:szCs w:val="20"/>
              </w:rPr>
              <w:t>和行政经费信息数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2</w:t>
            </w:r>
          </w:p>
        </w:tc>
      </w:tr>
      <w:tr>
        <w:tblPrEx>
          <w:tblCellMar>
            <w:top w:w="0" w:type="dxa"/>
            <w:left w:w="0" w:type="dxa"/>
            <w:bottom w:w="0" w:type="dxa"/>
            <w:right w:w="0" w:type="dxa"/>
          </w:tblCellMar>
        </w:tblPrEx>
        <w:trPr>
          <w:trHeight w:val="58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主动公开保障性安居工程建设计划、项目开工和竣工情况，保障性住房的分配和退出等信息数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主动公开食品安全标准，食品生产经营许可、专项检查整治等信息数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1</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主动公开环境核查审批、环境状况公报和重特大突发环境事件等信息数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630"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主动公开招投标违法违规行为及处理情况、国有资金占控股或者主导地位依法应当招标的项目等信息数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主动公开生产安全事故的政府举措、处置进展、风险预警、防范措施等信息数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26</w:t>
            </w:r>
          </w:p>
        </w:tc>
      </w:tr>
      <w:tr>
        <w:tblPrEx>
          <w:tblCellMar>
            <w:top w:w="0" w:type="dxa"/>
            <w:left w:w="0" w:type="dxa"/>
            <w:bottom w:w="0" w:type="dxa"/>
            <w:right w:w="0" w:type="dxa"/>
          </w:tblCellMar>
        </w:tblPrEx>
        <w:trPr>
          <w:trHeight w:val="600"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主动公开农用地转为建设用地批准、征收集体土地批准、征地公告征地补偿安置公示、集体土地征收结案等信息数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600"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主动公开政府指导价、政府定价和收费标准调整的项目、价格、依据、执行时间和范围等信息数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360"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主动公开本市企业信用信息系统中的警示信息和良好信息等信息数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主动公开政府部门预算执行审计结果等信息数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55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主动公开行政机关对与人民群众利益密切相关的公共企事业单位进行监督管理的信息数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1</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主动公开市人民政府决定主动公开的其他信息数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（三）通过不同渠道和方式公开政府信息的情况</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　</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1550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ascii="Arial" w:hAnsi="Arial" w:eastAsia="宋体" w:cs="Arial"/>
                <w:kern w:val="0"/>
                <w:sz w:val="20"/>
                <w:szCs w:val="20"/>
              </w:rPr>
              <w:t>1.</w:t>
            </w:r>
            <w:r>
              <w:rPr>
                <w:rFonts w:hint="eastAsia" w:ascii="宋体" w:hAnsi="宋体" w:eastAsia="宋体" w:cs="宋体"/>
                <w:kern w:val="0"/>
                <w:sz w:val="20"/>
                <w:szCs w:val="20"/>
              </w:rPr>
              <w:t>政府公报公开政府信息数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ascii="Arial" w:hAnsi="Arial" w:eastAsia="宋体" w:cs="Arial"/>
                <w:kern w:val="0"/>
                <w:sz w:val="20"/>
                <w:szCs w:val="20"/>
              </w:rPr>
              <w:t>2.</w:t>
            </w:r>
            <w:r>
              <w:rPr>
                <w:rFonts w:hint="eastAsia" w:ascii="宋体" w:hAnsi="宋体" w:eastAsia="宋体" w:cs="宋体"/>
                <w:kern w:val="0"/>
                <w:sz w:val="20"/>
                <w:szCs w:val="20"/>
              </w:rPr>
              <w:t>政府网站公开政府信息数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1256</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ascii="Arial" w:hAnsi="Arial" w:eastAsia="宋体" w:cs="Arial"/>
                <w:kern w:val="0"/>
                <w:sz w:val="20"/>
                <w:szCs w:val="20"/>
              </w:rPr>
              <w:t>3.</w:t>
            </w:r>
            <w:r>
              <w:rPr>
                <w:rFonts w:hint="eastAsia" w:ascii="宋体" w:hAnsi="宋体" w:eastAsia="宋体" w:cs="宋体"/>
                <w:kern w:val="0"/>
                <w:sz w:val="20"/>
                <w:szCs w:val="20"/>
              </w:rPr>
              <w:t>政务微博公开政府信息数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215</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ascii="Arial" w:hAnsi="Arial" w:eastAsia="宋体" w:cs="Arial"/>
                <w:kern w:val="0"/>
                <w:sz w:val="20"/>
                <w:szCs w:val="20"/>
              </w:rPr>
              <w:t>4.</w:t>
            </w:r>
            <w:r>
              <w:rPr>
                <w:rFonts w:hint="eastAsia" w:ascii="宋体" w:hAnsi="宋体" w:eastAsia="宋体" w:cs="宋体"/>
                <w:kern w:val="0"/>
                <w:sz w:val="20"/>
                <w:szCs w:val="20"/>
              </w:rPr>
              <w:t>政务微信公开政府信息数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79</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ascii="Arial" w:hAnsi="Arial" w:eastAsia="宋体" w:cs="Arial"/>
                <w:kern w:val="0"/>
                <w:sz w:val="20"/>
                <w:szCs w:val="20"/>
              </w:rPr>
              <w:t>5.</w:t>
            </w:r>
            <w:r>
              <w:rPr>
                <w:rFonts w:hint="eastAsia" w:ascii="宋体" w:hAnsi="宋体" w:eastAsia="宋体" w:cs="宋体"/>
                <w:kern w:val="0"/>
                <w:sz w:val="20"/>
                <w:szCs w:val="20"/>
              </w:rPr>
              <w:t>其他方式公开政府信息数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二、回应解读情况</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　</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Calibri" w:hAnsi="Calibri" w:eastAsia="宋体" w:cs="宋体"/>
                <w:kern w:val="0"/>
                <w:szCs w:val="21"/>
              </w:rPr>
            </w:pP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（一）回应公众关注热点或重大舆情数（不同方式回应同一热点或舆情计</w:t>
            </w:r>
            <w:r>
              <w:rPr>
                <w:rFonts w:ascii="Arial" w:hAnsi="Arial" w:eastAsia="宋体" w:cs="Arial"/>
                <w:kern w:val="0"/>
                <w:sz w:val="20"/>
                <w:szCs w:val="20"/>
              </w:rPr>
              <w:t>1</w:t>
            </w:r>
            <w:r>
              <w:rPr>
                <w:rFonts w:hint="eastAsia" w:ascii="宋体" w:hAnsi="宋体" w:eastAsia="宋体" w:cs="宋体"/>
                <w:kern w:val="0"/>
                <w:sz w:val="20"/>
                <w:szCs w:val="20"/>
              </w:rPr>
              <w:t>次）</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（二）通过不同渠道和方式回应解读的情况</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　</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11</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ascii="Arial" w:hAnsi="Arial" w:eastAsia="宋体" w:cs="Arial"/>
                <w:kern w:val="0"/>
                <w:sz w:val="20"/>
                <w:szCs w:val="20"/>
              </w:rPr>
              <w:t>1.</w:t>
            </w:r>
            <w:r>
              <w:rPr>
                <w:rFonts w:hint="eastAsia" w:ascii="宋体" w:hAnsi="宋体" w:eastAsia="宋体" w:cs="宋体"/>
                <w:kern w:val="0"/>
                <w:sz w:val="20"/>
                <w:szCs w:val="20"/>
              </w:rPr>
              <w:t>参加或举办新闻发布会总次数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其中：主要负责同志参加新闻发布会次数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ascii="Arial" w:hAnsi="Arial" w:eastAsia="宋体" w:cs="Arial"/>
                <w:kern w:val="0"/>
                <w:sz w:val="20"/>
                <w:szCs w:val="20"/>
              </w:rPr>
              <w:t> 2.</w:t>
            </w:r>
            <w:r>
              <w:rPr>
                <w:rFonts w:hint="eastAsia" w:ascii="宋体" w:hAnsi="宋体" w:eastAsia="宋体" w:cs="宋体"/>
                <w:kern w:val="0"/>
                <w:sz w:val="20"/>
                <w:szCs w:val="20"/>
              </w:rPr>
              <w:t>政府网站在线访谈次数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其中：主要负责同志参加政府网站在线访谈次数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ascii="Arial" w:hAnsi="Arial" w:eastAsia="宋体" w:cs="Arial"/>
                <w:kern w:val="0"/>
                <w:sz w:val="20"/>
                <w:szCs w:val="20"/>
              </w:rPr>
              <w:t>3.</w:t>
            </w:r>
            <w:r>
              <w:rPr>
                <w:rFonts w:hint="eastAsia" w:ascii="宋体" w:hAnsi="宋体" w:eastAsia="宋体" w:cs="宋体"/>
                <w:kern w:val="0"/>
                <w:sz w:val="20"/>
                <w:szCs w:val="20"/>
              </w:rPr>
              <w:t>政策解读稿件发布数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篇</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ascii="Arial" w:hAnsi="Arial" w:eastAsia="宋体" w:cs="Arial"/>
                <w:kern w:val="0"/>
                <w:sz w:val="20"/>
                <w:szCs w:val="20"/>
              </w:rPr>
              <w:t>4.</w:t>
            </w:r>
            <w:r>
              <w:rPr>
                <w:rFonts w:hint="eastAsia" w:ascii="宋体" w:hAnsi="宋体" w:eastAsia="宋体" w:cs="宋体"/>
                <w:kern w:val="0"/>
                <w:sz w:val="20"/>
                <w:szCs w:val="20"/>
              </w:rPr>
              <w:t>微博微信回应事件数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10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ascii="Arial" w:hAnsi="Arial" w:eastAsia="宋体" w:cs="Arial"/>
                <w:kern w:val="0"/>
                <w:sz w:val="20"/>
                <w:szCs w:val="20"/>
              </w:rPr>
              <w:t>5.</w:t>
            </w:r>
            <w:r>
              <w:rPr>
                <w:rFonts w:hint="eastAsia" w:ascii="宋体" w:hAnsi="宋体" w:eastAsia="宋体" w:cs="宋体"/>
                <w:kern w:val="0"/>
                <w:sz w:val="20"/>
                <w:szCs w:val="20"/>
              </w:rPr>
              <w:t>其他方式回应事件数</w:t>
            </w:r>
            <w:r>
              <w:rPr>
                <w:rFonts w:ascii="Arial" w:hAnsi="Arial" w:eastAsia="宋体" w:cs="Arial"/>
                <w:kern w:val="0"/>
                <w:sz w:val="20"/>
                <w:szCs w:val="20"/>
              </w:rPr>
              <w:t xml:space="preserve">                      </w:t>
            </w:r>
            <w:r>
              <w:rPr>
                <w:rFonts w:hint="eastAsia" w:ascii="宋体" w:hAnsi="宋体" w:eastAsia="宋体" w:cs="宋体"/>
                <w:kern w:val="0"/>
                <w:sz w:val="20"/>
                <w:szCs w:val="20"/>
              </w:rPr>
              <w:t>（向前一步）</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1</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三、依申请公开情况</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　</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Calibri" w:hAnsi="Calibri" w:eastAsia="宋体" w:cs="宋体"/>
                <w:kern w:val="0"/>
                <w:szCs w:val="21"/>
              </w:rPr>
            </w:pP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（一）收到申请数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3</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rPr>
                <w:rFonts w:ascii="Calibri" w:hAnsi="Calibri" w:eastAsia="宋体" w:cs="宋体"/>
                <w:kern w:val="0"/>
                <w:szCs w:val="21"/>
              </w:rPr>
            </w:pPr>
            <w:r>
              <w:rPr>
                <w:rFonts w:ascii="Arial" w:hAnsi="Arial" w:eastAsia="宋体" w:cs="Arial"/>
                <w:kern w:val="0"/>
                <w:sz w:val="20"/>
                <w:szCs w:val="20"/>
              </w:rPr>
              <w:t>1.</w:t>
            </w:r>
            <w:r>
              <w:rPr>
                <w:rFonts w:hint="eastAsia" w:ascii="宋体" w:hAnsi="宋体" w:eastAsia="宋体" w:cs="宋体"/>
                <w:kern w:val="0"/>
                <w:sz w:val="20"/>
                <w:szCs w:val="20"/>
              </w:rPr>
              <w:t>当面申请数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ascii="Arial" w:hAnsi="Arial" w:eastAsia="宋体" w:cs="Arial"/>
                <w:kern w:val="0"/>
                <w:sz w:val="20"/>
                <w:szCs w:val="20"/>
              </w:rPr>
              <w:t>2.</w:t>
            </w:r>
            <w:r>
              <w:rPr>
                <w:rFonts w:hint="eastAsia" w:ascii="宋体" w:hAnsi="宋体" w:eastAsia="宋体" w:cs="宋体"/>
                <w:kern w:val="0"/>
                <w:sz w:val="20"/>
                <w:szCs w:val="20"/>
              </w:rPr>
              <w:t>传真申请数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ascii="Arial" w:hAnsi="Arial" w:eastAsia="宋体" w:cs="Arial"/>
                <w:kern w:val="0"/>
                <w:sz w:val="20"/>
                <w:szCs w:val="20"/>
              </w:rPr>
              <w:t>3.</w:t>
            </w:r>
            <w:r>
              <w:rPr>
                <w:rFonts w:hint="eastAsia" w:ascii="宋体" w:hAnsi="宋体" w:eastAsia="宋体" w:cs="宋体"/>
                <w:kern w:val="0"/>
                <w:sz w:val="20"/>
                <w:szCs w:val="20"/>
              </w:rPr>
              <w:t>网络申请数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2</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ascii="Arial" w:hAnsi="Arial" w:eastAsia="宋体" w:cs="Arial"/>
                <w:kern w:val="0"/>
                <w:sz w:val="20"/>
                <w:szCs w:val="20"/>
              </w:rPr>
              <w:t>4.</w:t>
            </w:r>
            <w:r>
              <w:rPr>
                <w:rFonts w:hint="eastAsia" w:ascii="宋体" w:hAnsi="宋体" w:eastAsia="宋体" w:cs="宋体"/>
                <w:kern w:val="0"/>
                <w:sz w:val="20"/>
                <w:szCs w:val="20"/>
              </w:rPr>
              <w:t>信函申请数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1</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（二）申请办结数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3</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ascii="Arial" w:hAnsi="Arial" w:eastAsia="宋体" w:cs="Arial"/>
                <w:kern w:val="0"/>
                <w:sz w:val="20"/>
                <w:szCs w:val="20"/>
              </w:rPr>
              <w:t>1.</w:t>
            </w:r>
            <w:r>
              <w:rPr>
                <w:rFonts w:hint="eastAsia" w:ascii="宋体" w:hAnsi="宋体" w:eastAsia="宋体" w:cs="宋体"/>
                <w:kern w:val="0"/>
                <w:sz w:val="20"/>
                <w:szCs w:val="20"/>
              </w:rPr>
              <w:t>按时办结数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3</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ascii="Arial" w:hAnsi="Arial" w:eastAsia="宋体" w:cs="Arial"/>
                <w:kern w:val="0"/>
                <w:sz w:val="20"/>
                <w:szCs w:val="20"/>
              </w:rPr>
              <w:t>2.</w:t>
            </w:r>
            <w:r>
              <w:rPr>
                <w:rFonts w:hint="eastAsia" w:ascii="宋体" w:hAnsi="宋体" w:eastAsia="宋体" w:cs="宋体"/>
                <w:kern w:val="0"/>
                <w:sz w:val="20"/>
                <w:szCs w:val="20"/>
              </w:rPr>
              <w:t>延期办结数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（三）申请答复数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3</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ascii="Arial" w:hAnsi="Arial" w:eastAsia="宋体" w:cs="Arial"/>
                <w:kern w:val="0"/>
                <w:sz w:val="20"/>
                <w:szCs w:val="20"/>
              </w:rPr>
              <w:t>1.</w:t>
            </w:r>
            <w:r>
              <w:rPr>
                <w:rFonts w:hint="eastAsia" w:ascii="宋体" w:hAnsi="宋体" w:eastAsia="宋体" w:cs="宋体"/>
                <w:kern w:val="0"/>
                <w:sz w:val="20"/>
                <w:szCs w:val="20"/>
              </w:rPr>
              <w:t>属于已主动公开范围数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ascii="Arial" w:hAnsi="Arial" w:eastAsia="宋体" w:cs="Arial"/>
                <w:kern w:val="0"/>
                <w:sz w:val="20"/>
                <w:szCs w:val="20"/>
              </w:rPr>
              <w:t>2.</w:t>
            </w:r>
            <w:r>
              <w:rPr>
                <w:rFonts w:hint="eastAsia" w:ascii="宋体" w:hAnsi="宋体" w:eastAsia="宋体" w:cs="宋体"/>
                <w:kern w:val="0"/>
                <w:sz w:val="20"/>
                <w:szCs w:val="20"/>
              </w:rPr>
              <w:t>同意公开答复数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3</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ascii="Arial" w:hAnsi="Arial" w:eastAsia="宋体" w:cs="Arial"/>
                <w:kern w:val="0"/>
                <w:sz w:val="20"/>
                <w:szCs w:val="20"/>
              </w:rPr>
              <w:t>3.</w:t>
            </w:r>
            <w:r>
              <w:rPr>
                <w:rFonts w:hint="eastAsia" w:ascii="宋体" w:hAnsi="宋体" w:eastAsia="宋体" w:cs="宋体"/>
                <w:kern w:val="0"/>
                <w:sz w:val="20"/>
                <w:szCs w:val="20"/>
              </w:rPr>
              <w:t>同意部分公开答复数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ascii="Arial" w:hAnsi="Arial" w:eastAsia="宋体" w:cs="Arial"/>
                <w:kern w:val="0"/>
                <w:sz w:val="20"/>
                <w:szCs w:val="20"/>
              </w:rPr>
              <w:t>4.</w:t>
            </w:r>
            <w:r>
              <w:rPr>
                <w:rFonts w:hint="eastAsia" w:ascii="宋体" w:hAnsi="宋体" w:eastAsia="宋体" w:cs="宋体"/>
                <w:kern w:val="0"/>
                <w:sz w:val="20"/>
                <w:szCs w:val="20"/>
              </w:rPr>
              <w:t>不同意公开答复数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其中：涉及国家秘密</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涉及商业秘密</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涉及个人隐私</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危及国家安全、公共安全、经济安全和社会稳定</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不是《条例》所指政府信息</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法律法规规定的其他情形</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ascii="Arial" w:hAnsi="Arial" w:eastAsia="宋体" w:cs="Arial"/>
                <w:kern w:val="0"/>
                <w:sz w:val="20"/>
                <w:szCs w:val="20"/>
              </w:rPr>
              <w:t>5.</w:t>
            </w:r>
            <w:r>
              <w:rPr>
                <w:rFonts w:hint="eastAsia" w:ascii="宋体" w:hAnsi="宋体" w:eastAsia="宋体" w:cs="宋体"/>
                <w:kern w:val="0"/>
                <w:sz w:val="20"/>
                <w:szCs w:val="20"/>
              </w:rPr>
              <w:t>不属于本行政机关公开数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ascii="Arial" w:hAnsi="Arial" w:eastAsia="宋体" w:cs="Arial"/>
                <w:kern w:val="0"/>
                <w:sz w:val="20"/>
                <w:szCs w:val="20"/>
              </w:rPr>
              <w:t>6.</w:t>
            </w:r>
            <w:r>
              <w:rPr>
                <w:rFonts w:hint="eastAsia" w:ascii="宋体" w:hAnsi="宋体" w:eastAsia="宋体" w:cs="宋体"/>
                <w:kern w:val="0"/>
                <w:sz w:val="20"/>
                <w:szCs w:val="20"/>
              </w:rPr>
              <w:t>申请信息不存在数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ascii="Arial" w:hAnsi="Arial" w:eastAsia="宋体" w:cs="Arial"/>
                <w:kern w:val="0"/>
                <w:sz w:val="20"/>
                <w:szCs w:val="20"/>
              </w:rPr>
              <w:t>7.</w:t>
            </w:r>
            <w:r>
              <w:rPr>
                <w:rFonts w:hint="eastAsia" w:ascii="宋体" w:hAnsi="宋体" w:eastAsia="宋体" w:cs="宋体"/>
                <w:kern w:val="0"/>
                <w:sz w:val="20"/>
                <w:szCs w:val="20"/>
              </w:rPr>
              <w:t>告知作出更改补充数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ascii="Arial" w:hAnsi="Arial" w:eastAsia="宋体" w:cs="Arial"/>
                <w:kern w:val="0"/>
                <w:sz w:val="20"/>
                <w:szCs w:val="20"/>
              </w:rPr>
              <w:t>8.</w:t>
            </w:r>
            <w:r>
              <w:rPr>
                <w:rFonts w:hint="eastAsia" w:ascii="宋体" w:hAnsi="宋体" w:eastAsia="宋体" w:cs="宋体"/>
                <w:kern w:val="0"/>
                <w:sz w:val="20"/>
                <w:szCs w:val="20"/>
              </w:rPr>
              <w:t>告知通过其他途径办理数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四、行政复议数量</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（一）维持具体行政行为数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（二）被依法纠错数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（三）其他情形数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五、行政诉讼数量</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2</w:t>
            </w:r>
          </w:p>
        </w:tc>
      </w:tr>
      <w:tr>
        <w:tblPrEx>
          <w:tblCellMar>
            <w:top w:w="0" w:type="dxa"/>
            <w:left w:w="0" w:type="dxa"/>
            <w:bottom w:w="0" w:type="dxa"/>
            <w:right w:w="0" w:type="dxa"/>
          </w:tblCellMar>
        </w:tblPrEx>
        <w:trPr>
          <w:trHeight w:val="40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（一）维持具体行政行为或者驳回原告诉讼请求数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（二）被依法纠错数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（三）其他情形数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2</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六、举报投诉数量</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件</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七、依申请公开信息收取的费用</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元</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八、机构建设和保障经费情况</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　</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（一）政府信息公开工作专门机构数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个</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（二）设置政府信息公开查阅点数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个</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1</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（三）从事政府信息公开工作人员数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人</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15</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ascii="Arial" w:hAnsi="Arial" w:eastAsia="宋体" w:cs="Arial"/>
                <w:kern w:val="0"/>
                <w:sz w:val="20"/>
                <w:szCs w:val="20"/>
              </w:rPr>
              <w:t>1.</w:t>
            </w:r>
            <w:r>
              <w:rPr>
                <w:rFonts w:hint="eastAsia" w:ascii="宋体" w:hAnsi="宋体" w:eastAsia="宋体" w:cs="宋体"/>
                <w:kern w:val="0"/>
                <w:sz w:val="20"/>
                <w:szCs w:val="20"/>
              </w:rPr>
              <w:t>专职人员数（不包括政府公报及政府网站工作人员数）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人</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ascii="Arial" w:hAnsi="Arial" w:eastAsia="宋体" w:cs="Arial"/>
                <w:kern w:val="0"/>
                <w:sz w:val="20"/>
                <w:szCs w:val="20"/>
              </w:rPr>
              <w:t>2.</w:t>
            </w:r>
            <w:r>
              <w:rPr>
                <w:rFonts w:hint="eastAsia" w:ascii="宋体" w:hAnsi="宋体" w:eastAsia="宋体" w:cs="宋体"/>
                <w:kern w:val="0"/>
                <w:sz w:val="20"/>
                <w:szCs w:val="20"/>
              </w:rPr>
              <w:t>兼职人员数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人</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15</w:t>
            </w:r>
          </w:p>
        </w:tc>
      </w:tr>
      <w:tr>
        <w:tblPrEx>
          <w:tblCellMar>
            <w:top w:w="0" w:type="dxa"/>
            <w:left w:w="0" w:type="dxa"/>
            <w:bottom w:w="0" w:type="dxa"/>
            <w:right w:w="0" w:type="dxa"/>
          </w:tblCellMar>
        </w:tblPrEx>
        <w:trPr>
          <w:trHeight w:val="58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（四）政府信息公开专项经费（不包括用于政府公报编辑管理及政府网站建设维护等方面的经费）</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元</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0</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九、政府信息公开会议和培训情况</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　</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Calibri" w:hAnsi="Calibri" w:eastAsia="宋体" w:cs="宋体"/>
                <w:kern w:val="0"/>
                <w:szCs w:val="21"/>
              </w:rPr>
            </w:pP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（一）召开政府信息公开工作会议或专题会议数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2</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（二）举办各类培训班数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jc w:val="center"/>
              <w:rPr>
                <w:rFonts w:ascii="Calibri" w:hAnsi="Calibri" w:eastAsia="宋体" w:cs="宋体"/>
                <w:kern w:val="0"/>
                <w:szCs w:val="21"/>
              </w:rPr>
            </w:pPr>
            <w:r>
              <w:rPr>
                <w:rFonts w:ascii="Arial" w:hAnsi="Arial" w:eastAsia="宋体" w:cs="Arial"/>
                <w:kern w:val="0"/>
                <w:sz w:val="20"/>
                <w:szCs w:val="20"/>
              </w:rPr>
              <w:t>2</w:t>
            </w:r>
          </w:p>
        </w:tc>
      </w:tr>
      <w:tr>
        <w:tblPrEx>
          <w:tblCellMar>
            <w:top w:w="0" w:type="dxa"/>
            <w:left w:w="0" w:type="dxa"/>
            <w:bottom w:w="0" w:type="dxa"/>
            <w:right w:w="0" w:type="dxa"/>
          </w:tblCellMar>
        </w:tblPrEx>
        <w:trPr>
          <w:trHeight w:val="435" w:hRule="atLeast"/>
          <w:jc w:val="center"/>
        </w:trPr>
        <w:tc>
          <w:tcPr>
            <w:tcW w:w="74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560" w:lineRule="atLeast"/>
              <w:jc w:val="left"/>
              <w:rPr>
                <w:rFonts w:ascii="Calibri" w:hAnsi="Calibri" w:eastAsia="宋体" w:cs="宋体"/>
                <w:kern w:val="0"/>
                <w:szCs w:val="21"/>
              </w:rPr>
            </w:pPr>
            <w:r>
              <w:rPr>
                <w:rFonts w:hint="eastAsia" w:ascii="宋体" w:hAnsi="宋体" w:eastAsia="宋体" w:cs="宋体"/>
                <w:kern w:val="0"/>
                <w:sz w:val="20"/>
                <w:szCs w:val="20"/>
              </w:rPr>
              <w:t>（三）接受培训人员数</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atLeast"/>
              <w:jc w:val="center"/>
              <w:rPr>
                <w:rFonts w:ascii="Calibri" w:hAnsi="Calibri" w:eastAsia="宋体" w:cs="宋体"/>
                <w:kern w:val="0"/>
                <w:szCs w:val="21"/>
              </w:rPr>
            </w:pPr>
            <w:r>
              <w:rPr>
                <w:rFonts w:hint="eastAsia" w:ascii="宋体" w:hAnsi="宋体" w:eastAsia="宋体" w:cs="宋体"/>
                <w:kern w:val="0"/>
                <w:sz w:val="20"/>
                <w:szCs w:val="20"/>
              </w:rPr>
              <w:t>人次</w:t>
            </w:r>
          </w:p>
        </w:tc>
        <w:tc>
          <w:tcPr>
            <w:tcW w:w="91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spacing w:line="560" w:lineRule="atLeast"/>
              <w:ind w:firstLine="300"/>
              <w:rPr>
                <w:rFonts w:ascii="Calibri" w:hAnsi="Calibri" w:eastAsia="宋体" w:cs="宋体"/>
                <w:kern w:val="0"/>
                <w:szCs w:val="21"/>
              </w:rPr>
            </w:pPr>
            <w:r>
              <w:rPr>
                <w:rFonts w:ascii="Arial" w:hAnsi="Arial" w:eastAsia="宋体" w:cs="Arial"/>
                <w:kern w:val="0"/>
                <w:sz w:val="20"/>
                <w:szCs w:val="20"/>
              </w:rPr>
              <w:t>24</w:t>
            </w:r>
          </w:p>
        </w:tc>
      </w:tr>
    </w:tbl>
    <w:p>
      <w:pPr>
        <w:widowControl/>
        <w:rPr>
          <w:rFonts w:ascii="Calibri" w:hAnsi="Calibri" w:eastAsia="宋体" w:cs="宋体"/>
          <w:kern w:val="0"/>
          <w:szCs w:val="21"/>
        </w:rPr>
      </w:pPr>
      <w:r>
        <w:rPr>
          <w:rFonts w:ascii="Calibri" w:hAnsi="Calibri" w:eastAsia="宋体" w:cs="宋体"/>
          <w:kern w:val="0"/>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0000600000000000000"/>
    <w:charset w:val="86"/>
    <w:family w:val="script"/>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789"/>
    <w:rsid w:val="004D1789"/>
    <w:rsid w:val="005D6B70"/>
    <w:rsid w:val="008558D8"/>
    <w:rsid w:val="100B4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semiHidden/>
    <w:unhideWhenUsed/>
    <w:qFormat/>
    <w:uiPriority w:val="99"/>
    <w:pPr>
      <w:ind w:left="100" w:leftChars="2500"/>
    </w:pPr>
  </w:style>
  <w:style w:type="paragraph" w:styleId="3">
    <w:name w:val="Normal (Web)"/>
    <w:basedOn w:val="1"/>
    <w:semiHidden/>
    <w:unhideWhenUsed/>
    <w:qFormat/>
    <w:uiPriority w:val="99"/>
    <w:pPr>
      <w:widowControl/>
      <w:jc w:val="left"/>
    </w:pPr>
    <w:rPr>
      <w:rFonts w:ascii="宋体" w:hAnsi="宋体" w:eastAsia="宋体" w:cs="宋体"/>
      <w:kern w:val="0"/>
      <w:sz w:val="24"/>
      <w:szCs w:val="24"/>
    </w:rPr>
  </w:style>
  <w:style w:type="character" w:styleId="6">
    <w:name w:val="Hyperlink"/>
    <w:basedOn w:val="5"/>
    <w:semiHidden/>
    <w:unhideWhenUsed/>
    <w:qFormat/>
    <w:uiPriority w:val="99"/>
    <w:rPr>
      <w:color w:val="0000FF"/>
      <w:u w:val="single"/>
    </w:rPr>
  </w:style>
  <w:style w:type="character" w:customStyle="1" w:styleId="7">
    <w:name w:val="日期 Char"/>
    <w:basedOn w:val="5"/>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11</Pages>
  <Words>810</Words>
  <Characters>4621</Characters>
  <Lines>38</Lines>
  <Paragraphs>10</Paragraphs>
  <TotalTime>0</TotalTime>
  <ScaleCrop>false</ScaleCrop>
  <LinksUpToDate>false</LinksUpToDate>
  <CharactersWithSpaces>5421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2019-07-19T03:46:00Z</dcterms:created>
  <dc:creator>zbs</dc:creator>
  <cp:lastModifiedBy>mengfang</cp:lastModifiedBy>
  <dcterms:modified xsi:type="dcterms:W3CDTF">2025-03-11T02:02:57Z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3FD7660F63964C2D8693F89A27D62CD4</vt:lpwstr>
  </property>
</Properties>
</file>