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东高地街道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p>
      <w:pPr>
        <w:widowControl/>
        <w:spacing w:line="560" w:lineRule="exact"/>
        <w:jc w:val="left"/>
        <w:rPr>
          <w:rFonts w:hint="eastAsia" w:ascii="微软雅黑" w:hAnsi="微软雅黑" w:eastAsia="微软雅黑" w:cs="宋体"/>
          <w:color w:val="40404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"/>
        </w:rPr>
        <w:t>202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"/>
        </w:rPr>
        <w:t>在区委、区政府的坚强领导下，在区政府信息公开办的正确指导下，东高地街道认真落实《中华人民共和国政府信息公开条例》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/>
          <w:sz w:val="32"/>
          <w:szCs w:val="32"/>
        </w:rPr>
        <w:t>《丰台区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年政务公开工作要点》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 w:bidi="ar"/>
        </w:rPr>
        <w:t>。</w:t>
      </w:r>
      <w:r>
        <w:rPr>
          <w:rFonts w:hint="eastAsia" w:ascii="仿宋" w:hAnsi="仿宋" w:eastAsia="仿宋" w:cstheme="minorBidi"/>
          <w:sz w:val="32"/>
          <w:szCs w:val="32"/>
        </w:rPr>
        <w:t>紧紧围绕市</w:t>
      </w:r>
      <w:r>
        <w:rPr>
          <w:rFonts w:hint="eastAsia" w:ascii="仿宋" w:hAnsi="仿宋" w:eastAsia="仿宋" w:cstheme="minorBidi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theme="minorBidi"/>
          <w:sz w:val="32"/>
          <w:szCs w:val="32"/>
        </w:rPr>
        <w:t>区中心工作，聚焦群众企业需求</w:t>
      </w:r>
      <w:r>
        <w:rPr>
          <w:rFonts w:hint="eastAsia" w:ascii="仿宋" w:hAnsi="仿宋" w:eastAsia="仿宋" w:cstheme="minorBidi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theme="minorBidi"/>
          <w:sz w:val="32"/>
          <w:szCs w:val="32"/>
        </w:rPr>
        <w:t>注重发挥以公开促落实、促规范、促服务</w:t>
      </w:r>
      <w:r>
        <w:rPr>
          <w:rFonts w:hint="eastAsia" w:ascii="仿宋" w:hAnsi="仿宋" w:eastAsia="仿宋" w:cstheme="minorBidi"/>
          <w:sz w:val="32"/>
          <w:szCs w:val="32"/>
          <w:lang w:eastAsia="zh-CN"/>
        </w:rPr>
        <w:t>、强监管</w:t>
      </w:r>
      <w:r>
        <w:rPr>
          <w:rFonts w:hint="eastAsia" w:ascii="仿宋" w:hAnsi="仿宋" w:eastAsia="仿宋" w:cstheme="minorBidi"/>
          <w:sz w:val="32"/>
          <w:szCs w:val="32"/>
        </w:rPr>
        <w:t>的作用，着力提升政府信息公开质量，提</w:t>
      </w:r>
      <w:r>
        <w:rPr>
          <w:rFonts w:hint="eastAsia" w:ascii="仿宋" w:hAnsi="仿宋" w:eastAsia="仿宋" w:cstheme="minorBidi"/>
          <w:sz w:val="32"/>
          <w:szCs w:val="32"/>
          <w:lang w:eastAsia="zh-CN"/>
        </w:rPr>
        <w:t>高</w:t>
      </w:r>
      <w:r>
        <w:rPr>
          <w:rFonts w:hint="eastAsia" w:ascii="仿宋" w:hAnsi="仿宋" w:eastAsia="仿宋" w:cstheme="minorBidi"/>
          <w:sz w:val="32"/>
          <w:szCs w:val="32"/>
        </w:rPr>
        <w:t>政府信息公开的规范性、有效性，加强政府信息公开发布的力度和时效，全面推进政府信息公开工作。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default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 w:bidi="ar"/>
        </w:rPr>
        <w:t>主动公开情况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" w:hAnsi="仿宋" w:eastAsia="仿宋" w:cstheme="minorBidi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color w:val="auto"/>
          <w:kern w:val="2"/>
          <w:sz w:val="32"/>
          <w:szCs w:val="32"/>
          <w:lang w:val="en-US" w:eastAsia="zh-CN" w:bidi="ar-SA"/>
        </w:rPr>
        <w:t>2024年度主动公开政府信息1264条。通过区政府网站公开政府信息共计338条，其中街镇动态313条、执法公示17条、政府机构信息3条、财政预算决算2条、法治政府建设年报1条、政府信息公开年报1条、政府信息主动公开全清单1条。通过政务新媒体公开政府信息共计926条，其中政务微博公开150条、政务微信公开776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default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 w:bidi="ar"/>
        </w:rPr>
        <w:t>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</w:rPr>
        <w:t>依法依规办理政府信息公开申请，确保申请渠道畅通，法定答复时限准确</w:t>
      </w:r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做好依申请公开登记、备案及答复工作</w:t>
      </w:r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</w:rPr>
        <w:t>并留存相关资料备查。全年共受理依申请公开事项</w:t>
      </w:r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</w:rPr>
        <w:t>件，</w:t>
      </w:r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  <w:lang w:eastAsia="zh-CN"/>
        </w:rPr>
        <w:t>均已</w:t>
      </w:r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</w:rPr>
        <w:t>及时做出答复，确保答复时限、形式、内容的合法性和规范性，转入下年度办理</w:t>
      </w:r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default" w:ascii="楷体" w:hAnsi="楷体" w:eastAsia="楷体" w:cs="楷体"/>
          <w:b w:val="0"/>
          <w:bCs w:val="0"/>
          <w:color w:val="auto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8"/>
          <w:kern w:val="0"/>
          <w:sz w:val="32"/>
          <w:szCs w:val="32"/>
          <w:lang w:val="en-US" w:eastAsia="zh-CN" w:bidi="ar"/>
        </w:rPr>
        <w:t>政府信息管理情况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一是落实政府信息公开工作要点。东高地街道办事处高度重视政务信息公开工作，认真对照《丰台区2024年政务工作要点》，落实街道2024年政务公开工作，严格按照工作要求，提升公开信息的质量和实效性。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b w:val="0"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pacing w:val="8"/>
          <w:kern w:val="0"/>
          <w:sz w:val="32"/>
          <w:szCs w:val="32"/>
          <w:lang w:eastAsia="zh-CN"/>
        </w:rPr>
        <w:t>二是加强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政府</w:t>
      </w:r>
      <w:r>
        <w:rPr>
          <w:rFonts w:hint="eastAsia" w:ascii="仿宋" w:hAnsi="仿宋" w:eastAsia="仿宋" w:cs="仿宋"/>
          <w:b w:val="0"/>
          <w:bCs/>
          <w:spacing w:val="8"/>
          <w:kern w:val="0"/>
          <w:sz w:val="32"/>
          <w:szCs w:val="32"/>
          <w:lang w:val="en-US" w:eastAsia="zh-CN" w:bidi="ar-SA"/>
        </w:rPr>
        <w:t>信息公开保密审查</w:t>
      </w:r>
      <w:r>
        <w:rPr>
          <w:rFonts w:hint="eastAsia" w:ascii="仿宋" w:hAnsi="仿宋" w:eastAsia="仿宋" w:cs="仿宋"/>
          <w:b w:val="0"/>
          <w:bCs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pacing w:val="8"/>
          <w:kern w:val="0"/>
          <w:sz w:val="32"/>
          <w:szCs w:val="32"/>
          <w:lang w:val="en-US" w:eastAsia="zh-CN" w:bidi="ar-SA"/>
        </w:rPr>
        <w:t>完善保密审查机制，对拟公开的政府信息严格做好保密审查，防止泄露工作秘密和敏感信息。</w:t>
      </w:r>
      <w:r>
        <w:rPr>
          <w:rFonts w:hint="eastAsia" w:ascii="仿宋" w:hAnsi="仿宋" w:eastAsia="仿宋" w:cs="仿宋"/>
          <w:b w:val="0"/>
          <w:bCs/>
          <w:spacing w:val="8"/>
          <w:kern w:val="0"/>
          <w:sz w:val="32"/>
          <w:szCs w:val="32"/>
          <w:lang w:eastAsia="zh-CN"/>
        </w:rPr>
        <w:t>高度重视信息公开工作人员的业务能力和保密意识，开展经常性培训。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32"/>
          <w:szCs w:val="32"/>
          <w:lang w:val="en-US" w:eastAsia="zh-CN"/>
        </w:rPr>
        <w:t>三是进一步提高公共服务水平。</w:t>
      </w:r>
      <w:r>
        <w:rPr>
          <w:rFonts w:hint="eastAsia" w:ascii="仿宋" w:hAnsi="仿宋" w:eastAsia="仿宋" w:cs="仿宋"/>
          <w:bCs w:val="0"/>
          <w:color w:val="auto"/>
          <w:kern w:val="2"/>
          <w:sz w:val="32"/>
          <w:szCs w:val="32"/>
          <w:highlight w:val="none"/>
          <w:lang w:val="en-US" w:eastAsia="zh-CN"/>
        </w:rPr>
        <w:t>按时发布财政预决算信息、执法信息、信息公开年报，动态调整信息公开指南和信息公开清单。关注就业创业、养老服务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医疗救助、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义务教育、公共文化服务、</w:t>
      </w:r>
      <w:r>
        <w:rPr>
          <w:rFonts w:hint="eastAsia" w:ascii="仿宋" w:hAnsi="仿宋" w:eastAsia="仿宋" w:cs="仿宋"/>
          <w:bCs w:val="0"/>
          <w:color w:val="auto"/>
          <w:kern w:val="2"/>
          <w:sz w:val="32"/>
          <w:szCs w:val="32"/>
          <w:highlight w:val="none"/>
          <w:lang w:val="en-US" w:eastAsia="zh-CN"/>
        </w:rPr>
        <w:t>优化营商环境等与人民群众切身利益密切相关的领域，及时主动发布政策信息。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default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 w:bidi="ar"/>
        </w:rPr>
        <w:t>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一是完善政府信息公开动态管理机制。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根据工作实际，在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政府网站相关栏目下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发布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街镇动态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、公开年报等内容，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准确全面地公开政府信息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及时更新栏目内容，定期排查网站、新媒体的错链断链，提升网站服务质量，确保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信息公开工作的及时性和实效性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二是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推动政府网站和政务新媒体平台协同互补。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/>
        </w:rPr>
        <w:t>持续更新政务新媒体内容，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充分利用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“北京市丰台区东高地街办事处”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微信公众号、官方微博两大政务新媒体，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针对性地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进行信息推送服务，提升信息的覆盖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率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和到达率，增强群众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知晓度与认可度。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 w:bidi="ar"/>
        </w:rPr>
        <w:t>教育培训情况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细化信息公开任务目标，注重信息公开工作队伍能力培养，积极参加政务服务局组织的政府信息公开培训会，对信息公开工作的相关要求和业务知识进行学习，不断提高基层政务公开工作人员能力和水平。结合工作实际，推进涉及公众性信息的全面及时发布，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加强网站和政务新媒体的维护。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 w:bidi="ar"/>
        </w:rPr>
        <w:t>监督保障情况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进一步完善政府信息公开保密审查机制，严格落实网络意识形态责任制，规范审查程序，落实审查责任，确保发布内容的正确性、准确性。完善政务公开工作小组，充实工作力量，明确机关各科室任务分工，强化组织保障。</w:t>
      </w:r>
    </w:p>
    <w:p>
      <w:pP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</w:pPr>
    </w:p>
    <w:p/>
    <w:p>
      <w:pPr>
        <w:numPr>
          <w:ilvl w:val="0"/>
          <w:numId w:val="2"/>
        </w:numPr>
        <w:spacing w:line="560" w:lineRule="exact"/>
        <w:ind w:left="-1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  <w:rPr>
          <w:rFonts w:hint="eastAsia"/>
        </w:rPr>
      </w:pPr>
    </w:p>
    <w:tbl>
      <w:tblPr>
        <w:tblStyle w:val="8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/>
        </w:rPr>
        <w:t>2024年度东高地街道政府信息公开工作取得了一定成绩，但对照高标准、严要求仍然存在差距，在内容的全面性、形式的创新性方面还需要进一步加强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针对目前存在的问题和不足，我街道将积极开展后续工作。一是要丰富信息公开内容。加大信息公开力度，主动公开群众企业热点需求相关的政府信息，围绕就业创业、养老服务、医疗救助等重点任务及热点问题，及时公布服务热线电话、现场办理地址等信息；二是发挥多渠道服务优势。利用微信公众号、微博等政务新媒体渠道，加大政府信息公开宣传力度，提升群众企业使用感受，推动政府网站和政务新媒体平台协同互补；三是加强政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务公开意识和能力水平培养，增设政务公开学习内容，进一步提升政务公开工作水平。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发出收费通知的件数和总金额以及实际收取的总金额均为0。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D6D2C"/>
    <w:multiLevelType w:val="singleLevel"/>
    <w:tmpl w:val="9F4D6D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2A23E5E"/>
    <w:rsid w:val="03AE0B18"/>
    <w:rsid w:val="054F6046"/>
    <w:rsid w:val="06110302"/>
    <w:rsid w:val="070E7885"/>
    <w:rsid w:val="0A0414FD"/>
    <w:rsid w:val="0C946333"/>
    <w:rsid w:val="0C9848C1"/>
    <w:rsid w:val="0EAB349F"/>
    <w:rsid w:val="0F8C278D"/>
    <w:rsid w:val="106341CD"/>
    <w:rsid w:val="11A17C7A"/>
    <w:rsid w:val="125B292B"/>
    <w:rsid w:val="150C5718"/>
    <w:rsid w:val="170416E8"/>
    <w:rsid w:val="171E63FC"/>
    <w:rsid w:val="183E42D5"/>
    <w:rsid w:val="19977D8A"/>
    <w:rsid w:val="19D807F3"/>
    <w:rsid w:val="19E52087"/>
    <w:rsid w:val="19F1293E"/>
    <w:rsid w:val="1BBA1E35"/>
    <w:rsid w:val="1F034F6D"/>
    <w:rsid w:val="1FFE648A"/>
    <w:rsid w:val="20371AE7"/>
    <w:rsid w:val="21BC2F68"/>
    <w:rsid w:val="22AE5D73"/>
    <w:rsid w:val="238060CC"/>
    <w:rsid w:val="23CC2948"/>
    <w:rsid w:val="25AC23B8"/>
    <w:rsid w:val="2763514E"/>
    <w:rsid w:val="27657FB0"/>
    <w:rsid w:val="27A21EA0"/>
    <w:rsid w:val="2AE15CE9"/>
    <w:rsid w:val="2AFB0A91"/>
    <w:rsid w:val="2C4633EA"/>
    <w:rsid w:val="2C57782B"/>
    <w:rsid w:val="2CC1297B"/>
    <w:rsid w:val="2DE02DD3"/>
    <w:rsid w:val="2EAA33F6"/>
    <w:rsid w:val="310B4584"/>
    <w:rsid w:val="32515873"/>
    <w:rsid w:val="340764EB"/>
    <w:rsid w:val="35DF264D"/>
    <w:rsid w:val="37A14EC2"/>
    <w:rsid w:val="382736AC"/>
    <w:rsid w:val="386F1159"/>
    <w:rsid w:val="398A6B77"/>
    <w:rsid w:val="3A137E60"/>
    <w:rsid w:val="3AC37B79"/>
    <w:rsid w:val="3C076F0B"/>
    <w:rsid w:val="3C3D6EE4"/>
    <w:rsid w:val="3D233D66"/>
    <w:rsid w:val="3E895925"/>
    <w:rsid w:val="3EF065CE"/>
    <w:rsid w:val="41D52CEC"/>
    <w:rsid w:val="430B54C8"/>
    <w:rsid w:val="46323738"/>
    <w:rsid w:val="47AF6127"/>
    <w:rsid w:val="48F04535"/>
    <w:rsid w:val="496A1C80"/>
    <w:rsid w:val="49780F96"/>
    <w:rsid w:val="4A9D0D79"/>
    <w:rsid w:val="4AF53986"/>
    <w:rsid w:val="4B040CD7"/>
    <w:rsid w:val="4C385348"/>
    <w:rsid w:val="4D1A4990"/>
    <w:rsid w:val="4D4579D2"/>
    <w:rsid w:val="4D811DB6"/>
    <w:rsid w:val="4DA44F26"/>
    <w:rsid w:val="50C95CB5"/>
    <w:rsid w:val="52122C37"/>
    <w:rsid w:val="523C53F3"/>
    <w:rsid w:val="53E265AD"/>
    <w:rsid w:val="54A07C64"/>
    <w:rsid w:val="55F96F9C"/>
    <w:rsid w:val="57432436"/>
    <w:rsid w:val="57720D87"/>
    <w:rsid w:val="58BD5526"/>
    <w:rsid w:val="59443F75"/>
    <w:rsid w:val="59AB192B"/>
    <w:rsid w:val="59CE2DE5"/>
    <w:rsid w:val="59D61D59"/>
    <w:rsid w:val="5A1866DC"/>
    <w:rsid w:val="5C4E7981"/>
    <w:rsid w:val="5CD415D0"/>
    <w:rsid w:val="5CE7570D"/>
    <w:rsid w:val="5E3F0130"/>
    <w:rsid w:val="5F1C4A36"/>
    <w:rsid w:val="601531AE"/>
    <w:rsid w:val="611C3D61"/>
    <w:rsid w:val="61FC300A"/>
    <w:rsid w:val="62254213"/>
    <w:rsid w:val="6277072D"/>
    <w:rsid w:val="63B57256"/>
    <w:rsid w:val="63C30523"/>
    <w:rsid w:val="63CF4D2D"/>
    <w:rsid w:val="695348DB"/>
    <w:rsid w:val="6AAC375F"/>
    <w:rsid w:val="6AC8443C"/>
    <w:rsid w:val="6AF47602"/>
    <w:rsid w:val="6AFB595A"/>
    <w:rsid w:val="6CCD168F"/>
    <w:rsid w:val="6DBA1622"/>
    <w:rsid w:val="6E123F24"/>
    <w:rsid w:val="6EDA51A6"/>
    <w:rsid w:val="6F215E4E"/>
    <w:rsid w:val="718E1C5D"/>
    <w:rsid w:val="72606732"/>
    <w:rsid w:val="72757983"/>
    <w:rsid w:val="72F654FA"/>
    <w:rsid w:val="731507DF"/>
    <w:rsid w:val="734A79B4"/>
    <w:rsid w:val="738F4C25"/>
    <w:rsid w:val="73A225C1"/>
    <w:rsid w:val="749B3F3C"/>
    <w:rsid w:val="750962A6"/>
    <w:rsid w:val="76BD0DA7"/>
    <w:rsid w:val="783720CB"/>
    <w:rsid w:val="7A024BBA"/>
    <w:rsid w:val="7C60211A"/>
    <w:rsid w:val="7CD90039"/>
    <w:rsid w:val="7E461011"/>
    <w:rsid w:val="7FA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next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1512</Words>
  <Characters>1546</Characters>
  <Lines>0</Lines>
  <Paragraphs>0</Paragraphs>
  <TotalTime>4</TotalTime>
  <ScaleCrop>false</ScaleCrop>
  <LinksUpToDate>false</LinksUpToDate>
  <CharactersWithSpaces>1546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徐爽</cp:lastModifiedBy>
  <cp:lastPrinted>2025-01-09T02:29:00Z</cp:lastPrinted>
  <dcterms:modified xsi:type="dcterms:W3CDTF">2025-01-24T05:50:29Z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4AFAACBE872447099E56C2AC0A1DAFB1</vt:lpwstr>
  </property>
  <property fmtid="{D5CDD505-2E9C-101B-9397-08002B2CF9AE}" pid="4" name="KSOTemplateDocerSaveRecord">
    <vt:lpwstr>eyJoZGlkIjoiOWIwMjJmOTY4OGZkOGE3ZWZjNjBjNThiZTMyMzdmOGQiLCJ1c2VySWQiOiI3MjcyOTg0MDIifQ==</vt:lpwstr>
  </property>
</Properties>
</file>