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北京市丰台区王佐镇人民政府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规范化、标准化发布信息，完成政务公开考核工作。依托区级政务公开工作要求和日常检查机制，</w:t>
      </w:r>
      <w:r>
        <w:rPr>
          <w:rFonts w:hint="eastAsia" w:ascii="仿宋_GB2312" w:eastAsia="仿宋_GB2312"/>
          <w:sz w:val="32"/>
          <w:szCs w:val="32"/>
        </w:rPr>
        <w:t>按照《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丰台区政府门户网站信息审核发布制度</w:t>
      </w:r>
      <w:r>
        <w:rPr>
          <w:rFonts w:hint="eastAsia" w:ascii="仿宋_GB2312" w:eastAsia="仿宋_GB2312"/>
          <w:sz w:val="32"/>
          <w:szCs w:val="32"/>
        </w:rPr>
        <w:t>》要求，</w:t>
      </w:r>
      <w:r>
        <w:rPr>
          <w:rFonts w:hint="eastAsia" w:ascii="仿宋_GB2312" w:hAnsi="楷体" w:eastAsia="仿宋_GB2312"/>
          <w:sz w:val="32"/>
          <w:szCs w:val="32"/>
        </w:rPr>
        <w:t>完善内部信息发布审核流程，做好政务公开、工作动态、重点领域及政务开放日的日常运维和更新，确保在区政府网站更新的政务信息，具备完整的保密审查及信息公开审核流程。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根据区级主动公开工作要求，结合镇域实际，加强主动公开政府信息力度。</w:t>
      </w:r>
      <w:r>
        <w:rPr>
          <w:rFonts w:hint="eastAsia" w:ascii="仿宋_GB2312" w:eastAsia="仿宋_GB2312"/>
          <w:sz w:val="32"/>
          <w:szCs w:val="32"/>
        </w:rPr>
        <w:t>突出疫情防控、社会救助、社区建设、等民生保障类工作，及时更新最新防疫政策和举措，加大宣传民生救助类信息，提供更好的现代化信息阅览服务；根据区财政局关于预算、决算工作要求，及时编制、确认预决算数据，按时发布财政专题信息；根据月、季度执法计划，及时公开执法检查、执法计划、执法统计年报等执法专栏信息。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发挥美丽王佐微信公众号在基层宣传工作中的功能，围绕镇域工作动态、政策宣传、疫情防控等内容进行发布，加强正面宣传引导，打通基层宣传的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“</w:t>
      </w:r>
      <w:bookmarkStart w:id="0" w:name="_GoBack"/>
      <w:bookmarkEnd w:id="0"/>
      <w:r>
        <w:rPr>
          <w:rFonts w:hint="eastAsia" w:ascii="仿宋_GB2312" w:hAnsi="楷体" w:eastAsia="仿宋_GB2312"/>
          <w:sz w:val="32"/>
          <w:szCs w:val="32"/>
          <w:lang w:eastAsia="zh-CN"/>
        </w:rPr>
        <w:t>最后一公里”</w:t>
      </w:r>
      <w:r>
        <w:rPr>
          <w:rFonts w:hint="eastAsia" w:ascii="仿宋_GB2312" w:hAnsi="楷体" w:eastAsia="仿宋_GB2312"/>
          <w:sz w:val="32"/>
          <w:szCs w:val="32"/>
        </w:rPr>
        <w:t>，全年共推送300余期，文章内容吸引辖区群众广泛关注转发，其中，针对辖区村（居）民、出租户、企业单位的倡议书三部曲平均阅读量超过7000人次；勇者不孤、王佐抗疫实录等短视频平均浏览量超过3000人次，增加关注用户近2000人。</w:t>
      </w:r>
    </w:p>
    <w:p>
      <w:pPr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继续学习提高，做好依申请公开相关服务工作。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继续深入学习</w:t>
      </w:r>
      <w:r>
        <w:rPr>
          <w:rFonts w:hint="eastAsia" w:ascii="仿宋_GB2312" w:eastAsia="仿宋_GB2312"/>
          <w:sz w:val="32"/>
          <w:szCs w:val="32"/>
        </w:rPr>
        <w:t>《中华人民共和国政府信息公开条例》（2019年修订）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内容，结合镇政府依申请公开受理情况，以公开政府信息为原则，不公开政府信息为例外，积极检索、查找申请人所需信息，并根据条例规定及时向申请人公开信息，对无法提供申请人所需信息的情况，也要做好释明工作，同时明确救济渠道，做到信息公开答复告知书完整、严谨。</w:t>
      </w:r>
      <w:r>
        <w:rPr>
          <w:rFonts w:hint="eastAsia" w:ascii="仿宋_GB2312" w:eastAsia="仿宋_GB2312"/>
          <w:sz w:val="32"/>
          <w:szCs w:val="32"/>
        </w:rPr>
        <w:t>根据条例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第十二条之规定，编制、公布政府信息公开指南和政府信息公开目录，并及时更新，接受社会监督。</w:t>
      </w: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tbl>
      <w:tblPr>
        <w:tblStyle w:val="7"/>
        <w:tblpPr w:leftFromText="180" w:rightFromText="180" w:vertAnchor="text" w:horzAnchor="page" w:tblpX="1334" w:tblpY="131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　508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6"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3"/>
        <w:gridCol w:w="694"/>
        <w:gridCol w:w="687"/>
        <w:gridCol w:w="687"/>
        <w:gridCol w:w="687"/>
        <w:gridCol w:w="687"/>
        <w:gridCol w:w="688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商业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科研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151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156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82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32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32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151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156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</w:tbl>
    <w:p>
      <w:pPr>
        <w:pStyle w:val="2"/>
        <w:ind w:left="420" w:leftChars="200"/>
      </w:pPr>
    </w:p>
    <w:p>
      <w:pPr>
        <w:pStyle w:val="2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2</w:t>
            </w:r>
          </w:p>
        </w:tc>
      </w:tr>
    </w:tbl>
    <w:p>
      <w:pPr>
        <w:jc w:val="left"/>
      </w:pPr>
    </w:p>
    <w:p>
      <w:pPr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信息员队伍建设有待提高。目前各村、社区信息员水平参差不齐，捕捉信息能力不足，除少出社区、村能及时、高效、高频的报送动态信息，大部分村、社区更新频次比较不足，街乡动态信息仅突出个别村、社区工作，未能全面覆盖镇域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主动公开信息需进一步提高。除财务预决算信息、执法队执法信息和民生保障类需定期公开的信息能够及时、准确进行更新发布，其他主动公开信息较少，需进一步推动主动公开工作。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依申请信息公开答复口径偶有瑕疵，需继续学习完善。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在下一年度的工作中，针对存在的问题，我镇将</w:t>
      </w:r>
      <w:r>
        <w:rPr>
          <w:rFonts w:hint="eastAsia" w:ascii="仿宋_GB2312" w:eastAsia="仿宋_GB2312"/>
          <w:sz w:val="32"/>
          <w:szCs w:val="32"/>
        </w:rPr>
        <w:t>继续结合镇域情况，认真落实政府信息公开各项工作要求；进一步做好信息的及时、准确、重点公开，发挥主观能动性；对于工作中出现的问题或把握不准的问题，及时向上级部门请示，确保公开的信息准确严谨。</w:t>
      </w:r>
    </w:p>
    <w:p>
      <w:pPr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spacing w:line="560" w:lineRule="exact"/>
        <w:jc w:val="left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丰台区政府政务公开专栏-王佐镇政府，网址为</w:t>
      </w: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http://www.bjft.gov.cn/ftq/c100003gc/jgxxcontent.shtml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，如需了解更多信息，请登录查询。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ZjOTc5NTQ5YTFkN2NhZTc2MzE3OWJhYjZhMTYifQ=="/>
    <w:docVar w:name="KSO_WPS_MARK_KEY" w:val="b82f066d-555a-4170-93b1-20c65519c70e"/>
  </w:docVars>
  <w:rsids>
    <w:rsidRoot w:val="66A9245F"/>
    <w:rsid w:val="000546BD"/>
    <w:rsid w:val="00084F8D"/>
    <w:rsid w:val="00147FDC"/>
    <w:rsid w:val="001E7F07"/>
    <w:rsid w:val="001F7559"/>
    <w:rsid w:val="00203574"/>
    <w:rsid w:val="002270F2"/>
    <w:rsid w:val="0024035D"/>
    <w:rsid w:val="00391388"/>
    <w:rsid w:val="003D5B22"/>
    <w:rsid w:val="003D6870"/>
    <w:rsid w:val="003E52C9"/>
    <w:rsid w:val="00456937"/>
    <w:rsid w:val="00466D16"/>
    <w:rsid w:val="004B13C1"/>
    <w:rsid w:val="004E039F"/>
    <w:rsid w:val="004F27EF"/>
    <w:rsid w:val="0053160D"/>
    <w:rsid w:val="006D06D5"/>
    <w:rsid w:val="006F1C11"/>
    <w:rsid w:val="006F745A"/>
    <w:rsid w:val="008B637A"/>
    <w:rsid w:val="00903A05"/>
    <w:rsid w:val="009D24F9"/>
    <w:rsid w:val="00A57222"/>
    <w:rsid w:val="00A82087"/>
    <w:rsid w:val="00AF4CDC"/>
    <w:rsid w:val="00B611C2"/>
    <w:rsid w:val="00C2620A"/>
    <w:rsid w:val="00CB4F9C"/>
    <w:rsid w:val="00D56C16"/>
    <w:rsid w:val="00D904E0"/>
    <w:rsid w:val="00DD2EDB"/>
    <w:rsid w:val="00DE047A"/>
    <w:rsid w:val="00DF3EEF"/>
    <w:rsid w:val="00E10D22"/>
    <w:rsid w:val="00E22858"/>
    <w:rsid w:val="00EF45A4"/>
    <w:rsid w:val="00F12DCC"/>
    <w:rsid w:val="00F57162"/>
    <w:rsid w:val="00F90FD2"/>
    <w:rsid w:val="5CF4756A"/>
    <w:rsid w:val="66A9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标题 2 Char"/>
    <w:basedOn w:val="8"/>
    <w:link w:val="3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">
    <w:name w:val="页眉 Char"/>
    <w:basedOn w:val="8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2079</Words>
  <Characters>2185</Characters>
  <Lines>18</Lines>
  <Paragraphs>5</Paragraphs>
  <TotalTime>2680</TotalTime>
  <ScaleCrop>false</ScaleCrop>
  <LinksUpToDate>false</LinksUpToDate>
  <CharactersWithSpaces>2190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lc</dc:creator>
  <cp:lastModifiedBy>血月舞殇</cp:lastModifiedBy>
  <dcterms:modified xsi:type="dcterms:W3CDTF">2024-10-25T07:22:21Z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582BB82DFC0C44C5A7B63D9460D22CE5</vt:lpwstr>
  </property>
</Properties>
</file>