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jc w:val="center"/>
        <w:textAlignment w:val="auto"/>
        <w:rPr>
          <w:rFonts w:hint="eastAsia" w:ascii="方正小标宋_GBK" w:hAnsi="方正小标宋_GBK" w:eastAsia="方正小标宋_GBK" w:cs="方正小标宋_GBK"/>
          <w:b w:val="0"/>
          <w:bCs w:val="0"/>
          <w:color w:val="000000"/>
          <w:sz w:val="44"/>
          <w:szCs w:val="44"/>
          <w:shd w:val="clear" w:color="auto" w:fill="FFFFFF"/>
        </w:rPr>
      </w:pPr>
      <w:r>
        <w:rPr>
          <w:rFonts w:hint="eastAsia" w:ascii="方正小标宋_GBK" w:hAnsi="方正小标宋_GBK" w:eastAsia="方正小标宋_GBK" w:cs="方正小标宋_GBK"/>
          <w:b w:val="0"/>
          <w:bCs w:val="0"/>
          <w:color w:val="000000"/>
          <w:sz w:val="44"/>
          <w:szCs w:val="44"/>
          <w:shd w:val="clear" w:color="auto" w:fill="FFFFFF"/>
        </w:rPr>
        <w:t>中关村科技园区丰台园管理委员会2021年政府信息公开工作年度报告</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jc w:val="center"/>
        <w:textAlignment w:val="auto"/>
        <w:rPr>
          <w:rFonts w:ascii="宋体" w:hAnsi="宋体" w:eastAsia="宋体" w:cs="宋体"/>
          <w:color w:val="000000"/>
          <w:sz w:val="44"/>
          <w:szCs w:val="44"/>
        </w:rPr>
      </w:pPr>
      <w:r>
        <w:rPr>
          <w:rFonts w:hint="eastAsia" w:ascii="宋体" w:hAnsi="宋体" w:eastAsia="宋体" w:cs="宋体"/>
          <w:color w:val="000000"/>
          <w:sz w:val="18"/>
          <w:szCs w:val="18"/>
          <w:shd w:val="clear" w:color="auto" w:fill="FFFFFF"/>
        </w:rPr>
        <w:t> </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360" w:firstLineChars="200"/>
        <w:jc w:val="both"/>
        <w:textAlignment w:val="auto"/>
        <w:rPr>
          <w:rFonts w:hint="eastAsia" w:ascii="仿宋_GB2312" w:hAnsi="宋体" w:eastAsia="仿宋_GB2312" w:cs="宋体"/>
          <w:spacing w:val="8"/>
          <w:kern w:val="0"/>
          <w:sz w:val="32"/>
          <w:szCs w:val="32"/>
          <w:lang w:val="en-US" w:eastAsia="zh-CN" w:bidi="ar-SA"/>
        </w:rPr>
      </w:pPr>
      <w:r>
        <w:rPr>
          <w:rFonts w:hint="eastAsia" w:ascii="宋体" w:hAnsi="宋体" w:eastAsia="宋体" w:cs="宋体"/>
          <w:color w:val="000000"/>
          <w:sz w:val="18"/>
          <w:szCs w:val="18"/>
          <w:shd w:val="clear" w:color="auto" w:fill="FFFFFF"/>
        </w:rPr>
        <w:t>    </w:t>
      </w:r>
      <w:r>
        <w:rPr>
          <w:rFonts w:hint="eastAsia" w:ascii="仿宋_GB2312" w:hAnsi="宋体" w:eastAsia="仿宋_GB2312" w:cs="宋体"/>
          <w:spacing w:val="8"/>
          <w:kern w:val="0"/>
          <w:sz w:val="32"/>
          <w:szCs w:val="32"/>
          <w:lang w:val="en-US" w:eastAsia="zh-CN" w:bidi="ar-SA"/>
        </w:rPr>
        <w:t>依据《中华人民共和国政府信息公开条例》(以下简称《政府信息公开条例》)第五十条规定，编制本报告。</w:t>
      </w:r>
    </w:p>
    <w:p>
      <w:pPr>
        <w:pStyle w:val="6"/>
        <w:widowControl/>
        <w:shd w:val="clear" w:color="auto" w:fill="FFFFFF"/>
        <w:spacing w:beforeAutospacing="0" w:afterAutospacing="0"/>
        <w:jc w:val="both"/>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  </w:t>
      </w:r>
      <w:r>
        <w:rPr>
          <w:rFonts w:hint="eastAsia" w:ascii="黑体" w:hAnsi="黑体" w:eastAsia="黑体" w:cs="黑体"/>
          <w:color w:val="000000"/>
          <w:sz w:val="32"/>
          <w:szCs w:val="32"/>
          <w:shd w:val="clear" w:color="auto" w:fill="FFFFFF"/>
        </w:rPr>
        <w:t>  </w:t>
      </w:r>
      <w:r>
        <w:rPr>
          <w:rFonts w:hint="eastAsia" w:ascii="黑体" w:hAnsi="黑体" w:eastAsia="黑体" w:cs="黑体"/>
          <w:spacing w:val="8"/>
          <w:kern w:val="0"/>
          <w:sz w:val="32"/>
          <w:szCs w:val="32"/>
          <w:lang w:val="en-US" w:eastAsia="zh-CN" w:bidi="ar-SA"/>
        </w:rPr>
        <w:t>一、</w:t>
      </w:r>
      <w:r>
        <w:rPr>
          <w:rFonts w:hint="eastAsia" w:ascii="黑体" w:hAnsi="黑体" w:eastAsia="黑体" w:cs="宋体"/>
          <w:spacing w:val="8"/>
          <w:kern w:val="0"/>
          <w:sz w:val="32"/>
          <w:szCs w:val="32"/>
          <w:lang w:val="en-US" w:eastAsia="zh-CN" w:bidi="ar-SA"/>
        </w:rPr>
        <w:t>总体情况</w:t>
      </w:r>
    </w:p>
    <w:p>
      <w:pPr>
        <w:widowControl/>
        <w:spacing w:line="560" w:lineRule="exact"/>
        <w:ind w:firstLine="672" w:firstLineChars="200"/>
        <w:jc w:val="both"/>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lang w:val="en-US" w:eastAsia="zh-CN"/>
        </w:rPr>
        <w:t>一</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组织领导</w:t>
      </w:r>
    </w:p>
    <w:p>
      <w:pPr>
        <w:widowControl/>
        <w:spacing w:line="560" w:lineRule="exact"/>
        <w:ind w:firstLine="640" w:firstLineChars="200"/>
        <w:jc w:val="both"/>
        <w:rPr>
          <w:rFonts w:hint="eastAsia" w:ascii="仿宋" w:hAnsi="仿宋" w:eastAsia="仿宋" w:cs="仿宋"/>
          <w:spacing w:val="8"/>
          <w:kern w:val="0"/>
          <w:sz w:val="32"/>
          <w:szCs w:val="32"/>
        </w:rPr>
      </w:pPr>
      <w:r>
        <w:rPr>
          <w:rFonts w:hint="eastAsia" w:ascii="仿宋" w:hAnsi="仿宋" w:eastAsia="仿宋" w:cs="仿宋"/>
          <w:i w:val="0"/>
          <w:caps w:val="0"/>
          <w:color w:val="000000"/>
          <w:spacing w:val="0"/>
          <w:sz w:val="32"/>
          <w:szCs w:val="32"/>
          <w:shd w:val="clear" w:fill="FFFFFF"/>
        </w:rPr>
        <w:t>领导班子成员调整后，在抓好一般事务性信息公开工作基础上，园区工委管委高度重视政务信息公开工作，及时调整更新组织机构，明确职责分工，规定凡是涉及本单位核心工作统筹、企业招商引资、产业调整、财政预决算等重点领域的内容都必须按照规定实施信息公开。</w:t>
      </w:r>
      <w:r>
        <w:rPr>
          <w:rFonts w:hint="eastAsia" w:ascii="仿宋" w:hAnsi="仿宋" w:eastAsia="仿宋" w:cs="仿宋"/>
          <w:spacing w:val="8"/>
          <w:kern w:val="0"/>
          <w:sz w:val="32"/>
          <w:szCs w:val="32"/>
        </w:rPr>
        <w:t>   </w:t>
      </w:r>
    </w:p>
    <w:p>
      <w:pPr>
        <w:widowControl/>
        <w:spacing w:line="560" w:lineRule="exact"/>
        <w:ind w:firstLine="675"/>
        <w:jc w:val="both"/>
        <w:rPr>
          <w:rFonts w:hint="eastAsia" w:ascii="仿宋" w:hAnsi="仿宋" w:eastAsia="仿宋" w:cs="仿宋"/>
          <w:spacing w:val="8"/>
          <w:kern w:val="0"/>
          <w:sz w:val="32"/>
          <w:szCs w:val="32"/>
        </w:rPr>
      </w:pPr>
      <w:r>
        <w:rPr>
          <w:rFonts w:hint="eastAsia" w:ascii="仿宋" w:hAnsi="仿宋" w:eastAsia="仿宋" w:cs="仿宋"/>
          <w:spacing w:val="8"/>
          <w:kern w:val="0"/>
          <w:sz w:val="32"/>
          <w:szCs w:val="32"/>
          <w:lang w:eastAsia="zh-CN"/>
        </w:rPr>
        <w:t>（</w:t>
      </w:r>
      <w:r>
        <w:rPr>
          <w:rFonts w:hint="eastAsia" w:ascii="仿宋" w:hAnsi="仿宋" w:eastAsia="仿宋" w:cs="仿宋"/>
          <w:spacing w:val="8"/>
          <w:kern w:val="0"/>
          <w:sz w:val="32"/>
          <w:szCs w:val="32"/>
          <w:lang w:val="en-US" w:eastAsia="zh-CN"/>
        </w:rPr>
        <w:t>二</w:t>
      </w:r>
      <w:r>
        <w:rPr>
          <w:rFonts w:hint="eastAsia" w:ascii="仿宋" w:hAnsi="仿宋" w:eastAsia="仿宋" w:cs="仿宋"/>
          <w:spacing w:val="8"/>
          <w:kern w:val="0"/>
          <w:sz w:val="32"/>
          <w:szCs w:val="32"/>
          <w:lang w:eastAsia="zh-CN"/>
        </w:rPr>
        <w:t>）</w:t>
      </w:r>
      <w:r>
        <w:rPr>
          <w:rFonts w:hint="eastAsia" w:ascii="仿宋" w:hAnsi="仿宋" w:eastAsia="仿宋" w:cs="仿宋"/>
          <w:spacing w:val="8"/>
          <w:kern w:val="0"/>
          <w:sz w:val="32"/>
          <w:szCs w:val="32"/>
        </w:rPr>
        <w:t>主动公开情况</w:t>
      </w:r>
    </w:p>
    <w:p>
      <w:pPr>
        <w:widowControl/>
        <w:spacing w:line="560" w:lineRule="exact"/>
        <w:ind w:firstLine="675"/>
        <w:jc w:val="both"/>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园区2021年政府信息公开渠道主要为首都之窗北京市政府信息公开专栏和微信公众号，其中政府信息公开专栏公开信息</w:t>
      </w:r>
      <w:r>
        <w:rPr>
          <w:rFonts w:hint="eastAsia" w:ascii="仿宋_GB2312" w:hAnsi="宋体" w:eastAsia="仿宋_GB2312" w:cs="宋体"/>
          <w:spacing w:val="8"/>
          <w:kern w:val="0"/>
          <w:sz w:val="32"/>
          <w:szCs w:val="32"/>
          <w:lang w:val="en-US" w:eastAsia="zh-CN"/>
        </w:rPr>
        <w:t>247</w:t>
      </w:r>
      <w:r>
        <w:rPr>
          <w:rFonts w:hint="eastAsia" w:ascii="仿宋_GB2312" w:hAnsi="宋体" w:eastAsia="仿宋_GB2312" w:cs="宋体"/>
          <w:spacing w:val="8"/>
          <w:kern w:val="0"/>
          <w:sz w:val="32"/>
          <w:szCs w:val="32"/>
        </w:rPr>
        <w:t>条，微信公众号发布信息</w:t>
      </w:r>
      <w:r>
        <w:rPr>
          <w:rFonts w:hint="eastAsia" w:ascii="仿宋_GB2312" w:hAnsi="宋体" w:eastAsia="仿宋_GB2312" w:cs="宋体"/>
          <w:spacing w:val="8"/>
          <w:kern w:val="0"/>
          <w:sz w:val="32"/>
          <w:szCs w:val="32"/>
          <w:lang w:val="en-US" w:eastAsia="zh-CN"/>
        </w:rPr>
        <w:t>389</w:t>
      </w:r>
      <w:r>
        <w:rPr>
          <w:rFonts w:hint="eastAsia" w:ascii="仿宋_GB2312" w:hAnsi="宋体" w:eastAsia="仿宋_GB2312" w:cs="宋体"/>
          <w:spacing w:val="8"/>
          <w:kern w:val="0"/>
          <w:sz w:val="32"/>
          <w:szCs w:val="32"/>
        </w:rPr>
        <w:t>条。本年规范性文件2件。政府集中采购项目数量1</w:t>
      </w:r>
      <w:r>
        <w:rPr>
          <w:rFonts w:hint="eastAsia" w:ascii="仿宋_GB2312" w:hAnsi="宋体" w:eastAsia="仿宋_GB2312" w:cs="宋体"/>
          <w:spacing w:val="8"/>
          <w:kern w:val="0"/>
          <w:sz w:val="32"/>
          <w:szCs w:val="32"/>
          <w:lang w:val="en-US" w:eastAsia="zh-CN"/>
        </w:rPr>
        <w:t>2</w:t>
      </w:r>
      <w:r>
        <w:rPr>
          <w:rFonts w:hint="eastAsia" w:ascii="仿宋_GB2312" w:hAnsi="宋体" w:eastAsia="仿宋_GB2312" w:cs="宋体"/>
          <w:spacing w:val="8"/>
          <w:kern w:val="0"/>
          <w:sz w:val="32"/>
          <w:szCs w:val="32"/>
        </w:rPr>
        <w:t>项，采购总金额191.46万元。</w:t>
      </w:r>
    </w:p>
    <w:p>
      <w:pPr>
        <w:widowControl/>
        <w:spacing w:line="560" w:lineRule="exact"/>
        <w:ind w:firstLine="675"/>
        <w:jc w:val="both"/>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lang w:val="en-US" w:eastAsia="zh-CN"/>
        </w:rPr>
        <w:t>三</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政府信息资源的规范化、标准化管理情况</w:t>
      </w:r>
    </w:p>
    <w:p>
      <w:pPr>
        <w:widowControl/>
        <w:spacing w:line="560" w:lineRule="exact"/>
        <w:ind w:firstLine="675"/>
        <w:jc w:val="both"/>
        <w:rPr>
          <w:rFonts w:hint="eastAsia" w:ascii="宋体" w:hAnsi="宋体" w:eastAsia="宋体" w:cs="宋体"/>
          <w:i w:val="0"/>
          <w:caps w:val="0"/>
          <w:color w:val="000000"/>
          <w:spacing w:val="0"/>
          <w:sz w:val="18"/>
          <w:szCs w:val="18"/>
          <w:shd w:val="clear" w:fill="FFFFFF"/>
        </w:rPr>
      </w:pPr>
      <w:r>
        <w:rPr>
          <w:rFonts w:hint="eastAsia" w:ascii="仿宋" w:hAnsi="仿宋" w:eastAsia="仿宋" w:cs="仿宋"/>
          <w:i w:val="0"/>
          <w:caps w:val="0"/>
          <w:color w:val="000000"/>
          <w:spacing w:val="0"/>
          <w:sz w:val="32"/>
          <w:szCs w:val="32"/>
          <w:shd w:val="clear" w:fill="FFFFFF"/>
        </w:rPr>
        <w:t>为深入贯彻落实根据《中华人民共和国政府信息公开条例》，园区按要求修正调整信息公开全清单、领导介绍、为政府信息资源的规范化、专题专栏等要素、包括机构设置、标准化管理打下坚实基础。</w:t>
      </w:r>
    </w:p>
    <w:p>
      <w:pPr>
        <w:widowControl/>
        <w:spacing w:line="560" w:lineRule="exact"/>
        <w:ind w:firstLine="675"/>
        <w:jc w:val="both"/>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lang w:val="en-US" w:eastAsia="zh-CN"/>
        </w:rPr>
        <w:t>四</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依申请公开办理情况</w:t>
      </w:r>
    </w:p>
    <w:p>
      <w:pPr>
        <w:widowControl/>
        <w:spacing w:line="560" w:lineRule="exact"/>
        <w:ind w:firstLine="675"/>
        <w:jc w:val="both"/>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本年共收到政府信息公开申请2项，申请人为自然人，根据《中华人民共和国政府信息公开条例》相关规定，已进行答复。</w:t>
      </w:r>
    </w:p>
    <w:p>
      <w:pPr>
        <w:widowControl/>
        <w:spacing w:line="560" w:lineRule="exact"/>
        <w:ind w:firstLine="675"/>
        <w:jc w:val="both"/>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lang w:val="en-US" w:eastAsia="zh-CN"/>
        </w:rPr>
        <w:t>五</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政府信息公开平台建设情况</w:t>
      </w:r>
    </w:p>
    <w:p>
      <w:pPr>
        <w:widowControl/>
        <w:spacing w:line="560" w:lineRule="exact"/>
        <w:ind w:firstLine="675"/>
        <w:jc w:val="both"/>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园区2021年政府信息公开渠道主要为首都之窗北京市政府信息公开专栏和微信公众号。信息公开专栏公开信息</w:t>
      </w:r>
      <w:r>
        <w:rPr>
          <w:rFonts w:hint="eastAsia" w:ascii="仿宋_GB2312" w:hAnsi="宋体" w:eastAsia="仿宋_GB2312" w:cs="宋体"/>
          <w:spacing w:val="8"/>
          <w:kern w:val="0"/>
          <w:sz w:val="32"/>
          <w:szCs w:val="32"/>
          <w:lang w:val="en-US" w:eastAsia="zh-CN"/>
        </w:rPr>
        <w:t>247</w:t>
      </w:r>
      <w:r>
        <w:rPr>
          <w:rFonts w:hint="eastAsia" w:ascii="仿宋_GB2312" w:hAnsi="宋体" w:eastAsia="仿宋_GB2312" w:cs="宋体"/>
          <w:spacing w:val="8"/>
          <w:kern w:val="0"/>
          <w:sz w:val="32"/>
          <w:szCs w:val="32"/>
        </w:rPr>
        <w:t>条。微信公众号“中关村丰台园”20</w:t>
      </w:r>
      <w:r>
        <w:rPr>
          <w:rFonts w:hint="eastAsia" w:ascii="仿宋_GB2312" w:hAnsi="宋体" w:eastAsia="仿宋_GB2312" w:cs="宋体"/>
          <w:spacing w:val="8"/>
          <w:kern w:val="0"/>
          <w:sz w:val="32"/>
          <w:szCs w:val="32"/>
          <w:lang w:val="en-US" w:eastAsia="zh-CN"/>
        </w:rPr>
        <w:t>21</w:t>
      </w:r>
      <w:r>
        <w:rPr>
          <w:rFonts w:hint="eastAsia" w:ascii="仿宋_GB2312" w:hAnsi="宋体" w:eastAsia="仿宋_GB2312" w:cs="宋体"/>
          <w:spacing w:val="8"/>
          <w:kern w:val="0"/>
          <w:sz w:val="32"/>
          <w:szCs w:val="32"/>
        </w:rPr>
        <w:t>年累计发布消息</w:t>
      </w:r>
      <w:r>
        <w:rPr>
          <w:rFonts w:hint="eastAsia" w:ascii="仿宋_GB2312" w:hAnsi="宋体" w:eastAsia="仿宋_GB2312" w:cs="宋体"/>
          <w:spacing w:val="8"/>
          <w:kern w:val="0"/>
          <w:sz w:val="32"/>
          <w:szCs w:val="32"/>
          <w:lang w:val="en-US" w:eastAsia="zh-CN"/>
        </w:rPr>
        <w:t>389</w:t>
      </w:r>
      <w:r>
        <w:rPr>
          <w:rFonts w:hint="eastAsia" w:ascii="仿宋_GB2312" w:hAnsi="宋体" w:eastAsia="仿宋_GB2312" w:cs="宋体"/>
          <w:spacing w:val="8"/>
          <w:kern w:val="0"/>
          <w:sz w:val="32"/>
          <w:szCs w:val="32"/>
        </w:rPr>
        <w:t>条。</w:t>
      </w:r>
    </w:p>
    <w:p>
      <w:pPr>
        <w:widowControl/>
        <w:spacing w:line="560" w:lineRule="exact"/>
        <w:ind w:firstLine="675"/>
        <w:jc w:val="both"/>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lang w:val="en-US" w:eastAsia="zh-CN"/>
        </w:rPr>
        <w:t>六</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政府信息公开监督保障及教育培训情况</w:t>
      </w:r>
    </w:p>
    <w:p>
      <w:pPr>
        <w:widowControl/>
        <w:spacing w:line="560" w:lineRule="exact"/>
        <w:ind w:firstLine="675"/>
        <w:jc w:val="both"/>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按要求参加区2021年度政府网站和信息公开业务培训，对依申请公开业务、政府网站集约化平台使用、</w:t>
      </w:r>
      <w:r>
        <w:rPr>
          <w:rFonts w:hint="eastAsia" w:ascii="仿宋_GB2312" w:hAnsi="宋体" w:eastAsia="仿宋_GB2312" w:cs="宋体"/>
          <w:spacing w:val="8"/>
          <w:kern w:val="0"/>
          <w:sz w:val="32"/>
          <w:szCs w:val="32"/>
          <w:lang w:eastAsia="zh-CN"/>
        </w:rPr>
        <w:t>信息公开年度报告培训</w:t>
      </w:r>
      <w:r>
        <w:rPr>
          <w:rFonts w:hint="eastAsia" w:ascii="仿宋_GB2312" w:hAnsi="宋体" w:eastAsia="仿宋_GB2312" w:cs="宋体"/>
          <w:spacing w:val="8"/>
          <w:kern w:val="0"/>
          <w:sz w:val="32"/>
          <w:szCs w:val="32"/>
        </w:rPr>
        <w:t>等事项进行了重点学习。</w:t>
      </w:r>
    </w:p>
    <w:p>
      <w:pPr>
        <w:widowControl/>
        <w:spacing w:line="560" w:lineRule="exact"/>
        <w:ind w:firstLine="675"/>
        <w:jc w:val="both"/>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（七）政务公开要点落实情况</w:t>
      </w:r>
    </w:p>
    <w:p>
      <w:pPr>
        <w:widowControl/>
        <w:spacing w:line="560" w:lineRule="exact"/>
        <w:ind w:firstLine="675"/>
        <w:jc w:val="both"/>
        <w:rPr>
          <w:rFonts w:hint="eastAsia" w:ascii="宋体" w:hAnsi="宋体" w:eastAsia="宋体" w:cs="宋体"/>
          <w:b w:val="0"/>
          <w:bCs/>
          <w:color w:val="000000"/>
          <w:sz w:val="18"/>
          <w:szCs w:val="18"/>
          <w:shd w:val="clear" w:color="auto" w:fill="FFFFFF"/>
        </w:rPr>
      </w:pPr>
      <w:r>
        <w:rPr>
          <w:rFonts w:hint="eastAsia" w:ascii="仿宋_GB2312" w:hAnsi="宋体" w:eastAsia="仿宋_GB2312" w:cs="宋体"/>
          <w:spacing w:val="8"/>
          <w:kern w:val="0"/>
          <w:sz w:val="32"/>
          <w:szCs w:val="32"/>
          <w:lang w:val="en-US" w:eastAsia="zh-CN"/>
        </w:rPr>
        <w:t xml:space="preserve"> 及时发布搭建企业平台信息，</w:t>
      </w:r>
      <w:r>
        <w:rPr>
          <w:rFonts w:hint="eastAsia" w:ascii="仿宋_GB2312" w:hAnsi="宋体" w:eastAsia="仿宋_GB2312" w:cs="宋体"/>
          <w:spacing w:val="8"/>
          <w:kern w:val="0"/>
          <w:sz w:val="32"/>
          <w:szCs w:val="32"/>
        </w:rPr>
        <w:t>推进疫情防控和复工复产信息公开</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做好审核把关、信息发布等职责，客观公布事件进展、政府举措、公众防范措施等结果</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推进办事服务信息公开</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完善机构职能介绍</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精准发布推送</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立足“送政策、送服务、解难题”，有针对性的进行信息推送服务</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规范管理政务新媒体</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加强动态监管，明确一个微信主账号，集中力量做优做强，开设、变更、关停、注销均及时向主管单位备案</w:t>
      </w:r>
      <w:r>
        <w:rPr>
          <w:rFonts w:hint="eastAsia" w:ascii="仿宋_GB2312" w:hAnsi="宋体" w:eastAsia="仿宋_GB2312" w:cs="宋体"/>
          <w:spacing w:val="8"/>
          <w:kern w:val="0"/>
          <w:sz w:val="32"/>
          <w:szCs w:val="32"/>
          <w:lang w:eastAsia="zh-CN"/>
        </w:rPr>
        <w:t>；推进依</w:t>
      </w:r>
      <w:r>
        <w:rPr>
          <w:rFonts w:hint="eastAsia" w:ascii="仿宋_GB2312" w:hAnsi="宋体" w:eastAsia="仿宋_GB2312" w:cs="宋体"/>
          <w:spacing w:val="8"/>
          <w:kern w:val="0"/>
          <w:sz w:val="32"/>
          <w:szCs w:val="32"/>
        </w:rPr>
        <w:t>申请公开标准化规范化建设</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对本年度收到的依申请公开件严格依法依规办理，落实登记、审核、办理、答复、归档等工作</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lang w:val="en-US" w:eastAsia="zh-CN"/>
        </w:rPr>
        <w:t>为了解丰台园企业对管委企业服务工作的评价情况，进一步优化提升服务水平，在2021年5月份面向社会公众开展了丰台园企业服务情况民意调查，针对调查中反映的问题，多渠道开展政策宣传，努力提升企业服务水平；按照区政务服务局11月下发整改内容，我单位积极完成整改内容。</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textAlignment w:val="auto"/>
        <w:rPr>
          <w:rFonts w:ascii="黑体" w:hAnsi="黑体" w:eastAsia="黑体" w:cs="宋体"/>
          <w:spacing w:val="8"/>
          <w:kern w:val="0"/>
          <w:sz w:val="32"/>
          <w:szCs w:val="32"/>
          <w:lang w:val="en-US" w:eastAsia="zh-CN" w:bidi="ar-SA"/>
        </w:rPr>
      </w:pPr>
      <w:r>
        <w:rPr>
          <w:rFonts w:hint="eastAsia" w:ascii="黑体" w:hAnsi="黑体" w:eastAsia="黑体" w:cs="宋体"/>
          <w:spacing w:val="8"/>
          <w:kern w:val="0"/>
          <w:sz w:val="32"/>
          <w:szCs w:val="32"/>
          <w:lang w:val="en-US" w:eastAsia="zh-CN" w:bidi="ar-SA"/>
        </w:rPr>
        <w:t> 二、主动公开政府信息情况</w:t>
      </w:r>
    </w:p>
    <w:p>
      <w:pPr>
        <w:pStyle w:val="6"/>
        <w:widowControl/>
        <w:shd w:val="clear" w:color="auto" w:fill="FFFFFF"/>
        <w:spacing w:beforeAutospacing="0" w:afterAutospacing="0"/>
        <w:rPr>
          <w:rFonts w:ascii="宋体" w:hAnsi="宋体" w:eastAsia="宋体" w:cs="宋体"/>
          <w:color w:val="000000"/>
          <w:sz w:val="18"/>
          <w:szCs w:val="18"/>
        </w:rPr>
      </w:pPr>
      <w:r>
        <w:rPr>
          <w:rFonts w:hint="eastAsia" w:ascii="MS Mincho" w:hAnsi="MS Mincho" w:eastAsia="MS Mincho" w:cs="MS Mincho"/>
          <w:b/>
          <w:color w:val="000000"/>
          <w:sz w:val="18"/>
          <w:szCs w:val="18"/>
          <w:shd w:val="clear" w:color="auto" w:fill="FFFFFF"/>
        </w:rPr>
        <w:t>  </w:t>
      </w:r>
    </w:p>
    <w:tbl>
      <w:tblPr>
        <w:tblStyle w:val="7"/>
        <w:tblW w:w="9740" w:type="dxa"/>
        <w:jc w:val="center"/>
        <w:tblLayout w:type="autofit"/>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现行有效件数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规章</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val="en-US" w:eastAsia="zh-CN" w:bidi="ar"/>
              </w:rPr>
              <w:t>4</w:t>
            </w:r>
            <w:bookmarkStart w:id="0" w:name="_GoBack"/>
            <w:bookmarkEnd w:id="0"/>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left"/>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left"/>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left"/>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left"/>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left"/>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left"/>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left"/>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tcMar>
              <w:left w:w="57" w:type="dxa"/>
              <w:right w:w="57" w:type="dxa"/>
            </w:tcMar>
            <w:vAlign w:val="center"/>
          </w:tcPr>
          <w:p>
            <w:pPr>
              <w:widowControl/>
              <w:jc w:val="left"/>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4" w:space="0"/>
              <w:right w:val="single" w:color="auto" w:sz="8" w:space="0"/>
            </w:tcBorders>
            <w:shd w:val="clear" w:color="auto" w:fill="BDD7EE"/>
            <w:tcMar>
              <w:left w:w="57" w:type="dxa"/>
              <w:right w:w="57" w:type="dxa"/>
            </w:tcMar>
            <w:vAlign w:val="center"/>
          </w:tcPr>
          <w:p>
            <w:pPr>
              <w:widowControl/>
              <w:jc w:val="left"/>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行政事业性收费</w:t>
            </w:r>
          </w:p>
        </w:tc>
        <w:tc>
          <w:tcPr>
            <w:tcW w:w="7305" w:type="dxa"/>
            <w:gridSpan w:val="3"/>
            <w:tcBorders>
              <w:top w:val="nil"/>
              <w:left w:val="nil"/>
              <w:bottom w:val="single" w:color="auto" w:sz="4" w:space="0"/>
              <w:right w:val="single" w:color="000000" w:sz="8" w:space="0"/>
            </w:tcBorders>
            <w:tcMar>
              <w:left w:w="57" w:type="dxa"/>
              <w:right w:w="57" w:type="dxa"/>
            </w:tcMar>
            <w:vAlign w:val="center"/>
          </w:tcPr>
          <w:p>
            <w:pPr>
              <w:widowControl/>
              <w:jc w:val="left"/>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r>
    </w:tbl>
    <w:p>
      <w:pPr>
        <w:widowControl/>
        <w:spacing w:line="560" w:lineRule="exact"/>
        <w:ind w:firstLine="672" w:firstLineChars="200"/>
        <w:jc w:val="left"/>
        <w:rPr>
          <w:rFonts w:hint="eastAsia" w:ascii="黑体" w:hAnsi="黑体" w:eastAsia="黑体" w:cs="宋体"/>
          <w:spacing w:val="8"/>
          <w:kern w:val="0"/>
          <w:sz w:val="32"/>
          <w:szCs w:val="32"/>
        </w:rPr>
      </w:pPr>
      <w:r>
        <w:rPr>
          <w:rFonts w:hint="eastAsia" w:ascii="黑体" w:hAnsi="黑体" w:eastAsia="黑体" w:cs="宋体"/>
          <w:spacing w:val="8"/>
          <w:kern w:val="0"/>
          <w:sz w:val="32"/>
          <w:szCs w:val="32"/>
        </w:rPr>
        <w:t xml:space="preserve"> </w:t>
      </w:r>
    </w:p>
    <w:p>
      <w:pPr>
        <w:widowControl/>
        <w:spacing w:line="560" w:lineRule="exact"/>
        <w:ind w:firstLine="672" w:firstLineChars="200"/>
        <w:jc w:val="left"/>
        <w:rPr>
          <w:rFonts w:hint="eastAsia" w:ascii="黑体" w:hAnsi="黑体" w:eastAsia="黑体" w:cs="宋体"/>
          <w:spacing w:val="8"/>
          <w:kern w:val="0"/>
          <w:sz w:val="32"/>
          <w:szCs w:val="32"/>
        </w:rPr>
      </w:pPr>
      <w:r>
        <w:rPr>
          <w:rFonts w:hint="eastAsia" w:ascii="黑体" w:hAnsi="黑体" w:eastAsia="黑体" w:cs="宋体"/>
          <w:spacing w:val="8"/>
          <w:kern w:val="0"/>
          <w:sz w:val="32"/>
          <w:szCs w:val="32"/>
          <w:lang w:val="en-US" w:eastAsia="zh-CN"/>
        </w:rPr>
        <w:t>三、</w:t>
      </w:r>
      <w:r>
        <w:rPr>
          <w:rFonts w:hint="eastAsia" w:ascii="黑体" w:hAnsi="黑体" w:eastAsia="黑体" w:cs="宋体"/>
          <w:spacing w:val="8"/>
          <w:kern w:val="0"/>
          <w:sz w:val="32"/>
          <w:szCs w:val="32"/>
        </w:rPr>
        <w:t>收到和处理政府信息公开申请情况</w:t>
      </w:r>
    </w:p>
    <w:p>
      <w:pPr>
        <w:pStyle w:val="2"/>
        <w:numPr>
          <w:ilvl w:val="0"/>
          <w:numId w:val="0"/>
        </w:numPr>
        <w:rPr>
          <w:rFonts w:hint="eastAsia"/>
        </w:rPr>
      </w:pPr>
    </w:p>
    <w:tbl>
      <w:tblPr>
        <w:tblStyle w:val="7"/>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9"/>
        <w:gridCol w:w="943"/>
        <w:gridCol w:w="3220"/>
        <w:gridCol w:w="688"/>
        <w:gridCol w:w="688"/>
        <w:gridCol w:w="688"/>
        <w:gridCol w:w="688"/>
        <w:gridCol w:w="688"/>
        <w:gridCol w:w="688"/>
        <w:gridCol w:w="68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vMerge w:val="restart"/>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widowControl/>
              <w:jc w:val="center"/>
            </w:pPr>
            <w:r>
              <w:rPr>
                <w:rFonts w:ascii="楷体" w:hAnsi="楷体" w:eastAsia="楷体" w:cs="楷体"/>
                <w:kern w:val="0"/>
                <w:sz w:val="20"/>
                <w:szCs w:val="20"/>
              </w:rPr>
              <w:t>（本列数据的勾稽关系为：第一项加第二项之和，等于第三项加第四项之和）</w:t>
            </w:r>
          </w:p>
        </w:tc>
        <w:tc>
          <w:tcPr>
            <w:tcW w:w="4816" w:type="dxa"/>
            <w:gridSpan w:val="7"/>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jc w:val="center"/>
              <w:rPr>
                <w:rFonts w:hint="eastAsia" w:ascii="宋体"/>
                <w:sz w:val="24"/>
              </w:rPr>
            </w:pPr>
          </w:p>
        </w:tc>
        <w:tc>
          <w:tcPr>
            <w:tcW w:w="688" w:type="dxa"/>
            <w:vMerge w:val="restart"/>
            <w:tcBorders>
              <w:top w:val="nil"/>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rPr>
              <w:t>自然人</w:t>
            </w:r>
          </w:p>
        </w:tc>
        <w:tc>
          <w:tcPr>
            <w:tcW w:w="3440" w:type="dxa"/>
            <w:gridSpan w:val="5"/>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rPr>
              <w:t>法人或其他组织</w:t>
            </w:r>
          </w:p>
        </w:tc>
        <w:tc>
          <w:tcPr>
            <w:tcW w:w="688" w:type="dxa"/>
            <w:vMerge w:val="restart"/>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jc w:val="center"/>
              <w:rPr>
                <w:rFonts w:hint="eastAsia" w:ascii="宋体"/>
                <w:sz w:val="24"/>
              </w:rPr>
            </w:pPr>
          </w:p>
        </w:tc>
        <w:tc>
          <w:tcPr>
            <w:tcW w:w="688" w:type="dxa"/>
            <w:vMerge w:val="continue"/>
            <w:tcBorders>
              <w:top w:val="nil"/>
              <w:left w:val="nil"/>
              <w:bottom w:val="single" w:color="auto" w:sz="8" w:space="0"/>
              <w:right w:val="single" w:color="auto" w:sz="8" w:space="0"/>
            </w:tcBorders>
            <w:shd w:val="clear" w:color="auto" w:fill="9BC2E6"/>
            <w:tcMar>
              <w:left w:w="57" w:type="dxa"/>
              <w:right w:w="57" w:type="dxa"/>
            </w:tcMar>
            <w:vAlign w:val="center"/>
          </w:tcPr>
          <w:p>
            <w:pPr>
              <w:jc w:val="center"/>
              <w:rPr>
                <w:rFonts w:hint="eastAsia" w:ascii="宋体"/>
                <w:sz w:val="24"/>
              </w:rPr>
            </w:pP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rPr>
              <w:t>商业</w:t>
            </w:r>
          </w:p>
          <w:p>
            <w:pPr>
              <w:widowControl/>
              <w:jc w:val="center"/>
            </w:pPr>
            <w:r>
              <w:rPr>
                <w:rFonts w:hint="eastAsia" w:ascii="宋体" w:hAnsi="宋体" w:cs="宋体"/>
                <w:kern w:val="0"/>
                <w:sz w:val="20"/>
                <w:szCs w:val="20"/>
              </w:rPr>
              <w:t>企业</w:t>
            </w: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rPr>
              <w:t>科研</w:t>
            </w:r>
          </w:p>
          <w:p>
            <w:pPr>
              <w:widowControl/>
              <w:jc w:val="center"/>
            </w:pPr>
            <w:r>
              <w:rPr>
                <w:rFonts w:hint="eastAsia" w:ascii="宋体" w:hAnsi="宋体" w:cs="宋体"/>
                <w:kern w:val="0"/>
                <w:sz w:val="20"/>
                <w:szCs w:val="20"/>
              </w:rPr>
              <w:t>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rPr>
              <w:t>社会公益组织</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rPr>
              <w:t>法律服务机构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rPr>
              <w:t>其他</w:t>
            </w:r>
          </w:p>
        </w:tc>
        <w:tc>
          <w:tcPr>
            <w:tcW w:w="688" w:type="dxa"/>
            <w:vMerge w:val="continue"/>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jc w:val="center"/>
              <w:rPr>
                <w:rFonts w:hint="eastAsia" w:ascii="宋体"/>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left"/>
              <w:rPr>
                <w:rFonts w:hint="eastAsia" w:eastAsiaTheme="minorEastAsia"/>
                <w:lang w:eastAsia="zh-CN"/>
              </w:rPr>
            </w:pPr>
            <w:r>
              <w:rPr>
                <w:rFonts w:hint="eastAsia" w:cs="Calibri"/>
                <w:kern w:val="0"/>
                <w:sz w:val="20"/>
                <w:szCs w:val="20"/>
                <w:lang w:val="en-US" w:eastAsia="zh-CN"/>
              </w:rPr>
              <w:t>2</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rPr>
                <w:rFonts w:hint="eastAsia" w:eastAsiaTheme="minorEastAsia"/>
                <w:lang w:eastAsia="zh-CN"/>
              </w:rPr>
            </w:pPr>
            <w:r>
              <w:rPr>
                <w:rFonts w:hint="eastAsia" w:cs="Calibri"/>
                <w:kern w:val="0"/>
                <w:sz w:val="20"/>
                <w:szCs w:val="20"/>
                <w:lang w:val="en-US" w:eastAsia="zh-CN"/>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restart"/>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rPr>
              <w:t>三、本年度办理结果</w:t>
            </w: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cs="Calibri"/>
                <w:kern w:val="0"/>
                <w:sz w:val="20"/>
                <w:szCs w:val="20"/>
              </w:rPr>
              <w:t>0</w:t>
            </w:r>
          </w:p>
        </w:tc>
        <w:tc>
          <w:tcPr>
            <w:tcW w:w="688" w:type="dxa"/>
            <w:tcBorders>
              <w:top w:val="single" w:color="auto" w:sz="8" w:space="0"/>
              <w:left w:val="nil"/>
              <w:bottom w:val="single" w:color="auto" w:sz="8" w:space="0"/>
              <w:right w:val="single" w:color="auto" w:sz="8" w:space="0"/>
            </w:tcBorders>
            <w:tcMar>
              <w:left w:w="57" w:type="dxa"/>
              <w:right w:w="57" w:type="dxa"/>
            </w:tcMar>
          </w:tcPr>
          <w:p>
            <w:pPr>
              <w:widowControl/>
              <w:jc w:val="left"/>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jc w:val="center"/>
              <w:rPr>
                <w:rFonts w:hint="eastAsia" w:ascii="宋体"/>
                <w:sz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kern w:val="0"/>
                <w:sz w:val="20"/>
                <w:szCs w:val="20"/>
              </w:rPr>
              <w:t>（二）部分公开</w:t>
            </w:r>
            <w:r>
              <w:rPr>
                <w:rFonts w:ascii="楷体" w:hAnsi="楷体" w:eastAsia="楷体" w:cs="楷体"/>
                <w:kern w:val="0"/>
                <w:sz w:val="20"/>
                <w:szCs w:val="20"/>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jc w:val="center"/>
              <w:rPr>
                <w:rFonts w:hint="eastAsia" w:ascii="宋体"/>
                <w:sz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rPr>
              <w:t>（三）不予公开</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rPr>
              <w:t>1.属于国家秘密</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single" w:color="auto" w:sz="8" w:space="0"/>
              <w:left w:val="nil"/>
              <w:bottom w:val="single" w:color="auto" w:sz="8" w:space="0"/>
              <w:right w:val="single" w:color="auto" w:sz="8" w:space="0"/>
            </w:tcBorders>
            <w:tcMar>
              <w:left w:w="57" w:type="dxa"/>
              <w:right w:w="57" w:type="dxa"/>
            </w:tcMar>
          </w:tcPr>
          <w:p>
            <w:pPr>
              <w:widowControl/>
              <w:jc w:val="left"/>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jc w:val="center"/>
              <w:rPr>
                <w:rFonts w:hint="eastAsia"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jc w:val="center"/>
              <w:rPr>
                <w:rFonts w:hint="eastAsia"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rPr>
              <w:t>2.其他法律行政法规禁止公开</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jc w:val="center"/>
              <w:rPr>
                <w:rFonts w:hint="eastAsia"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jc w:val="center"/>
              <w:rPr>
                <w:rFonts w:hint="eastAsia"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rPr>
              <w:t>3.危及“三安全一稳定”</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jc w:val="center"/>
              <w:rPr>
                <w:rFonts w:hint="eastAsia"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jc w:val="center"/>
              <w:rPr>
                <w:rFonts w:hint="eastAsia"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rPr>
              <w:t>4.保护第三方合法权益</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jc w:val="center"/>
              <w:rPr>
                <w:rFonts w:hint="eastAsia"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jc w:val="center"/>
              <w:rPr>
                <w:rFonts w:hint="eastAsia"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rPr>
              <w:t>5.属于三类内部事务信息</w:t>
            </w:r>
          </w:p>
        </w:tc>
        <w:tc>
          <w:tcPr>
            <w:tcW w:w="688" w:type="dxa"/>
            <w:tcBorders>
              <w:top w:val="nil"/>
              <w:left w:val="nil"/>
              <w:bottom w:val="single" w:color="auto" w:sz="8" w:space="0"/>
              <w:right w:val="single" w:color="auto" w:sz="8" w:space="0"/>
            </w:tcBorders>
            <w:tcMar>
              <w:left w:w="57" w:type="dxa"/>
              <w:right w:w="57" w:type="dxa"/>
            </w:tcMar>
          </w:tcPr>
          <w:p>
            <w:pPr>
              <w:widowControl/>
              <w:jc w:val="left"/>
              <w:rPr>
                <w:rFonts w:hint="eastAsia" w:eastAsiaTheme="minorEastAsia"/>
                <w:lang w:eastAsia="zh-CN"/>
              </w:rPr>
            </w:pPr>
            <w:r>
              <w:rPr>
                <w:rFonts w:hint="eastAsia" w:cs="Calibri"/>
                <w:kern w:val="0"/>
                <w:sz w:val="20"/>
                <w:szCs w:val="20"/>
                <w:lang w:val="en-US" w:eastAsia="zh-CN"/>
              </w:rPr>
              <w:t>1</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rPr>
                <w:rFonts w:hint="eastAsia" w:eastAsiaTheme="minorEastAsia"/>
                <w:lang w:eastAsia="zh-CN"/>
              </w:rPr>
            </w:pPr>
            <w:r>
              <w:rPr>
                <w:rFonts w:hint="eastAsia"/>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jc w:val="center"/>
              <w:rPr>
                <w:rFonts w:hint="eastAsia"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jc w:val="center"/>
              <w:rPr>
                <w:rFonts w:hint="eastAsia"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rPr>
              <w:t>6.属于四类过程性信息</w:t>
            </w:r>
          </w:p>
        </w:tc>
        <w:tc>
          <w:tcPr>
            <w:tcW w:w="688" w:type="dxa"/>
            <w:tcBorders>
              <w:top w:val="nil"/>
              <w:left w:val="nil"/>
              <w:bottom w:val="single" w:color="auto" w:sz="8" w:space="0"/>
              <w:right w:val="single" w:color="auto" w:sz="8" w:space="0"/>
            </w:tcBorders>
            <w:tcMar>
              <w:left w:w="57" w:type="dxa"/>
              <w:right w:w="57" w:type="dxa"/>
            </w:tcMar>
          </w:tcPr>
          <w:p>
            <w:pPr>
              <w:widowControl/>
              <w:jc w:val="left"/>
              <w:rPr>
                <w:rFonts w:hint="eastAsia" w:eastAsiaTheme="minorEastAsia"/>
                <w:lang w:eastAsia="zh-CN"/>
              </w:rPr>
            </w:pPr>
            <w:r>
              <w:rPr>
                <w:rFonts w:hint="eastAsia" w:cs="Calibri"/>
                <w:kern w:val="0"/>
                <w:sz w:val="20"/>
                <w:szCs w:val="20"/>
                <w:lang w:val="en-US" w:eastAsia="zh-CN"/>
              </w:rPr>
              <w:t>1</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rPr>
                <w:rFonts w:hint="eastAsia" w:eastAsiaTheme="minorEastAsia"/>
                <w:lang w:eastAsia="zh-CN"/>
              </w:rPr>
            </w:pPr>
            <w:r>
              <w:rPr>
                <w:rFonts w:hint="eastAsia"/>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jc w:val="center"/>
              <w:rPr>
                <w:rFonts w:hint="eastAsia"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jc w:val="center"/>
              <w:rPr>
                <w:rFonts w:hint="eastAsia"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rPr>
              <w:t>7.属于行政执法案卷</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jc w:val="center"/>
              <w:rPr>
                <w:rFonts w:hint="eastAsia"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jc w:val="center"/>
              <w:rPr>
                <w:rFonts w:hint="eastAsia"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rPr>
              <w:t>8.属于行政查询事项</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jc w:val="center"/>
              <w:rPr>
                <w:rFonts w:hint="eastAsia" w:ascii="宋体"/>
                <w:sz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rPr>
              <w:t>（四）无法提供</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rPr>
              <w:t>1.本机关不掌握相关政府信息</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1</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jc w:val="center"/>
              <w:rPr>
                <w:rFonts w:hint="eastAsia"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jc w:val="center"/>
              <w:rPr>
                <w:rFonts w:hint="eastAsia"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rPr>
              <w:t>2.没有现成信息需要另行制作</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jc w:val="center"/>
              <w:rPr>
                <w:rFonts w:hint="eastAsia"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jc w:val="center"/>
              <w:rPr>
                <w:rFonts w:hint="eastAsia"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rPr>
              <w:t>3.补正后申请内容仍不明确</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jc w:val="center"/>
              <w:rPr>
                <w:rFonts w:hint="eastAsia" w:ascii="宋体"/>
                <w:sz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rPr>
              <w:t>（五）不予处理</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rPr>
              <w:t>1.信访举报投诉类申请</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jc w:val="center"/>
              <w:rPr>
                <w:rFonts w:hint="eastAsia"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jc w:val="center"/>
              <w:rPr>
                <w:rFonts w:hint="eastAsia"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rPr>
              <w:t>2.重复申请</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jc w:val="center"/>
              <w:rPr>
                <w:rFonts w:hint="eastAsia"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jc w:val="center"/>
              <w:rPr>
                <w:rFonts w:hint="eastAsia"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rPr>
              <w:t>3.要求提供公开出版物</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jc w:val="center"/>
              <w:rPr>
                <w:rFonts w:hint="eastAsia"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jc w:val="center"/>
              <w:rPr>
                <w:rFonts w:hint="eastAsia"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rPr>
              <w:t>4.无正当理由大量反复申请</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9"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jc w:val="center"/>
              <w:rPr>
                <w:rFonts w:hint="eastAsia"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jc w:val="center"/>
              <w:rPr>
                <w:rFonts w:hint="eastAsia" w:ascii="宋体"/>
                <w:sz w:val="24"/>
              </w:rPr>
            </w:pPr>
          </w:p>
        </w:tc>
        <w:tc>
          <w:tcPr>
            <w:tcW w:w="3220" w:type="dxa"/>
            <w:tcBorders>
              <w:top w:val="nil"/>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rPr>
              <w:t>5.要求行政机关确认或重新出具已获取信息</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left"/>
            </w:pPr>
            <w:r>
              <w:rPr>
                <w:rFonts w:hint="eastAsia"/>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left"/>
            </w:pPr>
            <w:r>
              <w:rPr>
                <w:rFonts w:hint="eastAsia" w:cs="Calibri"/>
                <w:kern w:val="0"/>
                <w:sz w:val="20"/>
                <w:szCs w:val="20"/>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left"/>
            </w:pPr>
            <w:r>
              <w:rPr>
                <w:rFonts w:hint="eastAsia" w:cs="Calibri"/>
                <w:kern w:val="0"/>
                <w:sz w:val="20"/>
                <w:szCs w:val="20"/>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left"/>
            </w:pPr>
            <w:r>
              <w:rPr>
                <w:rFonts w:hint="eastAsia" w:cs="Calibri"/>
                <w:kern w:val="0"/>
                <w:sz w:val="20"/>
                <w:szCs w:val="20"/>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left"/>
            </w:pPr>
            <w:r>
              <w:rPr>
                <w:rFonts w:hint="eastAsia" w:cs="Calibri"/>
                <w:kern w:val="0"/>
                <w:sz w:val="20"/>
                <w:szCs w:val="20"/>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left"/>
            </w:pPr>
            <w:r>
              <w:rPr>
                <w:rFonts w:hint="eastAsia" w:cs="Calibri"/>
                <w:kern w:val="0"/>
                <w:sz w:val="20"/>
                <w:szCs w:val="20"/>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left"/>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jc w:val="center"/>
              <w:rPr>
                <w:rFonts w:hint="eastAsia" w:ascii="宋体"/>
                <w:sz w:val="24"/>
              </w:rPr>
            </w:pPr>
          </w:p>
        </w:tc>
        <w:tc>
          <w:tcPr>
            <w:tcW w:w="943" w:type="dxa"/>
            <w:vMerge w:val="restart"/>
            <w:tcBorders>
              <w:top w:val="outset" w:color="auto" w:sz="8" w:space="0"/>
              <w:left w:val="nil"/>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rPr>
              <w:t>（六）其他处理</w:t>
            </w:r>
          </w:p>
        </w:tc>
        <w:tc>
          <w:tcPr>
            <w:tcW w:w="3220" w:type="dxa"/>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widowControl/>
              <w:jc w:val="left"/>
              <w:rPr>
                <w:rFonts w:hint="eastAsia" w:ascii="宋体" w:hAnsi="宋体" w:cs="宋体"/>
                <w:kern w:val="0"/>
                <w:sz w:val="20"/>
                <w:szCs w:val="20"/>
              </w:rPr>
            </w:pPr>
            <w:r>
              <w:rPr>
                <w:rFonts w:hint="eastAsia" w:ascii="宋体" w:hAnsi="宋体" w:cs="宋体"/>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jc w:val="center"/>
              <w:rPr>
                <w:rFonts w:hint="eastAsia" w:ascii="宋体"/>
                <w:sz w:val="24"/>
              </w:rPr>
            </w:pPr>
          </w:p>
        </w:tc>
        <w:tc>
          <w:tcPr>
            <w:tcW w:w="943" w:type="dxa"/>
            <w:vMerge w:val="continue"/>
            <w:tcBorders>
              <w:left w:val="nil"/>
              <w:right w:val="single" w:color="auto" w:sz="8" w:space="0"/>
            </w:tcBorders>
            <w:shd w:val="clear" w:color="auto" w:fill="DDEBF7"/>
            <w:tcMar>
              <w:left w:w="57" w:type="dxa"/>
              <w:right w:w="57" w:type="dxa"/>
            </w:tcMar>
            <w:vAlign w:val="center"/>
          </w:tcPr>
          <w:p>
            <w:pPr>
              <w:widowControl/>
              <w:jc w:val="center"/>
              <w:rPr>
                <w:rFonts w:hint="eastAsia" w:ascii="宋体" w:hAnsi="宋体" w:cs="宋体"/>
                <w:kern w:val="0"/>
                <w:sz w:val="20"/>
                <w:szCs w:val="20"/>
              </w:rPr>
            </w:pPr>
          </w:p>
        </w:tc>
        <w:tc>
          <w:tcPr>
            <w:tcW w:w="3220" w:type="dxa"/>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widowControl/>
              <w:jc w:val="left"/>
              <w:rPr>
                <w:rFonts w:hint="eastAsia" w:ascii="宋体" w:hAnsi="宋体" w:cs="宋体"/>
                <w:kern w:val="0"/>
                <w:sz w:val="20"/>
                <w:szCs w:val="20"/>
              </w:rPr>
            </w:pPr>
            <w:r>
              <w:rPr>
                <w:rFonts w:hint="eastAsia" w:ascii="宋体" w:hAnsi="宋体" w:cs="宋体"/>
                <w:kern w:val="0"/>
                <w:sz w:val="20"/>
                <w:szCs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left"/>
              <w:rPr>
                <w:rFonts w:hint="eastAsia" w:cs="Calibri" w:eastAsiaTheme="minorEastAsia"/>
                <w:kern w:val="0"/>
                <w:sz w:val="20"/>
                <w:szCs w:val="20"/>
                <w:lang w:val="en-US" w:eastAsia="zh-CN"/>
              </w:rP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left"/>
              <w:rPr>
                <w:rFonts w:hint="eastAsia" w:cs="Calibri" w:eastAsiaTheme="minorEastAsia"/>
                <w:kern w:val="0"/>
                <w:sz w:val="20"/>
                <w:szCs w:val="20"/>
                <w:lang w:val="en-US" w:eastAsia="zh-CN"/>
              </w:rP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left"/>
              <w:rPr>
                <w:rFonts w:hint="eastAsia" w:cs="Calibri" w:eastAsiaTheme="minorEastAsia"/>
                <w:kern w:val="0"/>
                <w:sz w:val="20"/>
                <w:szCs w:val="20"/>
                <w:lang w:val="en-US" w:eastAsia="zh-CN"/>
              </w:rP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left"/>
              <w:rPr>
                <w:rFonts w:hint="eastAsia"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left"/>
              <w:rPr>
                <w:rFonts w:hint="eastAsia"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left"/>
              <w:rPr>
                <w:rFonts w:hint="eastAsia"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left"/>
              <w:rPr>
                <w:rFonts w:hint="eastAsia"/>
              </w:rP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jc w:val="center"/>
              <w:rPr>
                <w:rFonts w:hint="eastAsia" w:ascii="宋体"/>
                <w:sz w:val="24"/>
              </w:rPr>
            </w:pPr>
          </w:p>
        </w:tc>
        <w:tc>
          <w:tcPr>
            <w:tcW w:w="943" w:type="dxa"/>
            <w:vMerge w:val="continue"/>
            <w:tcBorders>
              <w:left w:val="nil"/>
              <w:bottom w:val="outset" w:color="auto" w:sz="8" w:space="0"/>
              <w:right w:val="single" w:color="auto" w:sz="8" w:space="0"/>
            </w:tcBorders>
            <w:shd w:val="clear" w:color="auto" w:fill="DDEBF7"/>
            <w:tcMar>
              <w:left w:w="57" w:type="dxa"/>
              <w:right w:w="57" w:type="dxa"/>
            </w:tcMar>
            <w:vAlign w:val="center"/>
          </w:tcPr>
          <w:p>
            <w:pPr>
              <w:widowControl/>
              <w:jc w:val="center"/>
              <w:rPr>
                <w:rFonts w:hint="eastAsia" w:ascii="宋体" w:hAnsi="宋体" w:cs="宋体"/>
                <w:kern w:val="0"/>
                <w:sz w:val="20"/>
                <w:szCs w:val="20"/>
              </w:rPr>
            </w:pPr>
          </w:p>
        </w:tc>
        <w:tc>
          <w:tcPr>
            <w:tcW w:w="3220" w:type="dxa"/>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widowControl/>
              <w:jc w:val="left"/>
              <w:rPr>
                <w:rFonts w:hint="eastAsia" w:ascii="宋体" w:hAnsi="宋体" w:cs="宋体"/>
                <w:kern w:val="0"/>
                <w:sz w:val="20"/>
                <w:szCs w:val="20"/>
              </w:rPr>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left"/>
              <w:rPr>
                <w:rFonts w:hint="eastAsia" w:cs="Calibri"/>
                <w:kern w:val="0"/>
                <w:sz w:val="20"/>
                <w:szCs w:val="20"/>
              </w:rP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left"/>
              <w:rPr>
                <w:rFonts w:hint="eastAsia"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left"/>
              <w:rPr>
                <w:rFonts w:hint="eastAsia"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left"/>
              <w:rPr>
                <w:rFonts w:hint="eastAsia"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left"/>
              <w:rPr>
                <w:rFonts w:hint="eastAsia"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left"/>
              <w:rPr>
                <w:rFonts w:hint="eastAsia"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left"/>
              <w:rPr>
                <w:rFonts w:hint="eastAsia"/>
              </w:rP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jc w:val="center"/>
              <w:rPr>
                <w:rFonts w:hint="eastAsia" w:ascii="宋体"/>
                <w:sz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rPr>
              <w:t>（七）总计</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left"/>
              <w:rPr>
                <w:rFonts w:hint="eastAsia" w:eastAsiaTheme="minorEastAsia"/>
                <w:lang w:eastAsia="zh-CN"/>
              </w:rPr>
            </w:pPr>
            <w:r>
              <w:rPr>
                <w:rFonts w:hint="eastAsia" w:cs="Calibri"/>
                <w:kern w:val="0"/>
                <w:sz w:val="20"/>
                <w:szCs w:val="20"/>
                <w:lang w:val="en-US" w:eastAsia="zh-CN"/>
              </w:rPr>
              <w:t>2</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left"/>
              <w:rPr>
                <w:rFonts w:hint="eastAsia" w:eastAsiaTheme="minorEastAsia"/>
                <w:lang w:eastAsia="zh-CN"/>
              </w:rPr>
            </w:pPr>
            <w:r>
              <w:rPr>
                <w:rFonts w:hint="eastAsia" w:cs="Calibri"/>
                <w:kern w:val="0"/>
                <w:sz w:val="20"/>
                <w:szCs w:val="20"/>
                <w:lang w:val="en-US" w:eastAsia="zh-CN"/>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rPr>
              <w:t>四、结转下年度继续办理</w:t>
            </w:r>
          </w:p>
        </w:tc>
        <w:tc>
          <w:tcPr>
            <w:tcW w:w="688" w:type="dxa"/>
            <w:tcBorders>
              <w:top w:val="outset" w:color="auto" w:sz="6" w:space="0"/>
              <w:left w:val="nil"/>
              <w:bottom w:val="outset" w:color="auto" w:sz="6" w:space="0"/>
              <w:right w:val="outset" w:color="auto" w:sz="6" w:space="0"/>
            </w:tcBorders>
            <w:vAlign w:val="center"/>
          </w:tcPr>
          <w:p>
            <w:pPr>
              <w:jc w:val="left"/>
              <w:rPr>
                <w:rFonts w:hint="eastAsia" w:ascii="宋体"/>
                <w:sz w:val="24"/>
              </w:rPr>
            </w:pPr>
            <w:r>
              <w:rPr>
                <w:rFonts w:hint="eastAsia" w:ascii="宋体"/>
                <w:sz w:val="24"/>
              </w:rPr>
              <w:t>0</w:t>
            </w:r>
          </w:p>
        </w:tc>
        <w:tc>
          <w:tcPr>
            <w:tcW w:w="688" w:type="dxa"/>
            <w:tcBorders>
              <w:top w:val="outset" w:color="auto" w:sz="6" w:space="0"/>
              <w:left w:val="nil"/>
              <w:bottom w:val="outset" w:color="auto" w:sz="6" w:space="0"/>
              <w:right w:val="outset" w:color="auto" w:sz="6" w:space="0"/>
            </w:tcBorders>
            <w:vAlign w:val="center"/>
          </w:tcPr>
          <w:p>
            <w:pPr>
              <w:jc w:val="left"/>
              <w:rPr>
                <w:rFonts w:hint="eastAsia" w:ascii="宋体"/>
                <w:sz w:val="24"/>
              </w:rPr>
            </w:pPr>
            <w:r>
              <w:rPr>
                <w:rFonts w:hint="eastAsia" w:ascii="宋体"/>
                <w:sz w:val="24"/>
              </w:rPr>
              <w:t>0</w:t>
            </w:r>
          </w:p>
        </w:tc>
        <w:tc>
          <w:tcPr>
            <w:tcW w:w="688" w:type="dxa"/>
            <w:tcBorders>
              <w:top w:val="outset" w:color="auto" w:sz="6" w:space="0"/>
              <w:left w:val="nil"/>
              <w:bottom w:val="outset" w:color="auto" w:sz="6" w:space="0"/>
              <w:right w:val="outset" w:color="auto" w:sz="6" w:space="0"/>
            </w:tcBorders>
            <w:vAlign w:val="center"/>
          </w:tcPr>
          <w:p>
            <w:pPr>
              <w:jc w:val="left"/>
              <w:rPr>
                <w:rFonts w:hint="eastAsia" w:ascii="宋体"/>
                <w:sz w:val="24"/>
              </w:rPr>
            </w:pPr>
            <w:r>
              <w:rPr>
                <w:rFonts w:hint="eastAsia" w:ascii="宋体"/>
                <w:sz w:val="24"/>
              </w:rPr>
              <w:t>0</w:t>
            </w:r>
          </w:p>
        </w:tc>
        <w:tc>
          <w:tcPr>
            <w:tcW w:w="688" w:type="dxa"/>
            <w:tcBorders>
              <w:top w:val="outset" w:color="auto" w:sz="6" w:space="0"/>
              <w:left w:val="nil"/>
              <w:bottom w:val="outset" w:color="auto" w:sz="6" w:space="0"/>
              <w:right w:val="outset" w:color="auto" w:sz="6" w:space="0"/>
            </w:tcBorders>
            <w:vAlign w:val="center"/>
          </w:tcPr>
          <w:p>
            <w:pPr>
              <w:jc w:val="left"/>
              <w:rPr>
                <w:rFonts w:hint="eastAsia" w:ascii="宋体"/>
                <w:sz w:val="24"/>
              </w:rPr>
            </w:pPr>
            <w:r>
              <w:rPr>
                <w:rFonts w:hint="eastAsia" w:ascii="宋体"/>
                <w:sz w:val="24"/>
              </w:rPr>
              <w:t>0</w:t>
            </w:r>
          </w:p>
        </w:tc>
        <w:tc>
          <w:tcPr>
            <w:tcW w:w="688" w:type="dxa"/>
            <w:tcBorders>
              <w:top w:val="outset" w:color="auto" w:sz="6" w:space="0"/>
              <w:left w:val="nil"/>
              <w:bottom w:val="outset" w:color="auto" w:sz="6" w:space="0"/>
              <w:right w:val="outset" w:color="auto" w:sz="6" w:space="0"/>
            </w:tcBorders>
            <w:vAlign w:val="center"/>
          </w:tcPr>
          <w:p>
            <w:pPr>
              <w:jc w:val="left"/>
              <w:rPr>
                <w:rFonts w:hint="eastAsia" w:ascii="宋体"/>
                <w:sz w:val="24"/>
              </w:rPr>
            </w:pPr>
            <w:r>
              <w:rPr>
                <w:rFonts w:hint="eastAsia" w:ascii="宋体"/>
                <w:sz w:val="24"/>
              </w:rPr>
              <w:t>0</w:t>
            </w:r>
          </w:p>
        </w:tc>
        <w:tc>
          <w:tcPr>
            <w:tcW w:w="688" w:type="dxa"/>
            <w:tcBorders>
              <w:top w:val="outset" w:color="auto" w:sz="6" w:space="0"/>
              <w:left w:val="nil"/>
              <w:bottom w:val="outset" w:color="auto" w:sz="6" w:space="0"/>
              <w:right w:val="outset" w:color="auto" w:sz="6" w:space="0"/>
            </w:tcBorders>
            <w:vAlign w:val="center"/>
          </w:tcPr>
          <w:p>
            <w:pPr>
              <w:jc w:val="left"/>
              <w:rPr>
                <w:rFonts w:hint="eastAsia" w:ascii="宋体"/>
                <w:sz w:val="24"/>
              </w:rPr>
            </w:pPr>
            <w:r>
              <w:rPr>
                <w:rFonts w:hint="eastAsia" w:ascii="宋体"/>
                <w:sz w:val="24"/>
              </w:rPr>
              <w:t>0</w:t>
            </w:r>
          </w:p>
        </w:tc>
        <w:tc>
          <w:tcPr>
            <w:tcW w:w="688" w:type="dxa"/>
            <w:tcBorders>
              <w:top w:val="outset" w:color="auto" w:sz="6" w:space="0"/>
              <w:left w:val="nil"/>
              <w:bottom w:val="outset" w:color="auto" w:sz="6" w:space="0"/>
              <w:right w:val="outset" w:color="auto" w:sz="6" w:space="0"/>
            </w:tcBorders>
            <w:vAlign w:val="center"/>
          </w:tcPr>
          <w:p>
            <w:pPr>
              <w:widowControl/>
              <w:jc w:val="left"/>
            </w:pPr>
            <w:r>
              <w:rPr>
                <w:rFonts w:hint="eastAsia" w:cs="Calibri"/>
                <w:kern w:val="0"/>
                <w:sz w:val="20"/>
                <w:szCs w:val="20"/>
              </w:rPr>
              <w:t>0</w:t>
            </w:r>
          </w:p>
        </w:tc>
      </w:tr>
    </w:tbl>
    <w:p>
      <w:pPr>
        <w:widowControl/>
        <w:spacing w:line="560" w:lineRule="exact"/>
        <w:jc w:val="left"/>
        <w:rPr>
          <w:rFonts w:hint="eastAsia" w:ascii="黑体" w:hAnsi="黑体" w:eastAsia="黑体" w:cs="宋体"/>
          <w:spacing w:val="8"/>
          <w:kern w:val="0"/>
          <w:sz w:val="32"/>
          <w:szCs w:val="32"/>
        </w:rPr>
      </w:pPr>
    </w:p>
    <w:p>
      <w:pPr>
        <w:widowControl/>
        <w:numPr>
          <w:ilvl w:val="0"/>
          <w:numId w:val="0"/>
        </w:numPr>
        <w:spacing w:line="560" w:lineRule="exact"/>
        <w:ind w:leftChars="200"/>
        <w:jc w:val="left"/>
        <w:rPr>
          <w:rFonts w:hint="eastAsia" w:ascii="黑体" w:hAnsi="黑体" w:eastAsia="黑体" w:cs="宋体"/>
          <w:spacing w:val="8"/>
          <w:kern w:val="0"/>
          <w:sz w:val="32"/>
          <w:szCs w:val="32"/>
        </w:rPr>
      </w:pPr>
      <w:r>
        <w:rPr>
          <w:rFonts w:hint="eastAsia" w:ascii="黑体" w:hAnsi="黑体" w:eastAsia="黑体" w:cs="宋体"/>
          <w:spacing w:val="8"/>
          <w:kern w:val="0"/>
          <w:sz w:val="32"/>
          <w:szCs w:val="32"/>
          <w:lang w:val="en-US" w:eastAsia="zh-CN"/>
        </w:rPr>
        <w:t>四、</w:t>
      </w:r>
      <w:r>
        <w:rPr>
          <w:rFonts w:hint="eastAsia" w:ascii="黑体" w:hAnsi="黑体" w:eastAsia="黑体" w:cs="宋体"/>
          <w:spacing w:val="8"/>
          <w:kern w:val="0"/>
          <w:sz w:val="32"/>
          <w:szCs w:val="32"/>
        </w:rPr>
        <w:t>政府信息公开行政复议、行政诉讼情况</w:t>
      </w:r>
    </w:p>
    <w:p>
      <w:pPr>
        <w:pStyle w:val="2"/>
        <w:numPr>
          <w:ilvl w:val="0"/>
          <w:numId w:val="0"/>
        </w:numPr>
        <w:ind w:leftChars="200"/>
        <w:rPr>
          <w:rFonts w:hint="eastAsia"/>
        </w:rPr>
      </w:pPr>
    </w:p>
    <w:tbl>
      <w:tblPr>
        <w:tblStyle w:val="7"/>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50"/>
        <w:gridCol w:w="650"/>
        <w:gridCol w:w="650"/>
        <w:gridCol w:w="650"/>
        <w:gridCol w:w="650"/>
        <w:gridCol w:w="649"/>
        <w:gridCol w:w="649"/>
        <w:gridCol w:w="650"/>
        <w:gridCol w:w="650"/>
        <w:gridCol w:w="650"/>
        <w:gridCol w:w="650"/>
        <w:gridCol w:w="650"/>
        <w:gridCol w:w="650"/>
        <w:gridCol w:w="650"/>
        <w:gridCol w:w="65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50" w:type="dxa"/>
            <w:gridSpan w:val="5"/>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jc w:val="center"/>
            </w:pPr>
            <w:r>
              <w:rPr>
                <w:rFonts w:hint="eastAsia" w:ascii="宋体" w:hAnsi="宋体" w:cs="宋体"/>
                <w:kern w:val="0"/>
                <w:sz w:val="20"/>
                <w:szCs w:val="20"/>
              </w:rPr>
              <w:t>行政复议</w:t>
            </w:r>
          </w:p>
        </w:tc>
        <w:tc>
          <w:tcPr>
            <w:tcW w:w="6498" w:type="dxa"/>
            <w:gridSpan w:val="10"/>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jc w:val="center"/>
            </w:pPr>
            <w:r>
              <w:rPr>
                <w:rFonts w:hint="eastAsia" w:ascii="宋体" w:hAnsi="宋体" w:cs="宋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50"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rPr>
              <w:t>结果维持</w:t>
            </w:r>
          </w:p>
        </w:tc>
        <w:tc>
          <w:tcPr>
            <w:tcW w:w="650"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eastAsia" w:ascii="宋体" w:hAnsi="宋体" w:cs="宋体" w:eastAsiaTheme="minorEastAsia"/>
                <w:kern w:val="0"/>
                <w:sz w:val="20"/>
                <w:szCs w:val="20"/>
                <w:lang w:eastAsia="zh-CN"/>
              </w:rPr>
            </w:pPr>
            <w:r>
              <w:rPr>
                <w:rFonts w:hint="eastAsia" w:ascii="宋体" w:hAnsi="宋体" w:cs="宋体"/>
                <w:kern w:val="0"/>
                <w:sz w:val="20"/>
                <w:szCs w:val="20"/>
              </w:rPr>
              <w:t>结果</w:t>
            </w:r>
          </w:p>
          <w:p>
            <w:pPr>
              <w:widowControl/>
              <w:jc w:val="center"/>
            </w:pPr>
            <w:r>
              <w:rPr>
                <w:rFonts w:hint="eastAsia" w:ascii="宋体" w:hAnsi="宋体" w:cs="宋体"/>
                <w:kern w:val="0"/>
                <w:sz w:val="20"/>
                <w:szCs w:val="20"/>
              </w:rPr>
              <w:t>纠正</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eastAsia" w:ascii="宋体" w:hAnsi="宋体" w:cs="宋体" w:eastAsiaTheme="minorEastAsia"/>
                <w:kern w:val="0"/>
                <w:sz w:val="20"/>
                <w:szCs w:val="20"/>
                <w:lang w:eastAsia="zh-CN"/>
              </w:rPr>
            </w:pPr>
            <w:r>
              <w:rPr>
                <w:rFonts w:hint="eastAsia" w:ascii="宋体" w:hAnsi="宋体" w:cs="宋体"/>
                <w:kern w:val="0"/>
                <w:sz w:val="20"/>
                <w:szCs w:val="20"/>
              </w:rPr>
              <w:t>其他</w:t>
            </w:r>
          </w:p>
          <w:p>
            <w:pPr>
              <w:widowControl/>
              <w:jc w:val="center"/>
            </w:pPr>
            <w:r>
              <w:rPr>
                <w:rFonts w:hint="eastAsia" w:ascii="宋体" w:hAnsi="宋体" w:cs="宋体"/>
                <w:kern w:val="0"/>
                <w:sz w:val="20"/>
                <w:szCs w:val="20"/>
              </w:rPr>
              <w:t>结果</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eastAsia" w:ascii="宋体" w:hAnsi="宋体" w:cs="宋体" w:eastAsiaTheme="minorEastAsia"/>
                <w:kern w:val="0"/>
                <w:sz w:val="20"/>
                <w:szCs w:val="20"/>
                <w:lang w:eastAsia="zh-CN"/>
              </w:rPr>
            </w:pPr>
            <w:r>
              <w:rPr>
                <w:rFonts w:hint="eastAsia" w:ascii="宋体" w:hAnsi="宋体" w:cs="宋体"/>
                <w:kern w:val="0"/>
                <w:sz w:val="20"/>
                <w:szCs w:val="20"/>
              </w:rPr>
              <w:t>尚未</w:t>
            </w:r>
          </w:p>
          <w:p>
            <w:pPr>
              <w:widowControl/>
              <w:jc w:val="center"/>
            </w:pPr>
            <w:r>
              <w:rPr>
                <w:rFonts w:hint="eastAsia" w:ascii="宋体" w:hAnsi="宋体" w:cs="宋体"/>
                <w:kern w:val="0"/>
                <w:sz w:val="20"/>
                <w:szCs w:val="20"/>
              </w:rPr>
              <w:t>审结</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jc w:val="center"/>
            </w:pPr>
            <w:r>
              <w:rPr>
                <w:rFonts w:hint="eastAsia" w:ascii="宋体" w:hAnsi="宋体" w:cs="宋体"/>
                <w:kern w:val="0"/>
                <w:sz w:val="20"/>
                <w:szCs w:val="20"/>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jc w:val="center"/>
            </w:pPr>
            <w:r>
              <w:rPr>
                <w:rFonts w:hint="eastAsia" w:ascii="宋体" w:hAnsi="宋体" w:cs="宋体"/>
                <w:kern w:val="0"/>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50"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jc w:val="center"/>
              <w:rPr>
                <w:rFonts w:hint="eastAsia" w:ascii="宋体"/>
                <w:sz w:val="24"/>
              </w:rPr>
            </w:pPr>
          </w:p>
        </w:tc>
        <w:tc>
          <w:tcPr>
            <w:tcW w:w="650"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jc w:val="center"/>
              <w:rPr>
                <w:rFonts w:hint="eastAsia" w:ascii="宋体"/>
                <w:sz w:val="24"/>
              </w:rPr>
            </w:pPr>
          </w:p>
        </w:tc>
        <w:tc>
          <w:tcPr>
            <w:tcW w:w="65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hint="eastAsia" w:ascii="宋体"/>
                <w:sz w:val="24"/>
              </w:rPr>
            </w:pPr>
          </w:p>
        </w:tc>
        <w:tc>
          <w:tcPr>
            <w:tcW w:w="65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hint="eastAsia" w:ascii="宋体"/>
                <w:sz w:val="24"/>
              </w:rPr>
            </w:pPr>
          </w:p>
        </w:tc>
        <w:tc>
          <w:tcPr>
            <w:tcW w:w="65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hint="eastAsia" w:ascii="宋体"/>
                <w:sz w:val="24"/>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宋体" w:hAnsi="宋体" w:cs="宋体" w:eastAsiaTheme="minorEastAsia"/>
                <w:kern w:val="0"/>
                <w:sz w:val="20"/>
                <w:szCs w:val="20"/>
                <w:lang w:eastAsia="zh-CN"/>
              </w:rPr>
            </w:pPr>
            <w:r>
              <w:rPr>
                <w:rFonts w:hint="eastAsia" w:ascii="宋体" w:hAnsi="宋体" w:cs="宋体"/>
                <w:kern w:val="0"/>
                <w:sz w:val="20"/>
                <w:szCs w:val="20"/>
              </w:rPr>
              <w:t>结果</w:t>
            </w:r>
          </w:p>
          <w:p>
            <w:pPr>
              <w:widowControl/>
              <w:jc w:val="center"/>
            </w:pPr>
            <w:r>
              <w:rPr>
                <w:rFonts w:hint="eastAsia" w:ascii="宋体" w:hAnsi="宋体" w:cs="宋体"/>
                <w:kern w:val="0"/>
                <w:sz w:val="20"/>
                <w:szCs w:val="20"/>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宋体" w:hAnsi="宋体" w:cs="宋体" w:eastAsiaTheme="minorEastAsia"/>
                <w:kern w:val="0"/>
                <w:sz w:val="20"/>
                <w:szCs w:val="20"/>
                <w:lang w:eastAsia="zh-CN"/>
              </w:rPr>
            </w:pPr>
            <w:r>
              <w:rPr>
                <w:rFonts w:hint="eastAsia" w:ascii="宋体" w:hAnsi="宋体" w:cs="宋体"/>
                <w:kern w:val="0"/>
                <w:sz w:val="20"/>
                <w:szCs w:val="20"/>
              </w:rPr>
              <w:t>结果</w:t>
            </w:r>
          </w:p>
          <w:p>
            <w:pPr>
              <w:widowControl/>
              <w:jc w:val="center"/>
            </w:pPr>
            <w:r>
              <w:rPr>
                <w:rFonts w:hint="eastAsia" w:ascii="宋体" w:hAnsi="宋体" w:cs="宋体"/>
                <w:kern w:val="0"/>
                <w:sz w:val="20"/>
                <w:szCs w:val="20"/>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宋体" w:hAnsi="宋体" w:cs="宋体" w:eastAsiaTheme="minorEastAsia"/>
                <w:kern w:val="0"/>
                <w:sz w:val="20"/>
                <w:szCs w:val="20"/>
                <w:lang w:eastAsia="zh-CN"/>
              </w:rPr>
            </w:pPr>
            <w:r>
              <w:rPr>
                <w:rFonts w:hint="eastAsia" w:ascii="宋体" w:hAnsi="宋体" w:cs="宋体"/>
                <w:kern w:val="0"/>
                <w:sz w:val="20"/>
                <w:szCs w:val="20"/>
              </w:rPr>
              <w:t>其他</w:t>
            </w:r>
          </w:p>
          <w:p>
            <w:pPr>
              <w:widowControl/>
              <w:jc w:val="center"/>
            </w:pPr>
            <w:r>
              <w:rPr>
                <w:rFonts w:hint="eastAsia" w:ascii="宋体" w:hAnsi="宋体" w:cs="宋体"/>
                <w:kern w:val="0"/>
                <w:sz w:val="20"/>
                <w:szCs w:val="20"/>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宋体" w:hAnsi="宋体" w:cs="宋体" w:eastAsiaTheme="minorEastAsia"/>
                <w:kern w:val="0"/>
                <w:sz w:val="20"/>
                <w:szCs w:val="20"/>
                <w:lang w:eastAsia="zh-CN"/>
              </w:rPr>
            </w:pPr>
            <w:r>
              <w:rPr>
                <w:rFonts w:hint="eastAsia" w:ascii="宋体" w:hAnsi="宋体" w:cs="宋体"/>
                <w:kern w:val="0"/>
                <w:sz w:val="20"/>
                <w:szCs w:val="20"/>
              </w:rPr>
              <w:t>尚未</w:t>
            </w:r>
          </w:p>
          <w:p>
            <w:pPr>
              <w:widowControl/>
              <w:jc w:val="center"/>
            </w:pPr>
            <w:r>
              <w:rPr>
                <w:rFonts w:hint="eastAsia" w:ascii="宋体" w:hAnsi="宋体" w:cs="宋体"/>
                <w:kern w:val="0"/>
                <w:sz w:val="20"/>
                <w:szCs w:val="20"/>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宋体" w:hAnsi="宋体" w:cs="宋体" w:eastAsiaTheme="minorEastAsia"/>
                <w:kern w:val="0"/>
                <w:sz w:val="20"/>
                <w:szCs w:val="20"/>
                <w:lang w:eastAsia="zh-CN"/>
              </w:rPr>
            </w:pPr>
            <w:r>
              <w:rPr>
                <w:rFonts w:hint="eastAsia" w:ascii="宋体" w:hAnsi="宋体" w:cs="宋体"/>
                <w:kern w:val="0"/>
                <w:sz w:val="20"/>
                <w:szCs w:val="20"/>
              </w:rPr>
              <w:t>结果</w:t>
            </w:r>
          </w:p>
          <w:p>
            <w:pPr>
              <w:widowControl/>
              <w:jc w:val="center"/>
            </w:pPr>
            <w:r>
              <w:rPr>
                <w:rFonts w:hint="eastAsia" w:ascii="宋体" w:hAnsi="宋体" w:cs="宋体"/>
                <w:kern w:val="0"/>
                <w:sz w:val="20"/>
                <w:szCs w:val="20"/>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宋体" w:hAnsi="宋体" w:cs="宋体" w:eastAsiaTheme="minorEastAsia"/>
                <w:kern w:val="0"/>
                <w:sz w:val="20"/>
                <w:szCs w:val="20"/>
                <w:lang w:eastAsia="zh-CN"/>
              </w:rPr>
            </w:pPr>
            <w:r>
              <w:rPr>
                <w:rFonts w:hint="eastAsia" w:ascii="宋体" w:hAnsi="宋体" w:cs="宋体"/>
                <w:kern w:val="0"/>
                <w:sz w:val="20"/>
                <w:szCs w:val="20"/>
              </w:rPr>
              <w:t>结果</w:t>
            </w:r>
          </w:p>
          <w:p>
            <w:pPr>
              <w:widowControl/>
              <w:jc w:val="center"/>
            </w:pPr>
            <w:r>
              <w:rPr>
                <w:rFonts w:hint="eastAsia" w:ascii="宋体" w:hAnsi="宋体" w:cs="宋体"/>
                <w:kern w:val="0"/>
                <w:sz w:val="20"/>
                <w:szCs w:val="20"/>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宋体" w:hAnsi="宋体" w:cs="宋体" w:eastAsiaTheme="minorEastAsia"/>
                <w:color w:val="000000"/>
                <w:kern w:val="0"/>
                <w:sz w:val="20"/>
                <w:szCs w:val="20"/>
                <w:lang w:eastAsia="zh-CN"/>
              </w:rPr>
            </w:pPr>
            <w:r>
              <w:rPr>
                <w:rFonts w:hint="eastAsia" w:ascii="宋体" w:hAnsi="宋体" w:cs="宋体"/>
                <w:color w:val="000000"/>
                <w:kern w:val="0"/>
                <w:sz w:val="20"/>
                <w:szCs w:val="20"/>
              </w:rPr>
              <w:t>其他</w:t>
            </w:r>
          </w:p>
          <w:p>
            <w:pPr>
              <w:widowControl/>
              <w:jc w:val="center"/>
            </w:pPr>
            <w:r>
              <w:rPr>
                <w:rFonts w:hint="eastAsia" w:ascii="宋体" w:hAnsi="宋体" w:cs="宋体"/>
                <w:color w:val="000000"/>
                <w:kern w:val="0"/>
                <w:sz w:val="20"/>
                <w:szCs w:val="20"/>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宋体" w:hAnsi="宋体" w:cs="宋体" w:eastAsiaTheme="minorEastAsia"/>
                <w:kern w:val="0"/>
                <w:sz w:val="20"/>
                <w:szCs w:val="20"/>
                <w:lang w:eastAsia="zh-CN"/>
              </w:rPr>
            </w:pPr>
            <w:r>
              <w:rPr>
                <w:rFonts w:hint="eastAsia" w:ascii="宋体" w:hAnsi="宋体" w:cs="宋体"/>
                <w:kern w:val="0"/>
                <w:sz w:val="20"/>
                <w:szCs w:val="20"/>
              </w:rPr>
              <w:t>尚未</w:t>
            </w:r>
          </w:p>
          <w:p>
            <w:pPr>
              <w:widowControl/>
              <w:jc w:val="center"/>
            </w:pPr>
            <w:r>
              <w:rPr>
                <w:rFonts w:hint="eastAsia" w:ascii="宋体" w:hAnsi="宋体" w:cs="宋体"/>
                <w:kern w:val="0"/>
                <w:sz w:val="20"/>
                <w:szCs w:val="20"/>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left"/>
            </w:pPr>
            <w:r>
              <w:rPr>
                <w:rFonts w:hint="eastAsia" w:ascii="黑体" w:hAnsi="宋体" w:eastAsia="黑体" w:cs="黑体"/>
                <w:kern w:val="0"/>
                <w:sz w:val="20"/>
                <w:szCs w:val="20"/>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left"/>
            </w:pPr>
            <w:r>
              <w:rPr>
                <w:rFonts w:hint="eastAsia" w:ascii="黑体" w:hAnsi="宋体" w:eastAsia="黑体" w:cs="黑体"/>
                <w:kern w:val="0"/>
                <w:sz w:val="20"/>
                <w:szCs w:val="20"/>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left"/>
            </w:pPr>
            <w:r>
              <w:rPr>
                <w:rFonts w:hint="eastAsia" w:ascii="黑体" w:hAnsi="宋体" w:eastAsia="黑体" w:cs="黑体"/>
                <w:kern w:val="0"/>
                <w:sz w:val="20"/>
                <w:szCs w:val="20"/>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left"/>
            </w:pPr>
            <w:r>
              <w:rPr>
                <w:rFonts w:hint="eastAsia" w:ascii="黑体" w:hAnsi="宋体" w:eastAsia="黑体" w:cs="黑体"/>
                <w:kern w:val="0"/>
                <w:sz w:val="20"/>
                <w:szCs w:val="20"/>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left"/>
            </w:pPr>
            <w:r>
              <w:rPr>
                <w:rFonts w:hint="eastAsia" w:ascii="黑体" w:hAnsi="宋体" w:eastAsia="黑体" w:cs="黑体"/>
                <w:kern w:val="0"/>
                <w:sz w:val="20"/>
                <w:szCs w:val="20"/>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left"/>
            </w:pPr>
            <w:r>
              <w:rPr>
                <w:rFonts w:hint="eastAsia" w:ascii="黑体" w:hAnsi="宋体" w:eastAsia="黑体" w:cs="黑体"/>
                <w:kern w:val="0"/>
                <w:sz w:val="20"/>
                <w:szCs w:val="20"/>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left"/>
            </w:pPr>
            <w:r>
              <w:rPr>
                <w:rFonts w:hint="eastAsia" w:ascii="黑体" w:hAnsi="宋体" w:eastAsia="黑体" w:cs="黑体"/>
                <w:kern w:val="0"/>
                <w:sz w:val="20"/>
                <w:szCs w:val="20"/>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left"/>
            </w:pPr>
            <w:r>
              <w:rPr>
                <w:rFonts w:hint="eastAsia" w:ascii="黑体" w:hAnsi="宋体" w:eastAsia="黑体" w:cs="黑体"/>
                <w:kern w:val="0"/>
                <w:sz w:val="20"/>
                <w:szCs w:val="20"/>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left"/>
            </w:pPr>
            <w:r>
              <w:rPr>
                <w:rFonts w:hint="eastAsia" w:ascii="黑体" w:hAnsi="宋体" w:eastAsia="黑体" w:cs="黑体"/>
                <w:kern w:val="0"/>
                <w:sz w:val="20"/>
                <w:szCs w:val="20"/>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left"/>
            </w:pPr>
            <w:r>
              <w:rPr>
                <w:rFonts w:hint="eastAsia" w:ascii="黑体" w:hAnsi="宋体" w:eastAsia="黑体" w:cs="黑体"/>
                <w:kern w:val="0"/>
                <w:sz w:val="20"/>
                <w:szCs w:val="20"/>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left"/>
            </w:pPr>
            <w:r>
              <w:rPr>
                <w:rFonts w:hint="eastAsia" w:ascii="黑体" w:hAnsi="宋体" w:eastAsia="黑体" w:cs="黑体"/>
                <w:kern w:val="0"/>
                <w:sz w:val="20"/>
                <w:szCs w:val="20"/>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left"/>
            </w:pPr>
            <w:r>
              <w:rPr>
                <w:rFonts w:hint="eastAsia" w:ascii="黑体" w:hAnsi="宋体" w:eastAsia="黑体" w:cs="黑体"/>
                <w:kern w:val="0"/>
                <w:sz w:val="20"/>
                <w:szCs w:val="20"/>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left"/>
            </w:pPr>
            <w:r>
              <w:rPr>
                <w:rFonts w:hint="eastAsia" w:ascii="黑体" w:hAnsi="宋体" w:eastAsia="黑体" w:cs="黑体"/>
                <w:kern w:val="0"/>
                <w:sz w:val="20"/>
                <w:szCs w:val="20"/>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left"/>
            </w:pPr>
            <w:r>
              <w:rPr>
                <w:rFonts w:hint="eastAsia" w:ascii="黑体" w:hAnsi="宋体" w:eastAsia="黑体" w:cs="黑体"/>
                <w:kern w:val="0"/>
                <w:sz w:val="20"/>
                <w:szCs w:val="20"/>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jc w:val="left"/>
              <w:rPr>
                <w:rFonts w:hint="eastAsia" w:ascii="宋体"/>
                <w:sz w:val="24"/>
              </w:rPr>
            </w:pPr>
            <w:r>
              <w:rPr>
                <w:rFonts w:hint="eastAsia" w:ascii="宋体"/>
                <w:sz w:val="24"/>
              </w:rPr>
              <w:t>0</w:t>
            </w:r>
          </w:p>
        </w:tc>
      </w:tr>
    </w:tbl>
    <w:p>
      <w:pPr>
        <w:pStyle w:val="6"/>
        <w:widowControl/>
        <w:shd w:val="clear" w:color="auto" w:fill="FFFFFF"/>
        <w:spacing w:beforeAutospacing="0" w:afterAutospacing="0"/>
        <w:ind w:firstLine="708" w:firstLineChars="392"/>
        <w:rPr>
          <w:rFonts w:cs="宋体" w:asciiTheme="minorEastAsia" w:hAnsiTheme="minorEastAsia"/>
          <w:b/>
          <w:color w:val="000000"/>
          <w:sz w:val="18"/>
          <w:szCs w:val="18"/>
        </w:rPr>
      </w:pPr>
    </w:p>
    <w:p>
      <w:pPr>
        <w:pStyle w:val="6"/>
        <w:widowControl/>
        <w:shd w:val="clear" w:color="auto" w:fill="FFFFFF"/>
        <w:spacing w:beforeAutospacing="0" w:afterAutospacing="0"/>
        <w:rPr>
          <w:rFonts w:hint="eastAsia" w:ascii="黑体" w:hAnsi="黑体" w:eastAsia="黑体" w:cs="宋体"/>
          <w:spacing w:val="8"/>
          <w:kern w:val="0"/>
          <w:sz w:val="32"/>
          <w:szCs w:val="32"/>
          <w:lang w:val="en-US" w:eastAsia="zh-CN" w:bidi="ar-SA"/>
        </w:rPr>
      </w:pPr>
      <w:r>
        <w:rPr>
          <w:rFonts w:hint="eastAsia" w:ascii="宋体" w:hAnsi="宋体" w:eastAsia="宋体" w:cs="宋体"/>
          <w:b/>
          <w:color w:val="000000"/>
          <w:sz w:val="18"/>
          <w:szCs w:val="18"/>
          <w:shd w:val="clear" w:color="auto" w:fill="FFFFFF"/>
        </w:rPr>
        <w:t>  </w:t>
      </w:r>
      <w:r>
        <w:rPr>
          <w:rFonts w:hint="eastAsia" w:ascii="黑体" w:hAnsi="黑体" w:eastAsia="黑体" w:cs="宋体"/>
          <w:spacing w:val="8"/>
          <w:kern w:val="0"/>
          <w:sz w:val="32"/>
          <w:szCs w:val="32"/>
          <w:lang w:val="en-US" w:eastAsia="zh-CN" w:bidi="ar-SA"/>
        </w:rPr>
        <w:t>  五、存在的主要问题及改进情况</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672" w:firstLineChars="200"/>
        <w:textAlignment w:val="auto"/>
        <w:rPr>
          <w:rFonts w:hint="eastAsia" w:ascii="仿宋_GB2312" w:hAnsi="宋体" w:eastAsia="仿宋_GB2312" w:cs="宋体"/>
          <w:spacing w:val="8"/>
          <w:kern w:val="0"/>
          <w:sz w:val="32"/>
          <w:szCs w:val="32"/>
          <w:lang w:val="en-US" w:eastAsia="zh-CN" w:bidi="ar-SA"/>
        </w:rPr>
      </w:pPr>
      <w:r>
        <w:rPr>
          <w:rFonts w:hint="eastAsia" w:ascii="仿宋_GB2312" w:hAnsi="宋体" w:eastAsia="仿宋_GB2312" w:cs="宋体"/>
          <w:spacing w:val="8"/>
          <w:kern w:val="0"/>
          <w:sz w:val="32"/>
          <w:szCs w:val="32"/>
          <w:lang w:val="en-US" w:eastAsia="zh-CN" w:bidi="ar-SA"/>
        </w:rPr>
        <w:t>具体表现为招商引资和文体活动类信息发布较少。园区将在保证信息质量的同时，对信息发布类别做好规划。</w:t>
      </w:r>
    </w:p>
    <w:p>
      <w:pPr>
        <w:pStyle w:val="6"/>
        <w:widowControl/>
        <w:shd w:val="clear" w:color="auto" w:fill="FFFFFF"/>
        <w:spacing w:beforeAutospacing="0" w:afterAutospacing="0"/>
        <w:rPr>
          <w:rFonts w:hint="eastAsia" w:ascii="黑体" w:hAnsi="黑体" w:eastAsia="黑体" w:cs="宋体"/>
          <w:spacing w:val="8"/>
          <w:kern w:val="0"/>
          <w:sz w:val="32"/>
          <w:szCs w:val="32"/>
          <w:lang w:val="en-US" w:eastAsia="zh-CN" w:bidi="ar-SA"/>
        </w:rPr>
      </w:pPr>
      <w:r>
        <w:rPr>
          <w:rFonts w:hint="eastAsia" w:ascii="宋体" w:hAnsi="宋体" w:eastAsia="宋体" w:cs="宋体"/>
          <w:b/>
          <w:color w:val="000000"/>
          <w:sz w:val="18"/>
          <w:szCs w:val="18"/>
          <w:shd w:val="clear" w:color="auto" w:fill="FFFFFF"/>
        </w:rPr>
        <w:t>   </w:t>
      </w:r>
      <w:r>
        <w:rPr>
          <w:rFonts w:hint="eastAsia" w:ascii="宋体" w:hAnsi="宋体" w:eastAsia="宋体" w:cs="宋体"/>
          <w:b/>
          <w:color w:val="000000"/>
          <w:sz w:val="18"/>
          <w:szCs w:val="18"/>
          <w:shd w:val="clear" w:color="auto" w:fill="FFFFFF"/>
          <w:lang w:val="en-US" w:eastAsia="zh-CN"/>
        </w:rPr>
        <w:t xml:space="preserve">  </w:t>
      </w:r>
      <w:r>
        <w:rPr>
          <w:rFonts w:hint="eastAsia" w:ascii="黑体" w:hAnsi="黑体" w:eastAsia="黑体" w:cs="宋体"/>
          <w:spacing w:val="8"/>
          <w:kern w:val="0"/>
          <w:sz w:val="32"/>
          <w:szCs w:val="32"/>
          <w:lang w:val="en-US" w:eastAsia="zh-CN" w:bidi="ar-SA"/>
        </w:rPr>
        <w:t> 六、其他需要报告的事项</w:t>
      </w:r>
    </w:p>
    <w:p>
      <w:pPr>
        <w:pStyle w:val="6"/>
        <w:widowControl/>
        <w:shd w:val="clear" w:color="auto" w:fill="FFFFFF"/>
        <w:spacing w:beforeAutospacing="0" w:afterAutospacing="0"/>
        <w:rPr>
          <w:rFonts w:hint="eastAsia" w:ascii="仿宋_GB2312" w:hAnsi="宋体" w:eastAsia="仿宋_GB2312" w:cs="宋体"/>
          <w:spacing w:val="8"/>
          <w:kern w:val="0"/>
          <w:sz w:val="32"/>
          <w:szCs w:val="32"/>
          <w:lang w:val="en-US" w:eastAsia="zh-CN" w:bidi="ar-SA"/>
        </w:rPr>
      </w:pPr>
      <w:r>
        <w:rPr>
          <w:rFonts w:hint="eastAsia" w:ascii="宋体" w:hAnsi="宋体" w:eastAsia="宋体" w:cs="宋体"/>
          <w:color w:val="000000"/>
          <w:sz w:val="18"/>
          <w:szCs w:val="18"/>
          <w:shd w:val="clear" w:color="auto" w:fill="FFFFFF"/>
        </w:rPr>
        <w:t>　　</w:t>
      </w:r>
      <w:r>
        <w:rPr>
          <w:rFonts w:hint="eastAsia" w:ascii="宋体" w:hAnsi="宋体" w:eastAsia="宋体" w:cs="宋体"/>
          <w:color w:val="000000"/>
          <w:sz w:val="18"/>
          <w:szCs w:val="18"/>
          <w:shd w:val="clear" w:color="auto" w:fill="FFFFFF"/>
          <w:lang w:val="en-US" w:eastAsia="zh-CN"/>
        </w:rPr>
        <w:t xml:space="preserve">  </w:t>
      </w:r>
      <w:r>
        <w:rPr>
          <w:rFonts w:hint="eastAsia" w:ascii="仿宋_GB2312" w:hAnsi="宋体" w:eastAsia="仿宋_GB2312" w:cs="宋体"/>
          <w:spacing w:val="8"/>
          <w:kern w:val="0"/>
          <w:sz w:val="32"/>
          <w:szCs w:val="32"/>
          <w:lang w:val="en-US" w:eastAsia="zh-CN" w:bidi="ar-SA"/>
        </w:rPr>
        <w:t>发出收费通知的件数和总金额以及实际收取的总金额均为0。</w:t>
      </w:r>
    </w:p>
    <w:p>
      <w:pPr>
        <w:pStyle w:val="6"/>
        <w:widowControl/>
        <w:shd w:val="clear" w:color="auto" w:fill="FFFFFF"/>
        <w:spacing w:beforeAutospacing="0" w:afterAutospacing="0"/>
        <w:ind w:firstLine="420"/>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4632F0"/>
    <w:rsid w:val="00236C69"/>
    <w:rsid w:val="00467EA9"/>
    <w:rsid w:val="00DC50E4"/>
    <w:rsid w:val="00F5153E"/>
    <w:rsid w:val="02315EB5"/>
    <w:rsid w:val="03ED0577"/>
    <w:rsid w:val="098C4D87"/>
    <w:rsid w:val="0CFE4904"/>
    <w:rsid w:val="11885D48"/>
    <w:rsid w:val="136102E9"/>
    <w:rsid w:val="13F75ADA"/>
    <w:rsid w:val="18964F30"/>
    <w:rsid w:val="2058174A"/>
    <w:rsid w:val="2181004F"/>
    <w:rsid w:val="26671D6B"/>
    <w:rsid w:val="27EA1F12"/>
    <w:rsid w:val="2E746EF7"/>
    <w:rsid w:val="30C1408F"/>
    <w:rsid w:val="381F31E3"/>
    <w:rsid w:val="46CC461D"/>
    <w:rsid w:val="4DAA29DF"/>
    <w:rsid w:val="4E4632F0"/>
    <w:rsid w:val="5D4D4777"/>
    <w:rsid w:val="60F3594A"/>
    <w:rsid w:val="61C35BBB"/>
    <w:rsid w:val="65AB60C3"/>
    <w:rsid w:val="6EA72655"/>
    <w:rsid w:val="76E74078"/>
    <w:rsid w:val="7B9446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customStyle="1" w:styleId="9">
    <w:name w:val="页眉 Char"/>
    <w:basedOn w:val="8"/>
    <w:link w:val="5"/>
    <w:qFormat/>
    <w:uiPriority w:val="0"/>
    <w:rPr>
      <w:rFonts w:asciiTheme="minorHAnsi" w:hAnsiTheme="minorHAnsi" w:eastAsiaTheme="minorEastAsia" w:cstheme="minorBidi"/>
      <w:kern w:val="2"/>
      <w:sz w:val="18"/>
      <w:szCs w:val="18"/>
    </w:rPr>
  </w:style>
  <w:style w:type="character" w:customStyle="1" w:styleId="10">
    <w:name w:val="页脚 Char"/>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1636</Words>
  <Characters>480</Characters>
  <Lines>4</Lines>
  <Paragraphs>4</Paragraphs>
  <TotalTime>3</TotalTime>
  <ScaleCrop>false</ScaleCrop>
  <LinksUpToDate>false</LinksUpToDate>
  <CharactersWithSpaces>2112</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2021-12-20T06:35:00Z</dcterms:created>
  <dc:creator>WJ412</dc:creator>
  <cp:lastModifiedBy>WJ412</cp:lastModifiedBy>
  <dcterms:modified xsi:type="dcterms:W3CDTF">2023-01-18T02:47:11Z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1CBC8980AB8346F18DB9E26C0F0F7E82</vt:lpwstr>
  </property>
</Properties>
</file>