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bidi="ar"/>
        </w:rPr>
        <w:t>北京市丰台区统计局</w:t>
      </w:r>
      <w:r>
        <w:rPr>
          <w:rFonts w:hint="eastAsia" w:ascii="方正小标宋_GBK" w:hAnsi="方正小标宋_GBK" w:eastAsia="方正小标宋_GBK" w:cs="方正小标宋_GBK"/>
          <w:sz w:val="44"/>
          <w:szCs w:val="44"/>
          <w:lang w:bidi="ar"/>
        </w:rPr>
        <w:t>2023年政府信息公开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lang w:bidi="ar"/>
        </w:rPr>
        <w:t>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highlight w:val="none"/>
          <w:lang w:val="en-US" w:eastAsia="zh-CN" w:bidi="ar-SA"/>
        </w:rPr>
      </w:pPr>
      <w:r>
        <w:rPr>
          <w:rFonts w:ascii="仿宋_GB2312" w:hAnsi="宋体" w:eastAsia="仿宋_GB2312" w:cs="宋体"/>
          <w:color w:val="000000"/>
          <w:kern w:val="0"/>
          <w:sz w:val="32"/>
          <w:szCs w:val="32"/>
          <w:highlight w:val="none"/>
          <w:lang w:val="en-US" w:eastAsia="zh-CN" w:bidi="ar-SA"/>
        </w:rPr>
        <w:t>202</w:t>
      </w:r>
      <w:r>
        <w:rPr>
          <w:rFonts w:hint="eastAsia" w:ascii="仿宋_GB2312" w:hAnsi="宋体" w:eastAsia="仿宋_GB2312" w:cs="宋体"/>
          <w:color w:val="000000"/>
          <w:kern w:val="0"/>
          <w:sz w:val="32"/>
          <w:szCs w:val="32"/>
          <w:highlight w:val="none"/>
          <w:lang w:val="en-US" w:eastAsia="zh-CN" w:bidi="ar-SA"/>
        </w:rPr>
        <w:t>3年，北京市丰台区统计局调查队（以下简称丰台局队）深入贯彻落实《政府信息公开条例》《北京市丰台区2023年政务公开工作要点》要求，紧紧围绕市区中心工作，加强数据发布解读，积极回应社会关切，不断提高政务公开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通过区政府网站、“丰台统计”微信公众号、“丰台统计”微博等平台主动公开各类统计数据与统计信息，按计划做好数据发布与解读，向社会各界提供及时准确的统计信息服务。</w:t>
      </w:r>
      <w:r>
        <w:rPr>
          <w:rFonts w:hint="eastAsia" w:ascii="仿宋_GB2312" w:eastAsia="仿宋_GB2312"/>
          <w:sz w:val="32"/>
          <w:szCs w:val="32"/>
          <w:highlight w:val="none"/>
          <w:lang w:val="en-US" w:eastAsia="zh-CN"/>
        </w:rPr>
        <w:t>2023年，通过丰台区政府网站发布各类信息418条，其中统计数据类信息304条；“丰台统计”微信公众号发布120条图文信息；“丰台统计”微博发布119条图文信息。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pacing w:val="8"/>
          <w:kern w:val="0"/>
          <w:sz w:val="32"/>
          <w:szCs w:val="32"/>
        </w:rPr>
      </w:pPr>
      <w:r>
        <w:rPr>
          <w:rFonts w:hint="eastAsia" w:ascii="楷体_GB2312" w:hAnsi="宋体" w:eastAsia="楷体_GB2312" w:cs="宋体"/>
          <w:color w:val="000000"/>
          <w:kern w:val="0"/>
          <w:sz w:val="32"/>
          <w:szCs w:val="32"/>
        </w:rPr>
        <w:t>（二）依申请公开办理情况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宋体" w:eastAsia="仿宋_GB2312" w:cs="宋体"/>
          <w:color w:val="000000"/>
          <w:kern w:val="0"/>
          <w:sz w:val="32"/>
          <w:szCs w:val="32"/>
          <w:highlight w:val="none"/>
          <w:lang w:val="en-US" w:eastAsia="zh-CN" w:bidi="ar-SA"/>
        </w:rPr>
      </w:pPr>
      <w:r>
        <w:rPr>
          <w:rFonts w:hint="default" w:ascii="仿宋_GB2312" w:hAnsi="宋体" w:eastAsia="仿宋_GB2312" w:cs="宋体"/>
          <w:color w:val="000000"/>
          <w:kern w:val="0"/>
          <w:sz w:val="32"/>
          <w:szCs w:val="32"/>
          <w:highlight w:val="none"/>
          <w:lang w:val="en-US" w:eastAsia="zh-CN" w:bidi="ar-SA"/>
        </w:rPr>
        <w:t>进一步</w:t>
      </w:r>
      <w:r>
        <w:rPr>
          <w:rFonts w:hint="eastAsia" w:ascii="仿宋_GB2312" w:hAnsi="宋体" w:eastAsia="仿宋_GB2312" w:cs="宋体"/>
          <w:color w:val="000000"/>
          <w:kern w:val="0"/>
          <w:sz w:val="32"/>
          <w:szCs w:val="32"/>
          <w:highlight w:val="none"/>
          <w:lang w:val="en-US" w:eastAsia="zh-CN" w:bidi="ar-SA"/>
        </w:rPr>
        <w:t>畅通依申请公开受理渠道，</w:t>
      </w:r>
      <w:r>
        <w:rPr>
          <w:rFonts w:hint="default" w:ascii="仿宋_GB2312" w:hAnsi="宋体" w:eastAsia="仿宋_GB2312" w:cs="宋体"/>
          <w:color w:val="000000"/>
          <w:kern w:val="0"/>
          <w:sz w:val="32"/>
          <w:szCs w:val="32"/>
          <w:highlight w:val="none"/>
          <w:lang w:val="en-US" w:eastAsia="zh-CN" w:bidi="ar-SA"/>
        </w:rPr>
        <w:t>做好政府信息公开指南修订与政府信息公开年报发布。及时有效办理政府信息公开申请，公职律师全</w:t>
      </w:r>
      <w:r>
        <w:rPr>
          <w:rFonts w:hint="eastAsia" w:ascii="仿宋_GB2312" w:hAnsi="宋体" w:eastAsia="仿宋_GB2312" w:cs="宋体"/>
          <w:color w:val="000000"/>
          <w:kern w:val="0"/>
          <w:sz w:val="32"/>
          <w:szCs w:val="32"/>
          <w:highlight w:val="none"/>
          <w:lang w:val="en-US" w:eastAsia="zh-CN" w:bidi="ar-SA"/>
        </w:rPr>
        <w:t>流程</w:t>
      </w:r>
      <w:r>
        <w:rPr>
          <w:rFonts w:hint="default" w:ascii="仿宋_GB2312" w:hAnsi="宋体" w:eastAsia="仿宋_GB2312" w:cs="宋体"/>
          <w:color w:val="000000"/>
          <w:kern w:val="0"/>
          <w:sz w:val="32"/>
          <w:szCs w:val="32"/>
          <w:highlight w:val="none"/>
          <w:lang w:val="en-US" w:eastAsia="zh-CN" w:bidi="ar-SA"/>
        </w:rPr>
        <w:t>参与</w:t>
      </w:r>
      <w:r>
        <w:rPr>
          <w:rFonts w:hint="eastAsia" w:ascii="仿宋_GB2312" w:hAnsi="宋体" w:eastAsia="仿宋_GB2312" w:cs="宋体"/>
          <w:color w:val="000000"/>
          <w:kern w:val="0"/>
          <w:sz w:val="32"/>
          <w:szCs w:val="32"/>
          <w:highlight w:val="none"/>
          <w:lang w:val="en-US" w:eastAsia="zh-CN" w:bidi="ar-SA"/>
        </w:rPr>
        <w:t>，及时提出法律意见</w:t>
      </w:r>
      <w:r>
        <w:rPr>
          <w:rFonts w:hint="default" w:ascii="仿宋_GB2312" w:hAnsi="宋体" w:eastAsia="仿宋_GB2312" w:cs="宋体"/>
          <w:color w:val="000000"/>
          <w:kern w:val="0"/>
          <w:sz w:val="32"/>
          <w:szCs w:val="32"/>
          <w:highlight w:val="none"/>
          <w:lang w:val="en-US" w:eastAsia="zh-CN" w:bidi="ar-SA"/>
        </w:rPr>
        <w:t>，确保答复时限、形式、内容的合法性和规范性</w:t>
      </w:r>
      <w:r>
        <w:rPr>
          <w:rFonts w:hint="eastAsia" w:ascii="仿宋_GB2312" w:hAnsi="宋体" w:eastAsia="仿宋_GB2312" w:cs="宋体"/>
          <w:color w:val="000000"/>
          <w:kern w:val="0"/>
          <w:sz w:val="32"/>
          <w:szCs w:val="32"/>
          <w:highlight w:val="none"/>
          <w:lang w:val="en-US" w:eastAsia="zh-CN" w:bidi="ar-SA"/>
        </w:rPr>
        <w:t>，有效规避诉讼风险。</w:t>
      </w:r>
      <w:r>
        <w:rPr>
          <w:rFonts w:hint="default" w:ascii="仿宋_GB2312" w:hAnsi="宋体" w:eastAsia="仿宋_GB2312" w:cs="宋体"/>
          <w:color w:val="000000"/>
          <w:kern w:val="0"/>
          <w:sz w:val="32"/>
          <w:szCs w:val="32"/>
          <w:highlight w:val="none"/>
          <w:lang w:val="en-US" w:eastAsia="zh-CN" w:bidi="ar-SA"/>
        </w:rPr>
        <w:t>202</w:t>
      </w:r>
      <w:r>
        <w:rPr>
          <w:rFonts w:hint="eastAsia" w:ascii="仿宋_GB2312" w:hAnsi="宋体" w:eastAsia="仿宋_GB2312" w:cs="宋体"/>
          <w:color w:val="000000"/>
          <w:kern w:val="0"/>
          <w:sz w:val="32"/>
          <w:szCs w:val="32"/>
          <w:highlight w:val="none"/>
          <w:lang w:val="en-US" w:eastAsia="zh-CN" w:bidi="ar-SA"/>
        </w:rPr>
        <w:t>3</w:t>
      </w:r>
      <w:r>
        <w:rPr>
          <w:rFonts w:hint="default" w:ascii="仿宋_GB2312" w:hAnsi="宋体" w:eastAsia="仿宋_GB2312" w:cs="宋体"/>
          <w:color w:val="000000"/>
          <w:kern w:val="0"/>
          <w:sz w:val="32"/>
          <w:szCs w:val="32"/>
          <w:highlight w:val="none"/>
          <w:lang w:val="en-US" w:eastAsia="zh-CN" w:bidi="ar-SA"/>
        </w:rPr>
        <w:t>年收到政府信息公开申请</w:t>
      </w:r>
      <w:r>
        <w:rPr>
          <w:rFonts w:hint="eastAsia" w:ascii="仿宋_GB2312" w:hAnsi="宋体" w:eastAsia="仿宋_GB2312" w:cs="宋体"/>
          <w:color w:val="000000"/>
          <w:kern w:val="0"/>
          <w:sz w:val="32"/>
          <w:szCs w:val="32"/>
          <w:highlight w:val="none"/>
          <w:lang w:val="en-US" w:eastAsia="zh-CN" w:bidi="ar-SA"/>
        </w:rPr>
        <w:t>1</w:t>
      </w:r>
      <w:r>
        <w:rPr>
          <w:rFonts w:hint="default" w:ascii="仿宋_GB2312" w:hAnsi="宋体" w:eastAsia="仿宋_GB2312" w:cs="宋体"/>
          <w:color w:val="000000"/>
          <w:kern w:val="0"/>
          <w:sz w:val="32"/>
          <w:szCs w:val="32"/>
          <w:highlight w:val="none"/>
          <w:lang w:val="en-US" w:eastAsia="zh-CN" w:bidi="ar-SA"/>
        </w:rPr>
        <w:t>件，</w:t>
      </w:r>
      <w:r>
        <w:rPr>
          <w:rFonts w:hint="eastAsia" w:ascii="仿宋_GB2312" w:hAnsi="宋体" w:eastAsia="仿宋_GB2312" w:cs="宋体"/>
          <w:color w:val="000000"/>
          <w:kern w:val="0"/>
          <w:sz w:val="32"/>
          <w:szCs w:val="32"/>
          <w:highlight w:val="none"/>
          <w:lang w:val="en-US" w:eastAsia="zh-CN" w:bidi="ar-SA"/>
        </w:rPr>
        <w:t>已依法依规进行了答复</w:t>
      </w:r>
      <w:r>
        <w:rPr>
          <w:rFonts w:hint="default" w:ascii="仿宋_GB2312" w:hAnsi="宋体" w:eastAsia="仿宋_GB2312" w:cs="宋体"/>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sz w:val="32"/>
          <w:szCs w:val="32"/>
          <w:lang w:eastAsia="zh-CN"/>
        </w:rPr>
        <w:t>根据《丰台局队202</w:t>
      </w:r>
      <w:r>
        <w:rPr>
          <w:rFonts w:hint="eastAsia" w:ascii="仿宋_GB2312" w:eastAsia="仿宋_GB2312"/>
          <w:sz w:val="32"/>
          <w:szCs w:val="32"/>
          <w:lang w:val="en-US" w:eastAsia="zh-CN"/>
        </w:rPr>
        <w:t>3</w:t>
      </w:r>
      <w:r>
        <w:rPr>
          <w:rFonts w:hint="eastAsia" w:ascii="仿宋_GB2312" w:eastAsia="仿宋_GB2312"/>
          <w:sz w:val="32"/>
          <w:szCs w:val="32"/>
          <w:lang w:eastAsia="zh-CN"/>
        </w:rPr>
        <w:t>年政务公开工作方案》要求，</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color w:val="auto"/>
          <w:sz w:val="32"/>
          <w:szCs w:val="32"/>
          <w:highlight w:val="none"/>
          <w:lang w:val="en-US" w:eastAsia="zh-CN"/>
        </w:rPr>
        <w:t>区政府网站“数据发布”“执法公示”等专题专栏</w:t>
      </w:r>
      <w:r>
        <w:rPr>
          <w:rFonts w:hint="eastAsia" w:ascii="仿宋_GB2312" w:hAnsi="仿宋_GB2312" w:eastAsia="仿宋_GB2312" w:cs="仿宋_GB2312"/>
          <w:sz w:val="32"/>
          <w:szCs w:val="32"/>
          <w:highlight w:val="none"/>
          <w:lang w:val="en-US" w:eastAsia="zh-CN"/>
        </w:rPr>
        <w:t>进行日常维护和动态更新。</w:t>
      </w:r>
      <w:r>
        <w:rPr>
          <w:rFonts w:hint="eastAsia" w:ascii="仿宋_GB2312" w:eastAsia="仿宋_GB2312"/>
          <w:sz w:val="32"/>
          <w:szCs w:val="32"/>
          <w:lang w:eastAsia="zh-CN"/>
        </w:rPr>
        <w:t>加强信息公开属性管理与保密审核，妥善处理好公开与保密的关系。</w:t>
      </w:r>
      <w:r>
        <w:rPr>
          <w:rFonts w:hint="eastAsia" w:ascii="仿宋_GB2312" w:hAnsi="仿宋_GB2312" w:eastAsia="仿宋_GB2312" w:cs="仿宋_GB2312"/>
          <w:sz w:val="32"/>
          <w:szCs w:val="32"/>
          <w:highlight w:val="none"/>
          <w:lang w:val="en-US" w:eastAsia="zh-CN"/>
        </w:rPr>
        <w:t>修订完善统计数据资料管理办法，明确各部门职责和权限，确保统计数据资料上报、提供、发布和管理的统一性、规范性和权威性。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eastAsia="仿宋_GB2312"/>
          <w:b/>
          <w:color w:val="auto"/>
          <w:sz w:val="32"/>
          <w:szCs w:val="32"/>
          <w:lang w:eastAsia="zh-CN"/>
        </w:rPr>
      </w:pPr>
      <w:r>
        <w:rPr>
          <w:rFonts w:hint="eastAsia" w:ascii="仿宋_GB2312" w:eastAsia="仿宋_GB2312"/>
          <w:sz w:val="32"/>
          <w:szCs w:val="32"/>
          <w:lang w:val="en-US" w:eastAsia="zh-CN"/>
        </w:rPr>
        <w:t>加强网站平台建设，</w:t>
      </w:r>
      <w:r>
        <w:rPr>
          <w:rFonts w:hint="eastAsia" w:ascii="仿宋_GB2312" w:hAnsi="仿宋_GB2312" w:eastAsia="仿宋_GB2312" w:cs="仿宋_GB2312"/>
          <w:color w:val="auto"/>
          <w:sz w:val="32"/>
          <w:szCs w:val="32"/>
          <w:highlight w:val="none"/>
          <w:lang w:val="en-US" w:eastAsia="zh-CN"/>
        </w:rPr>
        <w:t>对进度数据、统计年鉴、统计公报等内容的提供下载服务，对重点数据以图解方式进行解读，提高统计数据服务实效。</w:t>
      </w:r>
      <w:r>
        <w:rPr>
          <w:rFonts w:hint="eastAsia" w:ascii="仿宋_GB2312" w:eastAsia="仿宋_GB2312"/>
          <w:sz w:val="32"/>
          <w:szCs w:val="32"/>
          <w:lang w:val="en-US" w:eastAsia="zh-CN"/>
        </w:rPr>
        <w:t>持续推进区政府网站与新媒体平台融合发放，</w:t>
      </w:r>
      <w:r>
        <w:rPr>
          <w:rFonts w:hint="eastAsia" w:ascii="仿宋_GB2312" w:hAnsi="仿宋_GB2312" w:eastAsia="仿宋_GB2312" w:cs="仿宋_GB2312"/>
          <w:color w:val="000000"/>
          <w:sz w:val="32"/>
          <w:lang w:eastAsia="zh-CN"/>
        </w:rPr>
        <w:t>通过“丰台统计”微信公众号发布丰台区</w:t>
      </w:r>
      <w:r>
        <w:rPr>
          <w:rFonts w:hint="eastAsia" w:ascii="仿宋_GB2312" w:hAnsi="仿宋_GB2312" w:eastAsia="仿宋_GB2312" w:cs="仿宋_GB2312"/>
          <w:color w:val="000000"/>
          <w:sz w:val="32"/>
          <w:lang w:val="en-US" w:eastAsia="zh-CN"/>
        </w:rPr>
        <w:t>2022年国民经济和社会发展统计公报、丰台区经济运行情况等信息，对</w:t>
      </w:r>
      <w:r>
        <w:rPr>
          <w:rFonts w:hint="eastAsia" w:ascii="仿宋_GB2312" w:hAnsi="仿宋_GB2312" w:eastAsia="仿宋_GB2312" w:cs="仿宋_GB2312"/>
          <w:color w:val="000000"/>
          <w:sz w:val="32"/>
          <w:szCs w:val="32"/>
          <w:u w:val="none"/>
          <w:lang w:eastAsia="zh-CN"/>
        </w:rPr>
        <w:t>人民生活、就业、社会保障、教育、卫生、环境、能源等民生相关数据进行解读。</w:t>
      </w:r>
      <w:r>
        <w:rPr>
          <w:rFonts w:hint="eastAsia" w:ascii="仿宋_GB2312" w:eastAsia="仿宋_GB2312"/>
          <w:color w:val="auto"/>
          <w:sz w:val="32"/>
          <w:szCs w:val="32"/>
          <w:lang w:eastAsia="zh-CN"/>
        </w:rPr>
        <w:t>举办</w:t>
      </w:r>
      <w:r>
        <w:rPr>
          <w:rFonts w:hint="eastAsia" w:ascii="仿宋_GB2312" w:eastAsia="仿宋_GB2312"/>
          <w:color w:val="auto"/>
          <w:sz w:val="32"/>
          <w:szCs w:val="32"/>
        </w:rPr>
        <w:t>北京市丰台区第五次全国经济普查宣传月启动仪式暨第九届丰台区政府统计开放日活动</w:t>
      </w:r>
      <w:r>
        <w:rPr>
          <w:rFonts w:hint="eastAsia" w:ascii="仿宋_GB2312" w:eastAsia="仿宋_GB2312"/>
          <w:color w:val="auto"/>
          <w:sz w:val="32"/>
          <w:szCs w:val="32"/>
          <w:lang w:eastAsia="zh-CN"/>
        </w:rPr>
        <w:t>，开设“五经普微站”，宣传并推进丰台区第五次全国经济普查各项工作，全面推进统计政务公开精准服务。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pacing w:val="8"/>
          <w:kern w:val="0"/>
          <w:sz w:val="32"/>
          <w:szCs w:val="32"/>
        </w:rPr>
      </w:pPr>
      <w:r>
        <w:rPr>
          <w:rFonts w:hint="eastAsia" w:ascii="楷体_GB2312" w:hAnsi="宋体" w:eastAsia="楷体_GB2312" w:cs="宋体"/>
          <w:color w:val="000000"/>
          <w:kern w:val="0"/>
          <w:sz w:val="32"/>
          <w:szCs w:val="32"/>
        </w:rPr>
        <w:t>（五）政府信息公开监督保障及教育培训情况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仿宋_GB2312" w:eastAsia="仿宋_GB2312" w:cs="仿宋_GB2312"/>
          <w:b w:val="0"/>
          <w:bCs w:val="0"/>
          <w:color w:val="auto"/>
          <w:sz w:val="32"/>
          <w:szCs w:val="32"/>
          <w:lang w:val="zh-TW" w:eastAsia="zh-CN"/>
        </w:rPr>
        <w:t>加强对政府信息公开工作的组织领导，研究制定</w:t>
      </w:r>
      <w:r>
        <w:rPr>
          <w:rFonts w:hint="eastAsia" w:ascii="仿宋_GB2312" w:eastAsia="仿宋_GB2312"/>
          <w:sz w:val="32"/>
          <w:szCs w:val="32"/>
          <w:lang w:eastAsia="zh-CN"/>
        </w:rPr>
        <w:t>《丰台局队202</w:t>
      </w:r>
      <w:r>
        <w:rPr>
          <w:rFonts w:hint="eastAsia" w:ascii="仿宋_GB2312" w:eastAsia="仿宋_GB2312"/>
          <w:sz w:val="32"/>
          <w:szCs w:val="32"/>
          <w:lang w:val="en-US" w:eastAsia="zh-CN"/>
        </w:rPr>
        <w:t>3</w:t>
      </w:r>
      <w:r>
        <w:rPr>
          <w:rFonts w:hint="eastAsia" w:ascii="仿宋_GB2312" w:eastAsia="仿宋_GB2312"/>
          <w:sz w:val="32"/>
          <w:szCs w:val="32"/>
          <w:lang w:eastAsia="zh-CN"/>
        </w:rPr>
        <w:t>年政务公开工作方案》，修订完善《丰台局队统计数据资料管理办法》</w:t>
      </w:r>
      <w:r>
        <w:rPr>
          <w:rFonts w:hint="eastAsia" w:ascii="仿宋_GB2312" w:hAnsi="仿宋_GB2312" w:eastAsia="仿宋_GB2312" w:cs="仿宋_GB2312"/>
          <w:b w:val="0"/>
          <w:bCs w:val="0"/>
          <w:color w:val="000000"/>
          <w:sz w:val="32"/>
          <w:szCs w:val="32"/>
          <w:u w:val="none"/>
          <w:lang w:eastAsia="zh-CN"/>
        </w:rPr>
        <w:t>，明确工作职责，</w:t>
      </w:r>
      <w:r>
        <w:rPr>
          <w:rFonts w:hint="eastAsia" w:ascii="仿宋_GB2312" w:hAnsi="宋体" w:eastAsia="仿宋_GB2312" w:cs="宋体"/>
          <w:b w:val="0"/>
          <w:bCs w:val="0"/>
          <w:spacing w:val="8"/>
          <w:kern w:val="0"/>
          <w:sz w:val="32"/>
          <w:szCs w:val="32"/>
          <w:lang w:val="en-US" w:eastAsia="zh-CN"/>
        </w:rPr>
        <w:t>强化监督保障。积极参加</w:t>
      </w:r>
      <w:r>
        <w:rPr>
          <w:rFonts w:hint="eastAsia" w:ascii="仿宋_GB2312" w:hAnsi="仿宋_GB2312" w:eastAsia="仿宋_GB2312" w:cs="仿宋_GB2312"/>
          <w:b w:val="0"/>
          <w:bCs w:val="0"/>
          <w:sz w:val="32"/>
          <w:lang w:eastAsia="zh-CN"/>
        </w:rPr>
        <w:t>区政务服务局组织的政府信息公开业务培训，增强公开意识，强化法治思维。学习新修订《行政复议法》对政府信息依申请公开新要求，不断提高政府信息公开工作水平。</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bidi="ar"/>
              </w:rPr>
              <w:t>51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pStyle w:val="4"/>
        <w:ind w:left="0" w:leftChars="0" w:firstLine="0" w:firstLineChars="0"/>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4"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4" w:space="0"/>
              <w:left w:val="single" w:color="auto" w:sz="4" w:space="0"/>
              <w:bottom w:val="single" w:color="auto" w:sz="4"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single" w:color="auto" w:sz="4" w:space="0"/>
              <w:left w:val="nil"/>
              <w:bottom w:val="single" w:color="auto" w:sz="4" w:space="0"/>
              <w:right w:val="single" w:color="auto" w:sz="4"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Calibri"/>
                <w:kern w:val="0"/>
                <w:sz w:val="20"/>
                <w:szCs w:val="20"/>
                <w:lang w:val="en-US" w:eastAsia="zh-CN" w:bidi="ar"/>
              </w:rPr>
            </w:pPr>
            <w:r>
              <w:rPr>
                <w:rFonts w:hint="eastAsia" w:eastAsia="宋体"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Calibri"/>
                <w:kern w:val="0"/>
                <w:sz w:val="20"/>
                <w:szCs w:val="20"/>
                <w:lang w:val="en-US" w:eastAsia="zh-CN" w:bidi="ar"/>
              </w:rPr>
            </w:pPr>
            <w:r>
              <w:rPr>
                <w:rFonts w:hint="eastAsia" w:eastAsia="宋体" w:cs="Calibri"/>
                <w:kern w:val="0"/>
                <w:sz w:val="20"/>
                <w:szCs w:val="20"/>
                <w:lang w:val="en-US" w:eastAsia="zh-CN" w:bidi="ar"/>
              </w:rPr>
              <w:t>0</w:t>
            </w:r>
          </w:p>
        </w:tc>
      </w:tr>
    </w:tbl>
    <w:p>
      <w:pPr>
        <w:pStyle w:val="4"/>
        <w:ind w:left="0" w:leftChars="0" w:firstLine="0" w:firstLineChars="0"/>
      </w:pPr>
      <w:bookmarkStart w:id="0" w:name="_GoBack"/>
      <w:bookmarkEnd w:id="0"/>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2" w:firstLineChars="200"/>
        <w:jc w:val="left"/>
        <w:rPr>
          <w:rFonts w:hint="eastAsia" w:ascii="仿宋_GB2312" w:hAnsi="宋体" w:eastAsia="仿宋_GB2312" w:cs="宋体"/>
          <w:color w:val="auto"/>
          <w:spacing w:val="8"/>
          <w:kern w:val="0"/>
          <w:sz w:val="32"/>
          <w:szCs w:val="32"/>
          <w:lang w:eastAsia="zh-CN" w:bidi="ar"/>
        </w:rPr>
      </w:pPr>
      <w:r>
        <w:rPr>
          <w:rFonts w:hint="eastAsia" w:ascii="仿宋_GB2312" w:hAnsi="宋体" w:eastAsia="仿宋_GB2312" w:cs="宋体"/>
          <w:color w:val="auto"/>
          <w:spacing w:val="8"/>
          <w:kern w:val="0"/>
          <w:sz w:val="32"/>
          <w:szCs w:val="32"/>
          <w:lang w:bidi="ar"/>
        </w:rPr>
        <w:t>202</w:t>
      </w:r>
      <w:r>
        <w:rPr>
          <w:rFonts w:hint="eastAsia" w:ascii="仿宋_GB2312" w:hAnsi="宋体" w:eastAsia="仿宋_GB2312" w:cs="宋体"/>
          <w:color w:val="auto"/>
          <w:spacing w:val="8"/>
          <w:kern w:val="0"/>
          <w:sz w:val="32"/>
          <w:szCs w:val="32"/>
          <w:lang w:val="en-US" w:eastAsia="zh-CN" w:bidi="ar"/>
        </w:rPr>
        <w:t>3</w:t>
      </w:r>
      <w:r>
        <w:rPr>
          <w:rFonts w:hint="eastAsia" w:ascii="仿宋_GB2312" w:hAnsi="宋体" w:eastAsia="仿宋_GB2312" w:cs="宋体"/>
          <w:color w:val="auto"/>
          <w:spacing w:val="8"/>
          <w:kern w:val="0"/>
          <w:sz w:val="32"/>
          <w:szCs w:val="32"/>
          <w:lang w:bidi="ar"/>
        </w:rPr>
        <w:t>年，丰台局队</w:t>
      </w:r>
      <w:r>
        <w:rPr>
          <w:rFonts w:hint="eastAsia" w:ascii="仿宋_GB2312" w:hAnsi="宋体" w:eastAsia="仿宋_GB2312" w:cs="宋体"/>
          <w:color w:val="auto"/>
          <w:spacing w:val="8"/>
          <w:kern w:val="0"/>
          <w:sz w:val="32"/>
          <w:szCs w:val="32"/>
          <w:lang w:eastAsia="zh-CN" w:bidi="ar"/>
        </w:rPr>
        <w:t>认真</w:t>
      </w:r>
      <w:r>
        <w:rPr>
          <w:rFonts w:hint="eastAsia" w:ascii="仿宋_GB2312" w:hAnsi="宋体" w:eastAsia="仿宋_GB2312" w:cs="宋体"/>
          <w:color w:val="auto"/>
          <w:spacing w:val="8"/>
          <w:kern w:val="0"/>
          <w:sz w:val="32"/>
          <w:szCs w:val="32"/>
          <w:lang w:bidi="ar"/>
        </w:rPr>
        <w:t>开展政府信息公开工作，</w:t>
      </w:r>
      <w:r>
        <w:rPr>
          <w:rFonts w:hint="eastAsia" w:ascii="仿宋_GB2312" w:hAnsi="宋体" w:eastAsia="仿宋_GB2312" w:cs="宋体"/>
          <w:color w:val="auto"/>
          <w:spacing w:val="8"/>
          <w:kern w:val="0"/>
          <w:sz w:val="32"/>
          <w:szCs w:val="32"/>
          <w:lang w:eastAsia="zh-CN" w:bidi="ar"/>
        </w:rPr>
        <w:t>不断加强统计数据信息的发布，但数据解读能力有待进一步提高，主要表现为解读形式较为单一，仍以文字解读和图表解读为主，与公众预期存在差距。下一步，我单位将加强信息公开队伍建设，结合丰台区第五次全国经济普查、人口抽样调查、统计年定报等重点工作，探索创新解读形式，推动媒体融合发展，切实提高政府信息公开水平和公开力度。</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val="en-US" w:eastAsia="zh-CN" w:bidi="ar"/>
        </w:rPr>
        <w:t>2023年，我单位发出收费通知的件数和总金额以及实际收取的总金额均为0</w:t>
      </w:r>
      <w:r>
        <w:rPr>
          <w:rFonts w:hint="eastAsia" w:ascii="仿宋_GB2312" w:hAnsi="宋体" w:eastAsia="仿宋_GB2312" w:cs="宋体"/>
          <w:spacing w:val="8"/>
          <w:kern w:val="0"/>
          <w:sz w:val="32"/>
          <w:szCs w:val="32"/>
          <w:lang w:eastAsia="zh-CN" w:bidi="ar"/>
        </w:rPr>
        <w:t>。</w:t>
      </w:r>
      <w:r>
        <w:rPr>
          <w:rFonts w:ascii="微软雅黑" w:hAnsi="微软雅黑" w:eastAsia="微软雅黑" w:cs="宋体"/>
          <w:color w:val="404040"/>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3B636A1"/>
    <w:rsid w:val="04606B9B"/>
    <w:rsid w:val="04B70A78"/>
    <w:rsid w:val="07256A85"/>
    <w:rsid w:val="0B5B6E2A"/>
    <w:rsid w:val="0C9713AF"/>
    <w:rsid w:val="0CC8427F"/>
    <w:rsid w:val="0F0E53F0"/>
    <w:rsid w:val="116805AC"/>
    <w:rsid w:val="18194469"/>
    <w:rsid w:val="192D72FD"/>
    <w:rsid w:val="1F4310B8"/>
    <w:rsid w:val="24402B60"/>
    <w:rsid w:val="29334889"/>
    <w:rsid w:val="2E9F0680"/>
    <w:rsid w:val="31CC33CB"/>
    <w:rsid w:val="3EF34D24"/>
    <w:rsid w:val="42423C70"/>
    <w:rsid w:val="451629C4"/>
    <w:rsid w:val="46DD5B93"/>
    <w:rsid w:val="47D906D5"/>
    <w:rsid w:val="4E4C486C"/>
    <w:rsid w:val="55774186"/>
    <w:rsid w:val="574E7CFA"/>
    <w:rsid w:val="582B04D5"/>
    <w:rsid w:val="5A087F73"/>
    <w:rsid w:val="5DD63CF7"/>
    <w:rsid w:val="5F376B9B"/>
    <w:rsid w:val="645D4416"/>
    <w:rsid w:val="651533A6"/>
    <w:rsid w:val="69B04C40"/>
    <w:rsid w:val="6D071EEA"/>
    <w:rsid w:val="6F387FE6"/>
    <w:rsid w:val="6FC167CE"/>
    <w:rsid w:val="70EA4453"/>
    <w:rsid w:val="745D282E"/>
    <w:rsid w:val="75D7635A"/>
    <w:rsid w:val="7A5C2821"/>
    <w:rsid w:val="7AE5131A"/>
    <w:rsid w:val="7D6243E3"/>
    <w:rsid w:val="7F7D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ody Text"/>
    <w:basedOn w:val="1"/>
    <w:qFormat/>
    <w:uiPriority w:val="0"/>
    <w:pPr>
      <w:spacing w:after="140" w:line="276" w:lineRule="auto"/>
    </w:pPr>
  </w:style>
  <w:style w:type="paragraph" w:styleId="4">
    <w:name w:val="toc 3"/>
    <w:basedOn w:val="1"/>
    <w:next w:val="1"/>
    <w:unhideWhenUsed/>
    <w:qFormat/>
    <w:uiPriority w:val="39"/>
    <w:pPr>
      <w:ind w:left="840" w:leftChars="400"/>
    </w:pPr>
  </w:style>
  <w:style w:type="character" w:styleId="7">
    <w:name w:val="Hyperlink"/>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信息员</cp:lastModifiedBy>
  <dcterms:modified xsi:type="dcterms:W3CDTF">2024-01-18T03:11:32Z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2CE85D57F1AF48EB93787A55E05929E0</vt:lpwstr>
  </property>
</Properties>
</file>