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北京市丰台区统计局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2年，北京市丰台区统计局调查队（以下简称丰台局队）深入贯彻落实《政府信息公开条例》《北京市丰台区2022年政务公开工作要点》要求，紧紧围绕市区中心工作，聚焦企业群众需求，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加强政府信息公开力度，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全过程推进政务公开。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充分利用区政府网站、“丰台统计”微信公众号、“丰台统计”微博等平台做好统计数据信息发布和数据解读工作，向社会公众提供统计信息服务。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2022年，通过丰台区政府网站发布各类信息405条；“丰台统计”微信公众号发布143条图文信息；“丰台统计”微博发布171条图文信息。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不断完善依申请公开服务，对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政府信息公开指南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进行更新修订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及时有效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办理政府信息公开申请，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主动征求相关部门意见，争取做到应公开尽公开</w:t>
      </w:r>
      <w:r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公职律师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全程参与，对受理程序、出具答复、诉讼风险等方面提出专业的法律意见。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2022年，收到政府信息公开申请5件，办结5件。其中：予以公开2件；不予公开1件；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无法提供1件；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其他处理1件。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根据《丰台局队202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年政务公开工作方案》要求，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区政府网站各专题专栏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的日常维护和动态更新，结合新任务新要求，及时进行调整完善，做到各类渠道和载体公开的信息内容一致。</w:t>
      </w:r>
      <w:r>
        <w:rPr>
          <w:rFonts w:hint="eastAsia" w:ascii="仿宋_GB2312" w:eastAsia="仿宋_GB2312"/>
          <w:sz w:val="32"/>
          <w:szCs w:val="32"/>
          <w:lang w:eastAsia="zh-CN"/>
        </w:rPr>
        <w:t>加强信息公开属性源头管理，信息制作部门在信息生成同时要明确公开属性。严格落实公开前保密审查机制，妥善处理好公开与保密的关系。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持续做好区政府网站内容建设，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对“数据发布”专栏进行改版升级，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增设了“数读”栏目，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添加了统计数据与统计年鉴的下载功能。改版后的专栏页面设置更加清晰，实现多个时间维度发布统计数据的要求。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将统计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信息转换为适于新媒体传播的形式，向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社会公众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主动推送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。通过“丰台统计”微信公众号发布《丰台区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2021年国民经济和社会发展统计公报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《党的十九大以来丰台区经济社会发展系列报告》等信息，对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人民生活、就业、社会保障、教育、卫生、环境、能源等民生相关数据进行解读，主动回应民生关切问题。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（五）政府信息公开监督保障及教育培训情况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TW" w:eastAsia="zh-CN"/>
        </w:rPr>
        <w:t>加强对政府信息公开工作的组织领导，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《北京市丰台区统计局调查队政府信息和政务公开工作管理规定》《北京市丰台区统计局调查队政务信息工作管理办法》《北京市丰台区统计局调查队政务新媒体管理办法》等制度进行修订，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强化监督保障，推动工作落实。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对于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工作中发现的问题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</w:rPr>
        <w:t>立即整改，举一反三。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lang w:eastAsia="zh-CN"/>
        </w:rPr>
        <w:t>组织工作人员参加区政务服务局组织的业务培训，不断提高政府信息公开工作水平。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丰台局队扎实开展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政府信息公开工作，但仍存在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不足：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依申请公开处理能力有待进一步提高，政府信息公开意识仍需进一步提升。下一步，我单位将加强对《政府信息公开条例》的集中学习，对依申请公开典型案例进行分析解读，提高依申请公开答复水平。坚持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“公开为常态、不公开为例外”的原则，将信息公开意识充分渗透到统计工作全流程，做好重点领域信息公开，不断提升政府统计部门公信力与影响力。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Style w:val="6"/>
          <w:rFonts w:hint="eastAsia" w:ascii="仿宋_GB2312" w:hAnsi="仿宋" w:eastAsia="仿宋_GB2312" w:cs="Times New Roman"/>
          <w:bCs/>
          <w:kern w:val="2"/>
          <w:sz w:val="32"/>
          <w:szCs w:val="22"/>
          <w:lang w:val="en-US" w:eastAsia="zh-CN" w:bidi="ar-SA"/>
        </w:rPr>
        <w:t>2022年，我单位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发出收费通知的件数和总金额以及实际收取的总金额均为0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2744AE3"/>
    <w:rsid w:val="032962BB"/>
    <w:rsid w:val="03FD78BD"/>
    <w:rsid w:val="10B41646"/>
    <w:rsid w:val="15321BCA"/>
    <w:rsid w:val="1ACE1A97"/>
    <w:rsid w:val="1EFE202C"/>
    <w:rsid w:val="201941F6"/>
    <w:rsid w:val="28080FB3"/>
    <w:rsid w:val="2B9C5021"/>
    <w:rsid w:val="2C094EAF"/>
    <w:rsid w:val="2F917BB3"/>
    <w:rsid w:val="33C55166"/>
    <w:rsid w:val="418F2D10"/>
    <w:rsid w:val="43440CF7"/>
    <w:rsid w:val="4D9E76B3"/>
    <w:rsid w:val="52D2236C"/>
    <w:rsid w:val="63210861"/>
    <w:rsid w:val="656057C6"/>
    <w:rsid w:val="66A9245F"/>
    <w:rsid w:val="6C803A81"/>
    <w:rsid w:val="73E879E5"/>
    <w:rsid w:val="73FF4B22"/>
    <w:rsid w:val="781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信息员</cp:lastModifiedBy>
  <cp:lastPrinted>2023-01-09T03:25:15Z</cp:lastPrinted>
  <dcterms:modified xsi:type="dcterms:W3CDTF">2023-01-09T05:50:19Z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