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北京市丰台区体育局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自2008年5月1日起丰台区体育局正式施行政府信息公开工作，局办公室为体育局政府信息公开工作主管部门(西四环南路55号306，电话：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010-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63814319，传真：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010-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63811657，电子邮箱：tyjbgs@mail.bjft.gov.cn)，</w:t>
      </w:r>
      <w:r>
        <w:rPr>
          <w:rFonts w:hint="eastAsia" w:ascii="仿宋_GB2312" w:eastAsia="仿宋_GB2312"/>
          <w:sz w:val="32"/>
          <w:szCs w:val="32"/>
        </w:rPr>
        <w:t>为切实加强区体育局政府信息公开工作，成立了由党组书记、局长任组长，分管领导任副组长，各科室主要负责人为成员的信息公开工作领导小组，由局办公室实行集中统一归口管理。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年度丰台区体育局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就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年丰台区政务公开工作要求，开展了以下工作：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一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</w:rPr>
        <w:t>全民健身专项活动场地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制定并印发2024年落实民生实事工作方案。完成对石榴庄、看丹等街道两轮调研，实地指导街道开展创建工作。配合市体育局开展2024年北京市全民健身示范街道实地验收工作。室外健身器材更新1000件工作已全部完成。区体育局已在“丰台体育”微信公众号发布“家门口72件健身器材上新啦！走，一起去看看”相关场地建设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全民健身体育赛事</w:t>
      </w:r>
    </w:p>
    <w:p>
      <w:pPr>
        <w:spacing w:line="560" w:lineRule="exact"/>
        <w:ind w:firstLine="640" w:firstLineChars="200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成功举办丰台区社区杯足球比赛、羽毛球、丰台区“承者风范”第九届武林万人争霸赛、丰台区第十届“一起跳”广场健身操舞（海选）大等传统比赛，总计近600场次，受众人群达到25万人次。</w:t>
      </w:r>
      <w:r>
        <w:rPr>
          <w:rFonts w:hint="eastAsia" w:ascii="仿宋_GB2312" w:hAnsi="华文仿宋" w:eastAsia="仿宋_GB2312" w:cs="华文仿宋"/>
          <w:sz w:val="32"/>
          <w:szCs w:val="32"/>
        </w:rPr>
        <w:t>第十二届北京国际风筝节，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吸引了来自法国、俄罗斯、突尼斯等10个国家，京津冀等11个省市及台湾地区500余人参加，现场观赛人员约5000人次，多平台直播观看量突破300万，微博、抖音话题浏览量400万。举办</w:t>
      </w:r>
      <w:r>
        <w:rPr>
          <w:rFonts w:hint="eastAsia" w:ascii="仿宋_GB2312" w:hAnsi="仿宋_GB2312" w:eastAsia="仿宋_GB2312" w:cs="仿宋_GB2312"/>
          <w:sz w:val="32"/>
          <w:szCs w:val="40"/>
        </w:rPr>
        <w:t>2024年“健康丰台人”运动素质公开赛，通过提供科学化的全民健身服务产品，在全区范围内大力倡导科学健身理念，引导广大群众积极参与科学健身活动。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区体育局已在“丰台体育”微信公众号发布“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2024年丰台区全民健身运动会成功举办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”相关活动信息。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政策解读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640" w:firstLineChars="200"/>
        <w:rPr>
          <w:rFonts w:hint="eastAsia" w:ascii="仿宋_GB2312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t>2024年度，丰台体育局通过微信公众号发布了“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t>4项措施培育文旅体育消费新场景</w:t>
      </w:r>
      <w:r>
        <w:rPr>
          <w:rFonts w:hint="eastAsia" w:ascii="仿宋_GB2312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t>”“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t>一图读懂《关于打造消费新场景培育消费新增长点的措施》</w:t>
      </w:r>
      <w:r>
        <w:rPr>
          <w:rFonts w:hint="eastAsia" w:ascii="仿宋_GB2312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t>”“</w:t>
      </w:r>
      <w:r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t>一图读懂《北京市运动员技术等级管理办法实施细则》</w:t>
      </w:r>
      <w:r>
        <w:rPr>
          <w:rFonts w:hint="eastAsia" w:ascii="仿宋_GB2312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t>”等政策解读信息。</w:t>
      </w:r>
    </w:p>
    <w:p>
      <w:pPr>
        <w:rPr>
          <w:rFonts w:hint="eastAsia" w:ascii="仿宋_GB2312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5"/>
        <w:rPr>
          <w:rFonts w:hint="eastAsia" w:ascii="仿宋_GB2312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firstLine="3600" w:firstLineChars="1800"/>
              <w:jc w:val="both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区体育局各部门按照《政府信息公开条例》要求开展各项工作，但尚存在以下不足：对信息公开的思想认识不到位，对信息公开工作没能引起高度重视，对工作盯得不紧，忙于业务工作，不能及时更新。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我局将以此次整改工作为契机，把信息公开工作纳入本单位重要议事议程，及时发现工作中的问题，在做好整改工作的同时进一步规范日常工作，提高主动公开意识。安排专人定期及时更新相关内容，对照第三方测评反馈结果再全面核查，确保无漏项。进一步优化完善组配指标，确保信息发布及时、规范、达标，全面提升本单位政府信息公开平台公开内容质量和效果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发出收费通知的件数和总金额以及实际收取的总金额均为0。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  <w:highlight w:val="none"/>
        </w:rPr>
      </w:pPr>
    </w:p>
    <w:p>
      <w:pPr>
        <w:pStyle w:val="2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2D577D62"/>
    <w:rsid w:val="434652EE"/>
    <w:rsid w:val="5B240E7D"/>
    <w:rsid w:val="5C626621"/>
    <w:rsid w:val="61FC300A"/>
    <w:rsid w:val="63916CE9"/>
    <w:rsid w:val="78B2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Body Text"/>
    <w:basedOn w:val="1"/>
    <w:unhideWhenUsed/>
    <w:qFormat/>
    <w:uiPriority w:val="1"/>
    <w:pPr>
      <w:spacing w:beforeLines="0" w:afterLines="0"/>
      <w:ind w:left="1512"/>
    </w:pPr>
    <w:rPr>
      <w:rFonts w:hint="eastAsia" w:ascii="黑体" w:hAnsi="黑体" w:eastAsia="黑体"/>
      <w:sz w:val="32"/>
    </w:rPr>
  </w:style>
  <w:style w:type="paragraph" w:styleId="5">
    <w:name w:val="toc 1"/>
    <w:basedOn w:val="1"/>
    <w:next w:val="1"/>
    <w:unhideWhenUsed/>
    <w:qFormat/>
    <w:uiPriority w:val="39"/>
    <w:rPr>
      <w:b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赵艳涛</cp:lastModifiedBy>
  <dcterms:modified xsi:type="dcterms:W3CDTF">2025-01-08T07:49:42Z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6875E895816C4DC79A3DCE4CEC33A7CE</vt:lpwstr>
  </property>
</Properties>
</file>