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北京市丰台区卫生健康委员会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依据《中华人民共和国政府信息公开条例》第五十条之规定，制作本报告。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（一）主动公开情况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丰台区卫生健康委员会2020年的信息公开工作，按照区委区政府的要求，结合《中华人民共和国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信息公开条例》，在区政务服务局的指导和部署下，开展各项信息公开工作。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区卫生健康委在北京市政府信息公开网站、区政府网站主动公开信息117条，其中在市政府信息公开网站主动公开信息39条；区政府网站主动公开政府信息78条条，其中财政预算、决算经费财政信息2条，政府公告类18条；专题栏目类工作动态23条；重点领域医疗卫生板块10条，其他类信息25条。健康丰台新浪微博发布信息5778条，健康丰台微信公众号推送信息1262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（二）依申请公开办理情况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卫生健康委2020年全年收到依申请公开8件，其中当面申请4件，电子邮件申请3件，信函申请1件。我委均按照《信息公开条例》规定，及时对依申请公开的个人作出答复，7条已完成办结，1条结转下年度继续办理。并在北京市政府信息公开工作管理系统进行登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（三）政府信息资源规范化、标准化管理情况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2020年，区卫生健康委在区委区政府和区政务服务管理局的领导下，结合《中华人民共和国政府信息公开条例》，认真落实《丰台区2020年政务公开工作要点》的要求，积极推进政府信息公开工作。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首先从建立健全政府信息工作机制抓起，高度重视信息公开工作，由委办公室作为牵头科室，业务科室做具体配合的政务公开工作机制，定期在相关网站发布政府公告等政务信息。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次是认真梳理政府信息，界定主动公开、依申请公开、不予公开的信息类别，及时公开政府信息。及时公布政府信息，拓宽公开方式，积极畅通网站公开栏、等渠道，规范政府信息依申请公开工作流程，做到依法合规，公开政府信息。完成了《丰台区卫生健康委政府信息主动公开清单》编制和发布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结合工作实际，建立依申请公开政府信息内部工作流程。严格按照区政务信息公开办和区委保密委员会办公室的要求，执行拟公开政府信息审批、保密审查等制度，做到应公开尽公开，既防止应主动公开，同时避免涉密信息误公开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（四）政府信息公开监督保障及教育培训情况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委针对信息公开内容发布渠道的变化，积极参加相关业务培训。在编制信息公开全清单过程中，及时传达区政府信息公开工作要求并对机关科室进行培训，逐一进行梳理和认定。特别是在新型冠状病毒肺炎疫情防控工作中，更是严格各单位、科室的信息发布保密审查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0"/>
        <w:gridCol w:w="1006"/>
        <w:gridCol w:w="1848"/>
        <w:gridCol w:w="1357"/>
        <w:gridCol w:w="1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15" w:type="dxa"/>
            <w:gridSpan w:val="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丰台区卫生健康委员会主动公开政府信息情况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15" w:type="dxa"/>
            <w:gridSpan w:val="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3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本年新制作数量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本年新公开数量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对外公开总数量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规章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规范性文件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15" w:type="dxa"/>
            <w:gridSpan w:val="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上一年项目数量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本年增/减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行政许可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060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其他对外管理服务事项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行政检查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06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行政确认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 2492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15" w:type="dxa"/>
            <w:gridSpan w:val="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上一年项目数量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本年增/减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行政处罚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670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行政强制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15" w:type="dxa"/>
            <w:gridSpan w:val="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上一年项目数量</w:t>
            </w:r>
          </w:p>
        </w:tc>
        <w:tc>
          <w:tcPr>
            <w:tcW w:w="387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行政事业性收费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387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15" w:type="dxa"/>
            <w:gridSpan w:val="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信息内容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采购项目数量</w:t>
            </w:r>
          </w:p>
        </w:tc>
        <w:tc>
          <w:tcPr>
            <w:tcW w:w="387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采购总金额（万元，保留四位小数）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32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政府集中采购</w:t>
            </w:r>
          </w:p>
        </w:tc>
        <w:tc>
          <w:tcPr>
            <w:tcW w:w="23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3870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94.0104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816"/>
        <w:gridCol w:w="1809"/>
        <w:gridCol w:w="615"/>
        <w:gridCol w:w="781"/>
        <w:gridCol w:w="698"/>
        <w:gridCol w:w="698"/>
        <w:gridCol w:w="698"/>
        <w:gridCol w:w="733"/>
        <w:gridCol w:w="7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 </w:t>
            </w:r>
          </w:p>
        </w:tc>
        <w:tc>
          <w:tcPr>
            <w:tcW w:w="9480" w:type="dxa"/>
            <w:gridSpan w:val="9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三、收到和处理政府信息公开申请情况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丰台区卫生健康委员收到和处理政府信息公开申请情况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15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6150" w:type="dxa"/>
            <w:gridSpan w:val="7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15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商业企业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科研机构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法律服务机构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15" w:type="dxa"/>
            <w:gridSpan w:val="3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15" w:type="dxa"/>
            <w:gridSpan w:val="3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 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1.属于国家秘密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3.危及“三安全一稳定”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4.保护第三方合法权益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5.属于三类内部事务信息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6.属于四类过程性信息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7.属于行政执法案卷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8.属于行政查询事项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3.补正后申请内容仍不明确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1.信访举报投诉类申请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2.重复申请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3.要求提供公开出版物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4.无正当理由大量反复申请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215" w:type="dxa"/>
            <w:gridSpan w:val="3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ind w:left="0" w:firstLine="420"/>
      </w:pPr>
      <w:r>
        <w:rPr>
          <w:rFonts w:hint="eastAsia" w:ascii="宋体" w:hAnsi="宋体" w:eastAsia="宋体" w:cs="宋体"/>
          <w:sz w:val="18"/>
          <w:szCs w:val="18"/>
        </w:rPr>
        <w:t> </w:t>
      </w:r>
    </w:p>
    <w:p>
      <w:pPr>
        <w:pStyle w:val="5"/>
        <w:keepNext w:val="0"/>
        <w:keepLines w:val="0"/>
        <w:widowControl/>
        <w:suppressLineNumbers w:val="0"/>
        <w:ind w:left="0" w:firstLine="420"/>
      </w:pPr>
      <w:r>
        <w:rPr>
          <w:rFonts w:hint="eastAsia" w:ascii="宋体" w:hAnsi="宋体" w:eastAsia="宋体" w:cs="宋体"/>
          <w:sz w:val="18"/>
          <w:szCs w:val="18"/>
        </w:rPr>
        <w:t> 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547"/>
        <w:gridCol w:w="547"/>
        <w:gridCol w:w="547"/>
        <w:gridCol w:w="582"/>
        <w:gridCol w:w="547"/>
        <w:gridCol w:w="547"/>
        <w:gridCol w:w="547"/>
        <w:gridCol w:w="547"/>
        <w:gridCol w:w="583"/>
        <w:gridCol w:w="548"/>
        <w:gridCol w:w="548"/>
        <w:gridCol w:w="548"/>
        <w:gridCol w:w="548"/>
        <w:gridCol w:w="6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0" w:type="dxa"/>
            <w:gridSpan w:val="15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四、政府信息公开行政复议、行政诉讼情况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丰台区卫生健康委政府信息行政复议、行政诉讼情况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495" w:type="dxa"/>
            <w:gridSpan w:val="5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行政复议</w:t>
            </w:r>
          </w:p>
        </w:tc>
        <w:tc>
          <w:tcPr>
            <w:tcW w:w="6990" w:type="dxa"/>
            <w:gridSpan w:val="10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3495" w:type="dxa"/>
            <w:gridSpan w:val="5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未经复议直接起诉</w:t>
            </w:r>
          </w:p>
        </w:tc>
        <w:tc>
          <w:tcPr>
            <w:tcW w:w="3495" w:type="dxa"/>
            <w:gridSpan w:val="5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结果维持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结果纠正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其他结果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尚未审结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五、政府信息公开工作存在的主要问题及改进情况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委政务公开工作存在以下问题有待改进，一是政务公开意识还需提高，各科室对于信息公开工作的重视程度和了解需进一步加强；二是政务公开内容还需进一步完善，还进一步提高内容的深度和广度；三是政务公开形式海旭进一步拓宽，更好服务于社会公众。为此，我委持续开展信息公开工作培训，全面增加信息收集与公开力度，强化信息公开内容的审核和把关，丰富信息公开新媒体渠道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一是重点工作全面推进。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并全面推进国家卫生区创建，持续开展23次周末大扫除活动，清理大街小巷3.8万条次，清理垃圾近4900吨，推动“五清五消”措施落地。丰台医院提质改建项目实现结构封顶、北京口腔医院迁建工程顺利推进。进一步规范并大力支持紧密型专科医联体建设，完成社区信息系统升级改造，建立丰台区“社区家医签约质控体系”，重点人群签约率97%，超额完成签约任务。新建5家120急救站，购置26辆急救车（包括2辆负压救护车），全区呼叫满足率已达到98%左右，排名从全市倒数第一提升至高于全市平均水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二是民生实事落地有声。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畅通诉求渠道，实现24小时专人值守“接诉即办”，开展“党员在一线 今天我来办”体验日活动。进一步改善医疗服务，开出慢性病长处方服务35万人次，开展为老服务“送药上门”5.8万人次，全区积极献血3.8万单位，实现了供需平衡。提升居民卫生健康获得感。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如需了解更多政府信息，请登录北京市丰台区人民政府官网（http://www.bjft.gov.cn/）丰台区卫生健康委页面进一步查询。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604030504040204"/>
    <w:charset w:val="86"/>
    <w:family w:val="auto"/>
    <w:pitch w:val="default"/>
    <w:sig w:usb0="F7FFAEFF" w:usb1="F9DFFFFF" w:usb2="001FFDF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YmE1YzhhZTcwMDUzNjA5M2JjYTYzZDBhODA1NjAifQ=="/>
  </w:docVars>
  <w:rsids>
    <w:rsidRoot w:val="00EA3011"/>
    <w:rsid w:val="00032F3B"/>
    <w:rsid w:val="00080F06"/>
    <w:rsid w:val="000D6427"/>
    <w:rsid w:val="001169A7"/>
    <w:rsid w:val="001B6EDC"/>
    <w:rsid w:val="001F1E2E"/>
    <w:rsid w:val="00212805"/>
    <w:rsid w:val="00226A85"/>
    <w:rsid w:val="002B724B"/>
    <w:rsid w:val="002C0E11"/>
    <w:rsid w:val="002C1EF5"/>
    <w:rsid w:val="002C6957"/>
    <w:rsid w:val="00386FCC"/>
    <w:rsid w:val="003F0128"/>
    <w:rsid w:val="00414205"/>
    <w:rsid w:val="00470CD4"/>
    <w:rsid w:val="004B06BD"/>
    <w:rsid w:val="004D2518"/>
    <w:rsid w:val="004E4FC0"/>
    <w:rsid w:val="005775A6"/>
    <w:rsid w:val="005A00C1"/>
    <w:rsid w:val="007068DE"/>
    <w:rsid w:val="00717CE8"/>
    <w:rsid w:val="0075052F"/>
    <w:rsid w:val="00762D3E"/>
    <w:rsid w:val="007F3D90"/>
    <w:rsid w:val="00806E85"/>
    <w:rsid w:val="00814B27"/>
    <w:rsid w:val="009147FA"/>
    <w:rsid w:val="00921B81"/>
    <w:rsid w:val="009E625F"/>
    <w:rsid w:val="00A1633B"/>
    <w:rsid w:val="00A26BA1"/>
    <w:rsid w:val="00A77D4A"/>
    <w:rsid w:val="00B6320D"/>
    <w:rsid w:val="00BF260E"/>
    <w:rsid w:val="00DD5078"/>
    <w:rsid w:val="00DD6F10"/>
    <w:rsid w:val="00E21E2F"/>
    <w:rsid w:val="00E66740"/>
    <w:rsid w:val="00E8717F"/>
    <w:rsid w:val="00EA3011"/>
    <w:rsid w:val="00EA4BE4"/>
    <w:rsid w:val="00EB6305"/>
    <w:rsid w:val="00EC6482"/>
    <w:rsid w:val="00ED237F"/>
    <w:rsid w:val="00EE586D"/>
    <w:rsid w:val="00F161A7"/>
    <w:rsid w:val="00F41A49"/>
    <w:rsid w:val="00FE4C7E"/>
    <w:rsid w:val="01FF5082"/>
    <w:rsid w:val="11D74053"/>
    <w:rsid w:val="16FA48D7"/>
    <w:rsid w:val="191C315D"/>
    <w:rsid w:val="1EA96015"/>
    <w:rsid w:val="2568049F"/>
    <w:rsid w:val="28B956B0"/>
    <w:rsid w:val="2DEF9264"/>
    <w:rsid w:val="2EF766BB"/>
    <w:rsid w:val="2F9510C6"/>
    <w:rsid w:val="3BFD2088"/>
    <w:rsid w:val="4196639A"/>
    <w:rsid w:val="4BCB24C2"/>
    <w:rsid w:val="5376679D"/>
    <w:rsid w:val="555F62A6"/>
    <w:rsid w:val="580E4436"/>
    <w:rsid w:val="60695CE3"/>
    <w:rsid w:val="60A24DAC"/>
    <w:rsid w:val="693E7D33"/>
    <w:rsid w:val="7139077E"/>
    <w:rsid w:val="72CA0CE9"/>
    <w:rsid w:val="75A07130"/>
    <w:rsid w:val="776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1"/>
      <w:sz w:val="18"/>
      <w:szCs w:val="18"/>
      <w:lang w:eastAsia="ar-SA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1"/>
      <w:sz w:val="18"/>
      <w:szCs w:val="18"/>
      <w:lang w:eastAsia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14">
    <w:name w:val="sx"/>
    <w:basedOn w:val="7"/>
    <w:qFormat/>
    <w:uiPriority w:val="0"/>
    <w:rPr>
      <w:vanish/>
    </w:rPr>
  </w:style>
  <w:style w:type="character" w:customStyle="1" w:styleId="15">
    <w:name w:val="hover24"/>
    <w:basedOn w:val="7"/>
    <w:qFormat/>
    <w:uiPriority w:val="0"/>
    <w:rPr>
      <w:color w:val="FFFFFF"/>
    </w:rPr>
  </w:style>
  <w:style w:type="character" w:customStyle="1" w:styleId="16">
    <w:name w:val="hover25"/>
    <w:basedOn w:val="7"/>
    <w:qFormat/>
    <w:uiPriority w:val="0"/>
    <w:rPr>
      <w:u w:val="none"/>
    </w:rPr>
  </w:style>
  <w:style w:type="character" w:customStyle="1" w:styleId="17">
    <w:name w:val="hover26"/>
    <w:basedOn w:val="7"/>
    <w:qFormat/>
    <w:uiPriority w:val="0"/>
    <w:rPr>
      <w:color w:val="5FB878"/>
    </w:rPr>
  </w:style>
  <w:style w:type="character" w:customStyle="1" w:styleId="18">
    <w:name w:val="hover27"/>
    <w:basedOn w:val="7"/>
    <w:qFormat/>
    <w:uiPriority w:val="0"/>
    <w:rPr>
      <w:color w:val="5FB878"/>
    </w:rPr>
  </w:style>
  <w:style w:type="character" w:customStyle="1" w:styleId="19">
    <w:name w:val="first-child"/>
    <w:basedOn w:val="7"/>
    <w:qFormat/>
    <w:uiPriority w:val="0"/>
  </w:style>
  <w:style w:type="character" w:customStyle="1" w:styleId="20">
    <w:name w:val="cur"/>
    <w:basedOn w:val="7"/>
    <w:qFormat/>
    <w:uiPriority w:val="0"/>
  </w:style>
  <w:style w:type="character" w:customStyle="1" w:styleId="21">
    <w:name w:val="cur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2597</Words>
  <Characters>2710</Characters>
  <Lines>128</Lines>
  <Paragraphs>229</Paragraphs>
  <TotalTime>11</TotalTime>
  <ScaleCrop>false</ScaleCrop>
  <LinksUpToDate>false</LinksUpToDate>
  <CharactersWithSpaces>2711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2020-01-19T09:40:00Z</dcterms:created>
  <dc:creator>YanWeiqing</dc:creator>
  <cp:lastModifiedBy>uos</cp:lastModifiedBy>
  <cp:lastPrinted>2021-01-08T11:14:00Z</cp:lastPrinted>
  <dcterms:modified xsi:type="dcterms:W3CDTF">2023-05-10T16:38:07Z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EC121584410442F186E6BE6E285759CA</vt:lpwstr>
  </property>
</Properties>
</file>