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北京市丰台区气象局2024年政府信息公开</w:t>
      </w:r>
    </w:p>
    <w:p>
      <w:pPr>
        <w:spacing w:line="560" w:lineRule="exact"/>
        <w:jc w:val="center"/>
        <w:rPr>
          <w:sz w:val="44"/>
          <w:szCs w:val="44"/>
        </w:rPr>
      </w:pPr>
      <w:r>
        <w:rPr>
          <w:rFonts w:hint="eastAsia" w:ascii="方正小标宋简体" w:hAnsi="方正小标宋简体" w:eastAsia="方正小标宋简体" w:cs="方正小标宋简体"/>
          <w:sz w:val="44"/>
          <w:szCs w:val="44"/>
        </w:rPr>
        <w:t>工作年度报告</w:t>
      </w: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（一）</w:t>
      </w:r>
      <w:r>
        <w:rPr>
          <w:rFonts w:hint="eastAsia" w:ascii="楷体_GB2312" w:hAnsi="宋体" w:eastAsia="楷体_GB2312" w:cs="宋体"/>
          <w:spacing w:val="8"/>
          <w:kern w:val="0"/>
          <w:sz w:val="32"/>
          <w:szCs w:val="32"/>
        </w:rPr>
        <w:t>主动公开</w:t>
      </w:r>
    </w:p>
    <w:p>
      <w:pPr>
        <w:pStyle w:val="2"/>
        <w:ind w:firstLine="640" w:firstLineChars="200"/>
        <w:rPr>
          <w:rFonts w:ascii="仿宋_GB2312" w:eastAsia="仿宋_GB2312"/>
          <w:sz w:val="32"/>
          <w:szCs w:val="32"/>
        </w:rPr>
      </w:pPr>
      <w:r>
        <w:rPr>
          <w:rFonts w:hint="eastAsia" w:ascii="仿宋_GB2312" w:eastAsia="仿宋_GB2312"/>
          <w:sz w:val="32"/>
          <w:szCs w:val="32"/>
        </w:rPr>
        <w:t>按照《北京市丰台区2024年政务公开工作要点》要求，我局通过丰台区政府网站部门动态、政策解读、部门文件、丰台气象微博、微信等多渠道进行信息公开。2024年通过区政府网站共主动公开26条政府信息，通过北京市气象局门户网站主动公开政府信息8条，通过政务微博发布1240余条，政务微信发布1400余条。</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（二）</w:t>
      </w:r>
      <w:r>
        <w:rPr>
          <w:rFonts w:hint="eastAsia" w:ascii="楷体_GB2312" w:hAnsi="宋体" w:eastAsia="楷体_GB2312" w:cs="宋体"/>
          <w:spacing w:val="8"/>
          <w:kern w:val="0"/>
          <w:sz w:val="32"/>
          <w:szCs w:val="32"/>
        </w:rPr>
        <w:t>依申请公开</w:t>
      </w:r>
    </w:p>
    <w:p>
      <w:pPr>
        <w:pStyle w:val="2"/>
        <w:rPr>
          <w:rFonts w:ascii="仿宋_GB2312" w:eastAsia="仿宋_GB2312"/>
          <w:sz w:val="32"/>
          <w:szCs w:val="32"/>
        </w:rPr>
      </w:pPr>
      <w:r>
        <w:rPr>
          <w:rFonts w:hint="eastAsia"/>
        </w:rPr>
        <w:t xml:space="preserve">      </w:t>
      </w:r>
      <w:r>
        <w:rPr>
          <w:rFonts w:hint="eastAsia" w:ascii="仿宋_GB2312" w:eastAsia="仿宋_GB2312"/>
          <w:sz w:val="32"/>
          <w:szCs w:val="32"/>
        </w:rPr>
        <w:t>本局及时、规范更新发布依申请公开指南，确保申请渠道畅通。2024年未收到政府信息公开申请件。全年未收取依申请公开政府信息的费用。</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（三）</w:t>
      </w:r>
      <w:r>
        <w:rPr>
          <w:rFonts w:hint="eastAsia" w:ascii="楷体_GB2312" w:hAnsi="宋体" w:eastAsia="楷体_GB2312" w:cs="宋体"/>
          <w:spacing w:val="8"/>
          <w:kern w:val="0"/>
          <w:sz w:val="32"/>
          <w:szCs w:val="32"/>
        </w:rPr>
        <w:t>政府信息管理</w:t>
      </w:r>
    </w:p>
    <w:p>
      <w:pPr>
        <w:pStyle w:val="2"/>
        <w:ind w:firstLine="640" w:firstLineChars="200"/>
        <w:rPr>
          <w:rFonts w:ascii="仿宋_GB2312" w:eastAsia="仿宋_GB2312"/>
          <w:sz w:val="32"/>
          <w:szCs w:val="32"/>
        </w:rPr>
      </w:pPr>
      <w:r>
        <w:rPr>
          <w:rFonts w:hint="eastAsia" w:ascii="仿宋_GB2312" w:eastAsia="仿宋_GB2312"/>
          <w:sz w:val="32"/>
          <w:szCs w:val="32"/>
        </w:rPr>
        <w:t>按照《丰台区政务公开领导小组办公室关于印发〈丰台区2024年政务公开工作要点〉的通知》（丰公开办发〔2024〕1号）要求，结合我局实际，认真贯彻落实，2024年本局严格执行《中华人民共和国政府信息公开条例》和《北京市政府信息公开规定》，严格履行法定公开义务，加强基础性规范性机制制度建设，按时发布政府信息及主动公开动态，在规定时间内完成依申请公开办理。在北京市丰台区政府门户网站和北京市气象局门户网站进行主动公开，加强政策解读，回应社会关切，扩大公众参与，“应公开、尽公开”，充分发挥公开促落实、促规范、促服务的作用，进一步提升政府的执行力和公信力，助力区域平稳健康持续发展，进一步提升政务公开工作水平。</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（四）</w:t>
      </w:r>
      <w:r>
        <w:rPr>
          <w:rFonts w:hint="eastAsia" w:ascii="楷体_GB2312" w:hAnsi="宋体" w:eastAsia="楷体_GB2312" w:cs="宋体"/>
          <w:spacing w:val="8"/>
          <w:kern w:val="0"/>
          <w:sz w:val="32"/>
          <w:szCs w:val="32"/>
        </w:rPr>
        <w:t>平台建设</w:t>
      </w:r>
    </w:p>
    <w:p>
      <w:pPr>
        <w:pStyle w:val="2"/>
        <w:rPr>
          <w:rFonts w:ascii="仿宋_GB2312" w:eastAsia="仿宋_GB2312"/>
          <w:sz w:val="32"/>
          <w:szCs w:val="32"/>
        </w:rPr>
      </w:pPr>
      <w:r>
        <w:rPr>
          <w:rFonts w:hint="eastAsia" w:ascii="仿宋_GB2312" w:eastAsia="仿宋_GB2312"/>
          <w:sz w:val="32"/>
          <w:szCs w:val="32"/>
        </w:rPr>
        <w:t xml:space="preserve">    本局未进行自有信息公开平台建设，我局主动公开信息均通过丰台区政府及北京市气象局的门户网站进行公开。</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（五）</w:t>
      </w:r>
      <w:r>
        <w:rPr>
          <w:rFonts w:hint="eastAsia" w:ascii="楷体_GB2312" w:hAnsi="宋体" w:eastAsia="楷体_GB2312" w:cs="宋体"/>
          <w:spacing w:val="8"/>
          <w:kern w:val="0"/>
          <w:sz w:val="32"/>
          <w:szCs w:val="32"/>
        </w:rPr>
        <w:t>教育培训</w:t>
      </w:r>
    </w:p>
    <w:p>
      <w:pPr>
        <w:pStyle w:val="2"/>
        <w:ind w:firstLine="640" w:firstLineChars="200"/>
        <w:rPr>
          <w:rFonts w:hint="eastAsia" w:ascii="仿宋_GB2312" w:hAnsi="宋体" w:eastAsia="仿宋_GB2312"/>
          <w:sz w:val="32"/>
          <w:szCs w:val="32"/>
        </w:rPr>
      </w:pPr>
      <w:r>
        <w:rPr>
          <w:rFonts w:hint="eastAsia" w:ascii="仿宋_GB2312" w:eastAsia="仿宋_GB2312"/>
          <w:sz w:val="32"/>
          <w:szCs w:val="32"/>
        </w:rPr>
        <w:t xml:space="preserve"> 2024年共计参加政务信息公开业务培训3次，分别是5月24日区政府举办的2024年丰台区信息工作会</w:t>
      </w:r>
      <w:r>
        <w:rPr>
          <w:rFonts w:hint="eastAsia" w:ascii="仿宋_GB2312" w:hAnsi="宋体" w:eastAsia="仿宋_GB2312"/>
          <w:sz w:val="32"/>
          <w:szCs w:val="32"/>
        </w:rPr>
        <w:t>，6月6日参加2024年丰台区政务公开领导小组工作会议，11月22日参加北京市气象局举办的信息培训会。</w:t>
      </w: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szCs w:val="21"/>
              </w:rPr>
            </w:pPr>
            <w:r>
              <w:rPr>
                <w:rFonts w:cs="宋体" w:asciiTheme="minorHAnsi" w:hAnsiTheme="minorHAnsi"/>
                <w:color w:val="000000"/>
                <w:kern w:val="0"/>
                <w:szCs w:val="21"/>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szCs w:val="21"/>
              </w:rPr>
            </w:pPr>
            <w:r>
              <w:rPr>
                <w:rFonts w:cs="宋体" w:asciiTheme="minorHAnsi" w:hAnsiTheme="minorHAnsi"/>
                <w:color w:val="000000"/>
                <w:kern w:val="0"/>
                <w:szCs w:val="21"/>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szCs w:val="21"/>
              </w:rPr>
            </w:pPr>
            <w:r>
              <w:rPr>
                <w:rFonts w:cs="Calibri" w:asciiTheme="minorHAnsi" w:hAnsiTheme="minorHAns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szCs w:val="21"/>
              </w:rPr>
            </w:pPr>
            <w:r>
              <w:rPr>
                <w:rFonts w:cs="宋体" w:asciiTheme="minorHAnsi" w:hAnsiTheme="minorHAnsi"/>
                <w:color w:val="000000"/>
                <w:kern w:val="0"/>
                <w:szCs w:val="21"/>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szCs w:val="21"/>
              </w:rPr>
            </w:pPr>
            <w:r>
              <w:rPr>
                <w:rFonts w:cs="宋体" w:asciiTheme="minorHAnsi" w:hAnsiTheme="minorHAnsi"/>
                <w:color w:val="000000"/>
                <w:kern w:val="0"/>
                <w:szCs w:val="21"/>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szCs w:val="21"/>
              </w:rPr>
            </w:pPr>
            <w:r>
              <w:rPr>
                <w:rFonts w:cs="Calibri" w:asciiTheme="minorHAnsi" w:hAnsiTheme="minorHAns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宋体" w:asciiTheme="minorHAnsi" w:hAnsiTheme="minorHAnsi"/>
                <w:color w:val="000000"/>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cs="宋体" w:asciiTheme="minorHAnsi" w:hAnsiTheme="minorHAnsi"/>
                <w:color w:val="000000"/>
                <w:kern w:val="0"/>
                <w:szCs w:val="21"/>
                <w:lang w:bidi="ar"/>
              </w:rPr>
            </w:pPr>
            <w:r>
              <w:rPr>
                <w:rFonts w:hint="eastAsia" w:cs="宋体" w:asciiTheme="minorHAnsi" w:hAnsiTheme="minorHAnsi"/>
                <w:color w:val="000000"/>
                <w:kern w:val="0"/>
                <w:szCs w:val="21"/>
                <w:lang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cs="宋体" w:asciiTheme="minorHAnsi" w:hAnsiTheme="minorHAnsi"/>
                <w:color w:val="000000"/>
                <w:kern w:val="0"/>
                <w:szCs w:val="21"/>
                <w:lang w:bidi="ar"/>
              </w:rPr>
            </w:pPr>
            <w:r>
              <w:rPr>
                <w:rFonts w:hint="eastAsia" w:cs="宋体" w:asciiTheme="minorHAnsi" w:hAnsiTheme="minorHAnsi"/>
                <w:color w:val="000000"/>
                <w:kern w:val="0"/>
                <w:szCs w:val="21"/>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宋体"/>
                <w:sz w:val="24"/>
                <w:szCs w:val="24"/>
              </w:rPr>
            </w:pPr>
            <w:r>
              <w:rPr>
                <w:rFonts w:hint="eastAsia" w:cs="宋体" w:asciiTheme="minorHAnsi" w:hAnsiTheme="minorHAnsi"/>
                <w:color w:val="000000"/>
                <w:kern w:val="0"/>
                <w:szCs w:val="21"/>
                <w:lang w:bidi="ar"/>
              </w:rPr>
              <w:t>0</w:t>
            </w:r>
          </w:p>
        </w:tc>
      </w:tr>
    </w:tbl>
    <w:p>
      <w:pPr>
        <w:pStyle w:val="2"/>
      </w:pPr>
    </w:p>
    <w:p>
      <w:pPr>
        <w:pStyle w:val="2"/>
      </w:pPr>
    </w:p>
    <w:p>
      <w:pPr>
        <w:pStyle w:val="2"/>
      </w:pPr>
    </w:p>
    <w:p>
      <w:pPr>
        <w:pStyle w:val="2"/>
      </w:pPr>
    </w:p>
    <w:p>
      <w:pPr>
        <w:pStyle w:val="2"/>
      </w:pPr>
    </w:p>
    <w:p>
      <w:pPr>
        <w:numPr>
          <w:ilvl w:val="0"/>
          <w:numId w:val="1"/>
        </w:numPr>
        <w:spacing w:line="560" w:lineRule="exact"/>
        <w:ind w:firstLine="640"/>
        <w:rPr>
          <w:rFonts w:hint="eastAsia" w:ascii="宋体" w:hAnsi="宋体" w:cs="宋体"/>
          <w:color w:val="333333"/>
          <w:sz w:val="24"/>
          <w:szCs w:val="24"/>
        </w:rPr>
      </w:pPr>
      <w:r>
        <w:rPr>
          <w:rFonts w:hint="eastAsia" w:ascii="黑体" w:hAnsi="黑体" w:eastAsia="黑体" w:cs="黑体"/>
          <w:sz w:val="32"/>
          <w:szCs w:val="32"/>
        </w:rPr>
        <w:t>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szCs w:val="21"/>
              </w:rPr>
            </w:pPr>
            <w:r>
              <w:rPr>
                <w:rFonts w:hint="eastAsia" w:ascii="Calibri" w:hAnsi="Calibri" w:cs="Calibri"/>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szCs w:val="21"/>
              </w:rPr>
            </w:pPr>
            <w:r>
              <w:rPr>
                <w:rFonts w:hint="eastAsia" w:ascii="Calibri" w:hAnsi="Calibri" w:cs="Calibri"/>
                <w:kern w:val="0"/>
                <w:szCs w:val="21"/>
                <w:lang w:bidi="ar"/>
              </w:rPr>
              <w:t>0</w:t>
            </w:r>
          </w:p>
        </w:tc>
      </w:tr>
    </w:tbl>
    <w:p>
      <w:pPr>
        <w:pStyle w:val="2"/>
        <w:ind w:left="420" w:leftChars="200"/>
      </w:pPr>
    </w:p>
    <w:p>
      <w:pPr>
        <w:pStyle w:val="2"/>
        <w:ind w:left="420" w:leftChars="20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inorHAnsi" w:hAnsiTheme="minorHAnsi"/>
                <w:szCs w:val="21"/>
              </w:rPr>
            </w:pPr>
            <w:r>
              <w:rPr>
                <w:rFonts w:eastAsia="黑体" w:cs="黑体" w:asciiTheme="minorHAnsi" w:hAnsiTheme="minorHAnsi"/>
                <w:kern w:val="0"/>
                <w:szCs w:val="21"/>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Theme="minorHAnsi" w:hAnsiTheme="minorHAnsi"/>
                <w:szCs w:val="21"/>
              </w:rPr>
            </w:pPr>
            <w:r>
              <w:rPr>
                <w:rFonts w:asciiTheme="minorHAnsi" w:hAnsiTheme="minorHAnsi"/>
                <w:szCs w:val="21"/>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负责政务信息公开的工作人员不足，专业度不够，主动公开意识有待加强，深入群众关心重点内容，提升主动公开质量。</w:t>
      </w:r>
    </w:p>
    <w:p>
      <w:pPr>
        <w:widowControl/>
        <w:spacing w:line="560" w:lineRule="exact"/>
        <w:ind w:firstLine="675"/>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进一步提升气象预报预警、气象防灾减灾工作，</w:t>
      </w:r>
      <w:r>
        <w:rPr>
          <w:rFonts w:hint="eastAsia" w:ascii="仿宋_GB2312" w:hAnsi="宋体" w:eastAsia="仿宋_GB2312" w:cs="宋体"/>
          <w:spacing w:val="8"/>
          <w:kern w:val="0"/>
          <w:sz w:val="32"/>
          <w:szCs w:val="32"/>
        </w:rPr>
        <w:t>依据主动公开全清单内容，应公开，尽公开，加强气象科普知识宣传，提高依法行政水平。</w:t>
      </w:r>
    </w:p>
    <w:p>
      <w:pPr>
        <w:widowControl/>
        <w:spacing w:line="560" w:lineRule="exact"/>
        <w:ind w:firstLine="675"/>
        <w:jc w:val="left"/>
        <w:rPr>
          <w:rFonts w:hint="eastAsia" w:ascii="宋体" w:hAnsi="宋体" w:cs="宋体"/>
          <w:spacing w:val="8"/>
          <w:kern w:val="0"/>
          <w:sz w:val="32"/>
          <w:szCs w:val="32"/>
        </w:rPr>
      </w:pPr>
      <w:r>
        <w:rPr>
          <w:rFonts w:ascii="黑体" w:hAnsi="黑体" w:eastAsia="黑体" w:cs="宋体"/>
          <w:spacing w:val="8"/>
          <w:kern w:val="0"/>
          <w:sz w:val="32"/>
          <w:szCs w:val="32"/>
        </w:rPr>
        <w:t>六、其他需要报告的事项</w:t>
      </w:r>
    </w:p>
    <w:p>
      <w:pPr>
        <w:wordWrap w:val="0"/>
        <w:adjustRightInd w:val="0"/>
        <w:snapToGrid w:val="0"/>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bookmarkStart w:id="0" w:name="_GoBack"/>
      <w:bookmarkEnd w:id="0"/>
    </w:p>
    <w:p>
      <w:pPr>
        <w:pStyle w:val="2"/>
        <w:spacing w:line="560" w:lineRule="exact"/>
      </w:pPr>
      <w:r>
        <w:rPr>
          <w:rFonts w:hint="eastAsia" w:ascii="微软雅黑" w:hAnsi="微软雅黑" w:eastAsia="微软雅黑" w:cs="宋体"/>
          <w:color w:val="404040"/>
          <w:kern w:val="0"/>
          <w:sz w:val="32"/>
          <w:szCs w:val="32"/>
        </w:rPr>
        <w:t xml:space="preserve"> </w:t>
      </w:r>
    </w:p>
    <w:p>
      <w:pPr>
        <w:pStyle w:val="2"/>
        <w:spacing w:line="560" w:lineRule="exact"/>
      </w:pPr>
    </w:p>
    <w:p>
      <w:pPr>
        <w:pStyle w:val="2"/>
        <w:spacing w:line="560" w:lineRule="exact"/>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pStyle w:val="2"/>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E81306"/>
    <w:rsid w:val="00E85285"/>
    <w:rsid w:val="00FB0B40"/>
    <w:rsid w:val="0BFD373F"/>
    <w:rsid w:val="19A97906"/>
    <w:rsid w:val="354744F2"/>
    <w:rsid w:val="42133E51"/>
    <w:rsid w:val="44490C34"/>
    <w:rsid w:val="4C142E66"/>
    <w:rsid w:val="522A02A6"/>
    <w:rsid w:val="61FC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link w:val="9"/>
    <w:uiPriority w:val="0"/>
    <w:pPr>
      <w:jc w:val="left"/>
    </w:pPr>
  </w:style>
  <w:style w:type="paragraph" w:styleId="4">
    <w:name w:val="Normal (Web)"/>
    <w:basedOn w:val="1"/>
    <w:qFormat/>
    <w:uiPriority w:val="99"/>
    <w:pPr>
      <w:spacing w:before="100" w:beforeAutospacing="1" w:after="100" w:afterAutospacing="1"/>
      <w:jc w:val="left"/>
    </w:pPr>
    <w:rPr>
      <w:kern w:val="0"/>
      <w:sz w:val="24"/>
    </w:rPr>
  </w:style>
  <w:style w:type="paragraph" w:styleId="5">
    <w:name w:val="annotation subject"/>
    <w:basedOn w:val="3"/>
    <w:next w:val="3"/>
    <w:link w:val="10"/>
    <w:uiPriority w:val="0"/>
    <w:rPr>
      <w:b/>
      <w:bCs/>
    </w:rPr>
  </w:style>
  <w:style w:type="character" w:styleId="8">
    <w:name w:val="annotation reference"/>
    <w:basedOn w:val="7"/>
    <w:uiPriority w:val="0"/>
    <w:rPr>
      <w:sz w:val="21"/>
      <w:szCs w:val="21"/>
    </w:rPr>
  </w:style>
  <w:style w:type="character" w:customStyle="1" w:styleId="9">
    <w:name w:val="批注文字 字符"/>
    <w:basedOn w:val="7"/>
    <w:link w:val="3"/>
    <w:uiPriority w:val="0"/>
    <w:rPr>
      <w:rFonts w:ascii="Times New Roman" w:hAnsi="Times New Roman" w:eastAsia="宋体" w:cs="Times New Roman"/>
      <w:kern w:val="2"/>
      <w:sz w:val="21"/>
      <w:szCs w:val="22"/>
    </w:rPr>
  </w:style>
  <w:style w:type="character" w:customStyle="1" w:styleId="10">
    <w:name w:val="批注主题 字符"/>
    <w:basedOn w:val="9"/>
    <w:link w:val="5"/>
    <w:uiPriority w:val="0"/>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357</Words>
  <Characters>2040</Characters>
  <Lines>17</Lines>
  <Paragraphs>4</Paragraphs>
  <TotalTime>9</TotalTime>
  <ScaleCrop>false</ScaleCrop>
  <LinksUpToDate>false</LinksUpToDate>
  <CharactersWithSpaces>2393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丰台文秘:排版</cp:lastModifiedBy>
  <dcterms:modified xsi:type="dcterms:W3CDTF">2025-01-20T03:02:33Z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77FC938A3D8C4BBF9083C4EC7D41166C</vt:lpwstr>
  </property>
</Properties>
</file>