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 w:bidi="ar"/>
        </w:rPr>
        <w:t>北京市丰台区教育委员会</w:t>
      </w:r>
    </w:p>
    <w:p>
      <w:pPr>
        <w:spacing w:line="560" w:lineRule="exact"/>
        <w:jc w:val="center"/>
        <w:rPr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  <w:t>年政府信息公开工作年度报告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lang w:bidi="ar"/>
        </w:rPr>
        <w:t>　</w:t>
      </w:r>
      <w:r>
        <w:rPr>
          <w:rFonts w:hint="eastAsia" w:ascii="微软雅黑" w:hAnsi="微软雅黑" w:eastAsia="微软雅黑" w:cs="宋体"/>
          <w:color w:val="auto"/>
          <w:kern w:val="0"/>
          <w:sz w:val="32"/>
          <w:szCs w:val="32"/>
          <w:lang w:bidi="ar"/>
        </w:rPr>
        <w:t xml:space="preserve">  </w:t>
      </w:r>
    </w:p>
    <w:p>
      <w:pPr>
        <w:widowControl/>
        <w:spacing w:line="560" w:lineRule="exact"/>
        <w:jc w:val="left"/>
        <w:rPr>
          <w:rFonts w:hint="eastAsia" w:ascii="微软雅黑" w:hAnsi="微软雅黑" w:eastAsia="微软雅黑" w:cs="宋体"/>
          <w:color w:val="auto"/>
          <w:kern w:val="0"/>
          <w:sz w:val="32"/>
          <w:szCs w:val="32"/>
          <w:lang w:bidi="ar"/>
        </w:rPr>
      </w:pPr>
      <w:r>
        <w:rPr>
          <w:rFonts w:hint="eastAsia" w:ascii="微软雅黑" w:hAnsi="微软雅黑" w:eastAsia="微软雅黑" w:cs="宋体"/>
          <w:color w:val="auto"/>
          <w:kern w:val="0"/>
          <w:sz w:val="24"/>
          <w:lang w:bidi="ar"/>
        </w:rPr>
        <w:t>　　</w:t>
      </w:r>
      <w:r>
        <w:rPr>
          <w:rFonts w:hint="eastAsia" w:ascii="微软雅黑" w:hAnsi="微软雅黑" w:eastAsia="微软雅黑" w:cs="宋体"/>
          <w:color w:val="auto"/>
          <w:kern w:val="0"/>
          <w:sz w:val="32"/>
          <w:szCs w:val="32"/>
          <w:lang w:bidi="ar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黑体" w:hAnsi="宋体" w:eastAsia="黑体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auto"/>
          <w:spacing w:val="8"/>
          <w:kern w:val="0"/>
          <w:sz w:val="32"/>
          <w:szCs w:val="32"/>
          <w:lang w:bidi="ar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bidi="ar"/>
        </w:rPr>
        <w:t>2024年是新中国成立75周年，是实现“十四五”规划目标任务的关键一年。在区委、区政府的坚强领导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 w:bidi="ar"/>
        </w:rPr>
        <w:t>下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bidi="ar"/>
        </w:rPr>
        <w:t>，区教委坚持以习近平新时代中国特色社会主义思想为指导，全面贯彻党的二十大和二十届二中、三中全会精神，以满足区域人民群众对优质教育新需求为中心，加快落实基础教育“强基工程”，不断扩大优质教育资源供给，提升教育教学质量，完善教育发展支持机制，推动区域教育事业优质均衡发展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 w:bidi="ar"/>
        </w:rPr>
        <w:t>。在政府信息公开方面，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bidi="ar"/>
        </w:rPr>
        <w:t>按照市区对政务公开工作的各项要求，</w:t>
      </w:r>
      <w:r>
        <w:rPr>
          <w:rFonts w:hint="default" w:ascii="仿宋_GB2312" w:hAnsi="宋体" w:eastAsia="仿宋_GB2312" w:cs="宋体"/>
          <w:color w:val="auto"/>
          <w:spacing w:val="8"/>
          <w:kern w:val="0"/>
          <w:sz w:val="32"/>
          <w:szCs w:val="32"/>
          <w:lang w:bidi="ar"/>
        </w:rPr>
        <w:t>围绕教育中心工作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 w:bidi="ar"/>
        </w:rPr>
        <w:t>，持续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bidi="ar"/>
        </w:rPr>
        <w:t>推进教育领域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 w:bidi="ar"/>
        </w:rPr>
        <w:t>政府信息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bidi="ar"/>
        </w:rPr>
        <w:t>公开，完成了年度政府信息</w:t>
      </w:r>
      <w:r>
        <w:rPr>
          <w:rFonts w:hint="default" w:ascii="仿宋_GB2312" w:hAnsi="宋体" w:eastAsia="仿宋_GB2312" w:cs="宋体"/>
          <w:color w:val="auto"/>
          <w:spacing w:val="8"/>
          <w:kern w:val="0"/>
          <w:sz w:val="32"/>
          <w:szCs w:val="32"/>
          <w:lang w:bidi="ar"/>
        </w:rPr>
        <w:t>公开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bidi="ar"/>
        </w:rPr>
        <w:t>各项工作任务。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190"/>
        <w:textAlignment w:val="auto"/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eastAsia="zh-CN" w:bidi="ar"/>
        </w:rPr>
      </w:pP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eastAsia="zh-CN" w:bidi="ar"/>
        </w:rPr>
        <w:t>加强组织领导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 w:bidi="ar"/>
        </w:rPr>
        <w:t>不断健全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"/>
        </w:rPr>
        <w:t>机制建设，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 w:bidi="ar"/>
        </w:rPr>
        <w:t>加强工作统筹与监督，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bidi="ar"/>
        </w:rPr>
        <w:t>细化责任落实，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 w:bidi="ar"/>
        </w:rPr>
        <w:t>明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bidi="ar"/>
        </w:rPr>
        <w:t>确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 w:bidi="ar"/>
        </w:rPr>
        <w:t>分管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bidi="ar"/>
        </w:rPr>
        <w:t>领导，由办公室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 w:bidi="ar"/>
        </w:rPr>
        <w:t>统筹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bidi="ar"/>
        </w:rPr>
        <w:t>负责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 w:bidi="ar"/>
        </w:rPr>
        <w:t>机关政府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bidi="ar"/>
        </w:rPr>
        <w:t>信息公开工作，积极与上级部门对接，形成上下贯通、执行有力的信息公开组织体系，有序推动信息公开工作顺利开展。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190"/>
        <w:textAlignment w:val="auto"/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eastAsia="zh-CN" w:bidi="ar"/>
        </w:rPr>
      </w:pP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eastAsia="zh-CN" w:bidi="ar"/>
        </w:rPr>
        <w:t>持续推进主动公开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"/>
        </w:rPr>
        <w:t>严格遵循“公开为常态、不公开为例外”原则，及时更新机构职能、机构设置、对外联系电话、领导信息等内容，及时发布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"/>
        </w:rPr>
        <w:t>2024年义务教育阶段入学政策及解读文件，按时发布本部门年度财政预算决算等信息。2024年还完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成普惠托育服务试点、新增幼儿园普惠性托位、“强基工程”、社区办园点转型提升、“五育”并举等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方面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信息公开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工作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190"/>
        <w:textAlignment w:val="auto"/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eastAsia="zh-CN" w:bidi="ar"/>
        </w:rPr>
      </w:pP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eastAsia="zh-CN" w:bidi="ar"/>
        </w:rPr>
        <w:t>规范依申请公开办理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2024年新收到申请10件，9件已在规定时间内答复完毕，做到规范受理、依法研判、及时处理、精准答复，结转办理1件。上年结转2件。未发生信息公开相关行政复议或诉讼。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190"/>
        <w:textAlignment w:val="auto"/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eastAsia="zh-CN" w:bidi="ar"/>
        </w:rPr>
      </w:pP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eastAsia="zh-CN" w:bidi="ar"/>
        </w:rPr>
        <w:t>加强政府信息管理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动态管理政府信息公开全清单，严格落实政府信息发布审核制度，未经审核的信息一律不准公开，坚决杜绝涉密信息上网，确保公民个人隐私和敏感信息不泄露。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190"/>
        <w:textAlignment w:val="auto"/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highlight w:val="none"/>
          <w:lang w:eastAsia="zh-CN" w:bidi="ar"/>
        </w:rPr>
        <w:t>优化平台建设维护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安排专人负责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区政府网站栏目维护，定期上传和更新信息，同时，依托“丰台教育”公众号、丰台区招生考试中心网站等平台，发布入学、转学、考试等信息。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190"/>
        <w:textAlignment w:val="auto"/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eastAsia="zh-CN" w:bidi="ar"/>
        </w:rPr>
      </w:pP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eastAsia="zh-CN" w:bidi="ar"/>
        </w:rPr>
        <w:t>教育培训及监督保障情况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始终将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政府信息公开工作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作为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机关业务培训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重要内容，积极参加相关培训，组织单位相关人员学习《政府信息公开条例》和《丰台区202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年政务公开工作要点》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等文件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，提升对政策法规的理解和把握能力，不断提高政府信息公开工作质量。</w:t>
      </w:r>
    </w:p>
    <w:p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宋体" w:eastAsia="黑体" w:cs="黑体"/>
          <w:color w:val="auto"/>
          <w:sz w:val="32"/>
          <w:szCs w:val="32"/>
          <w:lang w:bidi="ar"/>
        </w:rPr>
      </w:pPr>
      <w:r>
        <w:rPr>
          <w:rFonts w:hint="eastAsia" w:ascii="黑体" w:hAnsi="宋体" w:eastAsia="黑体" w:cs="黑体"/>
          <w:color w:val="auto"/>
          <w:sz w:val="32"/>
          <w:szCs w:val="32"/>
          <w:lang w:bidi="ar"/>
        </w:rPr>
        <w:t>主动公开政府信息情况</w:t>
      </w:r>
    </w:p>
    <w:p>
      <w:pPr>
        <w:pStyle w:val="2"/>
        <w:widowControl/>
        <w:rPr>
          <w:color w:val="auto"/>
        </w:rPr>
      </w:pPr>
    </w:p>
    <w:tbl>
      <w:tblPr>
        <w:tblStyle w:val="7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cs="Calibri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widowControl/>
        <w:rPr>
          <w:color w:val="auto"/>
        </w:rPr>
      </w:pPr>
    </w:p>
    <w:p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宋体" w:eastAsia="黑体" w:cs="黑体"/>
          <w:color w:val="auto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color w:val="auto"/>
          <w:sz w:val="24"/>
        </w:rPr>
      </w:pPr>
    </w:p>
    <w:tbl>
      <w:tblPr>
        <w:tblStyle w:val="7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</w:tr>
    </w:tbl>
    <w:p>
      <w:pPr>
        <w:pStyle w:val="2"/>
        <w:widowControl/>
        <w:ind w:left="420" w:leftChars="200"/>
        <w:rPr>
          <w:color w:val="auto"/>
        </w:rPr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color w:val="auto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  <w:rPr>
          <w:color w:val="auto"/>
        </w:rPr>
      </w:pPr>
    </w:p>
    <w:tbl>
      <w:tblPr>
        <w:tblStyle w:val="7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cs="宋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widowControl/>
        <w:jc w:val="left"/>
        <w:rPr>
          <w:color w:val="auto"/>
        </w:rPr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color w:val="auto"/>
          <w:spacing w:val="8"/>
          <w:kern w:val="0"/>
          <w:sz w:val="24"/>
        </w:rPr>
      </w:pPr>
      <w:r>
        <w:rPr>
          <w:rFonts w:hint="eastAsia" w:ascii="黑体" w:hAnsi="宋体" w:eastAsia="黑体" w:cs="宋体"/>
          <w:color w:val="auto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" w:leftChars="0" w:firstLine="640" w:firstLineChars="200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_GB2312" w:hAnsi="仿宋" w:eastAsia="仿宋_GB2312" w:cs="Times New Roman"/>
          <w:color w:val="auto"/>
          <w:sz w:val="32"/>
          <w:szCs w:val="32"/>
          <w:lang w:val="en-US" w:eastAsia="zh-CN"/>
        </w:rPr>
        <w:t>年，我委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按照法律法规有关要求有序推进</w:t>
      </w:r>
      <w:r>
        <w:rPr>
          <w:rFonts w:hint="default" w:ascii="仿宋_GB2312" w:hAnsi="仿宋" w:eastAsia="仿宋_GB2312" w:cs="Times New Roman"/>
          <w:color w:val="auto"/>
          <w:sz w:val="32"/>
          <w:szCs w:val="32"/>
          <w:lang w:val="en-US" w:eastAsia="zh-CN"/>
        </w:rPr>
        <w:t>政府信息公开方面的工作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。但与公众需求期望相比，仍存在不足。在</w:t>
      </w:r>
      <w:r>
        <w:rPr>
          <w:rFonts w:hint="default" w:ascii="仿宋_GB2312" w:hAnsi="仿宋" w:eastAsia="仿宋_GB2312" w:cs="Times New Roman"/>
          <w:color w:val="auto"/>
          <w:sz w:val="32"/>
          <w:szCs w:val="32"/>
          <w:lang w:val="en-US" w:eastAsia="zh-CN"/>
        </w:rPr>
        <w:t>丰富公开内容、提高公开覆盖面上还有待进一步提升。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下一步我委</w:t>
      </w:r>
      <w:r>
        <w:rPr>
          <w:rFonts w:hint="default" w:ascii="仿宋_GB2312" w:hAnsi="仿宋" w:eastAsia="仿宋_GB2312" w:cs="Times New Roman"/>
          <w:color w:val="auto"/>
          <w:sz w:val="32"/>
          <w:szCs w:val="32"/>
          <w:lang w:val="en-US" w:eastAsia="zh-CN"/>
        </w:rPr>
        <w:t>将持续加强人员培训，从依法履行政府职责的高度做好政务公开工作，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进一步扩大主动公开范围，积极运用短视频、微信公众号等新媒体技术手段，推进公众参与，及时准确公开教育领域重点工作。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auto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" w:leftChars="0" w:firstLine="640" w:firstLineChars="200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《政府信息公开信息处理费管理办法》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年本单位发出收费通知的件数和总金额以及实际收取的总金额均为0。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</w:pPr>
    </w:p>
    <w:p>
      <w:pPr>
        <w:pStyle w:val="2"/>
        <w:widowControl/>
        <w:spacing w:line="560" w:lineRule="exact"/>
        <w:rPr>
          <w:color w:val="auto"/>
        </w:rPr>
      </w:pPr>
      <w:bookmarkStart w:id="0" w:name="_GoBack"/>
      <w:bookmarkEnd w:id="0"/>
    </w:p>
    <w:p>
      <w:pPr>
        <w:rPr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C3103D"/>
    <w:multiLevelType w:val="singleLevel"/>
    <w:tmpl w:val="A3C3103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  <w:rPr>
        <w:rFonts w:hint="eastAsia" w:ascii="黑体" w:hAnsi="黑体" w:eastAsia="黑体" w:cs="黑体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B6E2A"/>
    <w:rsid w:val="00313160"/>
    <w:rsid w:val="03FD4168"/>
    <w:rsid w:val="068063B8"/>
    <w:rsid w:val="097D5DA0"/>
    <w:rsid w:val="0B5B6E2A"/>
    <w:rsid w:val="0DBF68FD"/>
    <w:rsid w:val="0F841601"/>
    <w:rsid w:val="11072BC3"/>
    <w:rsid w:val="116513D4"/>
    <w:rsid w:val="12FE714B"/>
    <w:rsid w:val="1DAD5CC1"/>
    <w:rsid w:val="1F983263"/>
    <w:rsid w:val="20A879D3"/>
    <w:rsid w:val="20FB77F4"/>
    <w:rsid w:val="2EE12975"/>
    <w:rsid w:val="2F106B60"/>
    <w:rsid w:val="2F2B2ABE"/>
    <w:rsid w:val="32BE5267"/>
    <w:rsid w:val="398C207A"/>
    <w:rsid w:val="3FA4683E"/>
    <w:rsid w:val="40866C82"/>
    <w:rsid w:val="42195744"/>
    <w:rsid w:val="42220D71"/>
    <w:rsid w:val="47531291"/>
    <w:rsid w:val="4BD642F8"/>
    <w:rsid w:val="53A72D40"/>
    <w:rsid w:val="5F1F39A6"/>
    <w:rsid w:val="5FD849CF"/>
    <w:rsid w:val="665F41EF"/>
    <w:rsid w:val="702249EF"/>
    <w:rsid w:val="768F16E6"/>
    <w:rsid w:val="77623533"/>
    <w:rsid w:val="77CC2A1C"/>
    <w:rsid w:val="794C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625001</cp:lastModifiedBy>
  <cp:lastPrinted>2025-01-09T07:22:17Z</cp:lastPrinted>
  <dcterms:modified xsi:type="dcterms:W3CDTF">2025-01-09T08:54:04Z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2CE85D57F1AF48EB93787A55E05929E0</vt:lpwstr>
  </property>
</Properties>
</file>