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丰台区发展和改革委员会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2023年政府信息公开工作年度报告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numPr>
          <w:ilvl w:val="0"/>
          <w:numId w:val="1"/>
        </w:numPr>
        <w:spacing w:line="560" w:lineRule="exact"/>
        <w:ind w:firstLine="672" w:firstLineChars="200"/>
        <w:jc w:val="left"/>
        <w:rPr>
          <w:rFonts w:hint="eastAsia" w:ascii="黑体" w:hAnsi="宋体" w:eastAsia="黑体" w:cs="宋体"/>
          <w:spacing w:val="8"/>
          <w:kern w:val="0"/>
          <w:sz w:val="32"/>
          <w:szCs w:val="32"/>
          <w:lang w:bidi="ar"/>
        </w:rPr>
      </w:pPr>
      <w:r>
        <w:rPr>
          <w:rFonts w:hint="eastAsia" w:ascii="黑体" w:hAnsi="宋体" w:eastAsia="黑体" w:cs="宋体"/>
          <w:spacing w:val="8"/>
          <w:kern w:val="0"/>
          <w:sz w:val="32"/>
          <w:szCs w:val="32"/>
          <w:lang w:bidi="ar"/>
        </w:rPr>
        <w:t>总体情况</w:t>
      </w:r>
    </w:p>
    <w:p>
      <w:pPr>
        <w:pStyle w:val="2"/>
        <w:numPr>
          <w:ilvl w:val="0"/>
          <w:numId w:val="0"/>
        </w:numPr>
        <w:ind w:firstLine="672" w:firstLineChars="200"/>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2023年来，区发展改革委的政务公开工作在区委、区政府的正确领导下，以习近平新时代中国特色社会主义思想为指导，坚持以人民为中心的发展思想，充分发挥“倍增追赶、合作发展”的优势，推动政务公开高质量发展。</w:t>
      </w:r>
    </w:p>
    <w:p>
      <w:pPr>
        <w:pStyle w:val="2"/>
        <w:numPr>
          <w:ilvl w:val="0"/>
          <w:numId w:val="0"/>
        </w:numPr>
        <w:ind w:firstLine="672" w:firstLineChars="200"/>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一）强化组织领导。我委高度重视政务公开工作，严格遵守信息把关、涉密双审查等制度，深化落实信息主动公开、依申请公开等机制，及时对机关职能、机构设置、办公地址、办公时间、联系方式、负责人姓名等信息进行更新，保障信息公开工作规范性、时效性和全面性。2023年，通过政府网站公开政务信息87条，依申请公开68个。</w:t>
      </w:r>
    </w:p>
    <w:p>
      <w:pPr>
        <w:pStyle w:val="2"/>
        <w:numPr>
          <w:ilvl w:val="0"/>
          <w:numId w:val="0"/>
        </w:numPr>
        <w:ind w:firstLine="672" w:firstLineChars="200"/>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二）建立健全机制。将政务公开工作纳入全委2023年度工作要点清单，明确目标任务、分管领导、责任人等，委领导专题研究政务公开工作，将政务公开纳入全委年度工作考核。进一步完善政府信息发布管理制度，同时加强机关政务舆情监测、应对、引导、处置工作闭环。</w:t>
      </w:r>
    </w:p>
    <w:p>
      <w:pPr>
        <w:pStyle w:val="2"/>
        <w:numPr>
          <w:ilvl w:val="0"/>
          <w:numId w:val="0"/>
        </w:numPr>
        <w:ind w:firstLine="672" w:firstLineChars="200"/>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三）强化动态更新。持续做好政务信息及时公开，开展政务信息公开自查自纠，按照“谁制定谁发布谁公开”的要求，将公开审查程序前置，重点抓好重点领域信息公开、重点政策制度信息公开等工作。紧扣2023年工作重点，对国民经济和社会发展规划、专项规划、区域规划及相关政策积极进行更新，推动信息公开助力经济发展改革工作。</w:t>
      </w:r>
      <w:bookmarkStart w:id="0" w:name="_GoBack"/>
      <w:bookmarkEnd w:id="0"/>
    </w:p>
    <w:p>
      <w:pPr>
        <w:pStyle w:val="2"/>
        <w:numPr>
          <w:ilvl w:val="0"/>
          <w:numId w:val="0"/>
        </w:numPr>
        <w:ind w:firstLine="672" w:firstLineChars="200"/>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四）做好依申请公开。今年以来，我委不断完善政务信息依申请公开机制，多次开展委内政务依申请公开业务学习和内部培训，畅通依申请公开受理渠道，对政府信息依申请公开的办理流程进行优化调整，对业务办理进行全流程记录和跟踪，全面提升社会公众对发展改革工作依申请公开的满意度。</w:t>
      </w:r>
    </w:p>
    <w:p>
      <w:pPr>
        <w:pStyle w:val="2"/>
        <w:numPr>
          <w:ilvl w:val="0"/>
          <w:numId w:val="0"/>
        </w:numPr>
        <w:ind w:firstLine="672" w:firstLineChars="200"/>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五）强化学习培训。委内多次召开政务公开小组学习会议，采取以老带新的形式，对政务公开要素、范围进行了深入学习，对公开工作中普遍存在问题进行了归纳整理和答疑解惑，为全委政务信息公开工作的改进提供了有力保障。</w:t>
      </w:r>
    </w:p>
    <w:p>
      <w:pPr>
        <w:pStyle w:val="2"/>
        <w:numPr>
          <w:ilvl w:val="0"/>
          <w:numId w:val="0"/>
        </w:numPr>
        <w:ind w:firstLine="672" w:firstLineChars="200"/>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六）落实监督保障。今年以来，我委贯彻落实习近平新时代中国特色社会主义思想和党的二十大精神，在重大节庆、重要活动期间，认真守牢网络安全责任底线，确保信息公开平台健康有序运行，同时将政务信息公开工作情况纳入对各科室、中心效能建设考核范围，为全委政务信息公开工作的改进提升提供了有力保障。</w:t>
      </w: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3"/>
        <w:widowControl/>
      </w:pPr>
    </w:p>
    <w:p>
      <w:pPr>
        <w:pStyle w:val="3"/>
        <w:widowControl/>
      </w:pP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6</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cs="Calibri"/>
                <w:kern w:val="0"/>
                <w:szCs w:val="21"/>
                <w:lang w:bidi="ar"/>
              </w:rPr>
              <w:t> </w:t>
            </w:r>
            <w:r>
              <w:rPr>
                <w:rFonts w:hint="eastAsia" w:cs="Calibri"/>
                <w:kern w:val="0"/>
                <w:szCs w:val="21"/>
                <w:lang w:val="en-US" w:eastAsia="zh-CN" w:bidi="ar"/>
              </w:rPr>
              <w:t>106</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3"/>
        <w:widowControl/>
      </w:pPr>
    </w:p>
    <w:p>
      <w:pPr>
        <w:pStyle w:val="3"/>
        <w:widowControl/>
      </w:pPr>
    </w:p>
    <w:p>
      <w:pPr>
        <w:pStyle w:val="3"/>
        <w:widowControl/>
      </w:pPr>
    </w:p>
    <w:p/>
    <w:p>
      <w:pPr>
        <w:pStyle w:val="2"/>
      </w:pPr>
    </w:p>
    <w:p/>
    <w:p>
      <w:pPr>
        <w:pStyle w:val="2"/>
      </w:pP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68</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72</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2</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17</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6</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lang w:val="en-US"/>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lang w:val="en-US"/>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lang w:val="en-US"/>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lang w:val="en-US"/>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41</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67</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eastAsia="宋体" w:cs="宋体"/>
                <w:sz w:val="24"/>
                <w:lang w:val="en-US" w:eastAsia="zh-CN"/>
              </w:rPr>
            </w:pPr>
            <w:r>
              <w:rPr>
                <w:rFonts w:hint="eastAsia" w:ascii="宋体" w:cs="宋体"/>
                <w:sz w:val="24"/>
                <w:lang w:val="en-US" w:eastAsia="zh-CN"/>
              </w:rPr>
              <w:t>3</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eastAsia="宋体" w:cs="宋体"/>
                <w:sz w:val="24"/>
                <w:lang w:val="en-US" w:eastAsia="zh-CN"/>
              </w:rPr>
            </w:pPr>
            <w:r>
              <w:rPr>
                <w:rFonts w:hint="eastAsia" w:ascii="宋体" w:cs="宋体"/>
                <w:sz w:val="24"/>
                <w:lang w:val="en-US" w:eastAsia="zh-CN"/>
              </w:rPr>
              <w:t>2</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eastAsia="宋体" w:cs="宋体"/>
                <w:sz w:val="24"/>
                <w:lang w:val="en-US" w:eastAsia="zh-CN"/>
              </w:rPr>
            </w:pPr>
            <w:r>
              <w:rPr>
                <w:rFonts w:hint="eastAsia" w:ascii="宋体" w:cs="宋体"/>
                <w:sz w:val="24"/>
                <w:lang w:val="en-US" w:eastAsia="zh-CN"/>
              </w:rPr>
              <w:t>5</w:t>
            </w:r>
          </w:p>
        </w:tc>
      </w:tr>
    </w:tbl>
    <w:p>
      <w:pPr>
        <w:pStyle w:val="3"/>
        <w:widowControl/>
        <w:ind w:left="420" w:leftChars="200"/>
      </w:pPr>
    </w:p>
    <w:p>
      <w:pPr>
        <w:pStyle w:val="3"/>
        <w:widowControl/>
        <w:ind w:left="420" w:leftChars="200"/>
      </w:pPr>
    </w:p>
    <w:p/>
    <w:p>
      <w:pPr>
        <w:pStyle w:val="2"/>
      </w:pPr>
    </w:p>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宋体"/>
                <w:sz w:val="24"/>
              </w:rPr>
            </w:pPr>
            <w:r>
              <w:rPr>
                <w:rFonts w:hint="eastAsia" w:ascii="黑体" w:hAnsi="宋体" w:eastAsia="黑体" w:cs="黑体"/>
                <w:kern w:val="0"/>
                <w:sz w:val="20"/>
                <w:szCs w:val="20"/>
                <w:lang w:val="en-US" w:eastAsia="zh-CN" w:bidi="ar"/>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今年以来，我</w:t>
      </w:r>
      <w:r>
        <w:rPr>
          <w:rFonts w:hint="eastAsia" w:ascii="仿宋_GB2312" w:hAnsi="宋体" w:eastAsia="仿宋_GB2312" w:cs="宋体"/>
          <w:spacing w:val="8"/>
          <w:kern w:val="0"/>
          <w:sz w:val="32"/>
          <w:szCs w:val="32"/>
          <w:lang w:val="en-US" w:eastAsia="zh-CN" w:bidi="ar"/>
        </w:rPr>
        <w:t>委</w:t>
      </w:r>
      <w:r>
        <w:rPr>
          <w:rFonts w:hint="eastAsia" w:ascii="仿宋_GB2312" w:hAnsi="宋体" w:eastAsia="仿宋_GB2312" w:cs="宋体"/>
          <w:spacing w:val="8"/>
          <w:kern w:val="0"/>
          <w:sz w:val="32"/>
          <w:szCs w:val="32"/>
          <w:lang w:eastAsia="zh-CN" w:bidi="ar"/>
        </w:rPr>
        <w:t>政务信息公开整体情况趋于稳定，同时我们也深刻认识到，政务公开仍存在许多不足之处，主要表现在以下方面：</w:t>
      </w:r>
      <w:r>
        <w:rPr>
          <w:rFonts w:hint="eastAsia" w:ascii="仿宋_GB2312" w:hAnsi="宋体" w:eastAsia="仿宋_GB2312" w:cs="宋体"/>
          <w:spacing w:val="8"/>
          <w:kern w:val="0"/>
          <w:sz w:val="32"/>
          <w:szCs w:val="32"/>
          <w:lang w:val="en-US" w:eastAsia="zh-CN" w:bidi="ar"/>
        </w:rPr>
        <w:t>一是</w:t>
      </w:r>
      <w:r>
        <w:rPr>
          <w:rFonts w:hint="eastAsia" w:ascii="仿宋_GB2312" w:hAnsi="宋体" w:eastAsia="仿宋_GB2312" w:cs="宋体"/>
          <w:spacing w:val="8"/>
          <w:kern w:val="0"/>
          <w:sz w:val="32"/>
          <w:szCs w:val="32"/>
          <w:lang w:eastAsia="zh-CN" w:bidi="ar"/>
        </w:rPr>
        <w:t>信息公开程度不足，一些重要的决策、规划、政策等信息未能及时、全面、准确地公开；</w:t>
      </w:r>
      <w:r>
        <w:rPr>
          <w:rFonts w:hint="eastAsia" w:ascii="仿宋_GB2312" w:hAnsi="宋体" w:eastAsia="仿宋_GB2312" w:cs="宋体"/>
          <w:spacing w:val="8"/>
          <w:kern w:val="0"/>
          <w:sz w:val="32"/>
          <w:szCs w:val="32"/>
          <w:lang w:val="en-US" w:eastAsia="zh-CN" w:bidi="ar"/>
        </w:rPr>
        <w:t>二是</w:t>
      </w:r>
      <w:r>
        <w:rPr>
          <w:rFonts w:hint="eastAsia" w:ascii="仿宋_GB2312" w:hAnsi="宋体" w:eastAsia="仿宋_GB2312" w:cs="宋体"/>
          <w:spacing w:val="8"/>
          <w:kern w:val="0"/>
          <w:sz w:val="32"/>
          <w:szCs w:val="32"/>
          <w:lang w:eastAsia="zh-CN" w:bidi="ar"/>
        </w:rPr>
        <w:t>信息公开渠道有限，一些公众对政务信息的获取能力有限，也影响了其对我委工作的监督和参与。</w:t>
      </w:r>
    </w:p>
    <w:p>
      <w:pPr>
        <w:widowControl/>
        <w:spacing w:line="560" w:lineRule="exact"/>
        <w:ind w:firstLine="672" w:firstLineChars="200"/>
        <w:jc w:val="left"/>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为了解决这些问题，我委需要进一步加强信息公开工作，提高信息公开的及时性、全面性和准确性，同时拓宽信息公开的渠道，加强与公众的互动和沟通，增强公众对发改委工作的了解和信任。</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rPr>
          <w:rFonts w:hint="eastAsia" w:ascii="仿宋_GB2312" w:hAnsi="宋体" w:eastAsia="仿宋_GB2312" w:cs="宋体"/>
          <w:color w:val="9BC2E6"/>
          <w:spacing w:val="8"/>
          <w:kern w:val="0"/>
          <w:sz w:val="32"/>
          <w:szCs w:val="32"/>
        </w:rPr>
      </w:pPr>
      <w:r>
        <w:rPr>
          <w:rFonts w:hint="eastAsia" w:ascii="宋体" w:hAnsi="宋体" w:cs="宋体"/>
          <w:spacing w:val="8"/>
          <w:kern w:val="0"/>
          <w:sz w:val="32"/>
          <w:szCs w:val="32"/>
          <w:lang w:bidi="ar"/>
        </w:rPr>
        <w:t>　　</w:t>
      </w:r>
      <w:r>
        <w:rPr>
          <w:rFonts w:hint="eastAsia" w:ascii="仿宋_GB2312" w:hAnsi="宋体" w:eastAsia="仿宋_GB2312" w:cs="宋体"/>
          <w:spacing w:val="8"/>
          <w:kern w:val="0"/>
          <w:sz w:val="32"/>
          <w:szCs w:val="32"/>
          <w:lang w:eastAsia="zh-CN" w:bidi="ar"/>
        </w:rPr>
        <w:t>发出收费通知的件数和总金额以及实际收取的总金额均为0。</w:t>
      </w:r>
    </w:p>
    <w:p>
      <w:pPr>
        <w:pStyle w:val="3"/>
        <w:widowControl/>
        <w:spacing w:line="560" w:lineRule="exact"/>
      </w:pPr>
      <w:r>
        <w:rPr>
          <w:rFonts w:ascii="微软雅黑" w:hAnsi="微软雅黑" w:eastAsia="微软雅黑" w:cs="宋体"/>
          <w:color w:val="404040"/>
          <w:kern w:val="0"/>
          <w:sz w:val="32"/>
          <w:szCs w:val="32"/>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1"/>
      <w:numFmt w:val="chineseCounting"/>
      <w:suff w:val="nothing"/>
      <w:lvlText w:val="%1、"/>
      <w:lvlJc w:val="left"/>
      <w:rPr>
        <w:rFonts w:hint="eastAsia"/>
      </w:rPr>
    </w:lvl>
  </w:abstractNum>
  <w:abstractNum w:abstractNumId="1">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B5B6E2A"/>
    <w:rsid w:val="031175A2"/>
    <w:rsid w:val="0B5B6E2A"/>
    <w:rsid w:val="667D7B65"/>
    <w:rsid w:val="67AA5403"/>
    <w:rsid w:val="6F67A8D7"/>
    <w:rsid w:val="F6FBE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autoRedefine/>
    <w:unhideWhenUsed/>
    <w:qFormat/>
    <w:uiPriority w:val="39"/>
    <w:pPr>
      <w:ind w:left="840" w:leftChars="400"/>
    </w:pPr>
  </w:style>
  <w:style w:type="paragraph" w:styleId="3">
    <w:name w:val="Plain Text"/>
    <w:basedOn w:val="1"/>
    <w:next w:val="1"/>
    <w:qFormat/>
    <w:uiPriority w:val="0"/>
    <w:rPr>
      <w:rFonts w:ascii="宋体" w:hAnsi="Courier New"/>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2024-01-03T02:18:00Z</dcterms:created>
  <dc:creator>Ren$hiro</dc:creator>
  <cp:lastModifiedBy>叶家祥</cp:lastModifiedBy>
  <dcterms:modified xsi:type="dcterms:W3CDTF">2024-01-26T12:03:06Z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92481447AD614512BCDEF4175DDE2339_13</vt:lpwstr>
  </property>
</Properties>
</file>