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1E8E">
      <w:pPr>
        <w:widowControl/>
        <w:spacing w:line="560" w:lineRule="exact"/>
        <w:rPr>
          <w:rFonts w:eastAsia="仿宋_GB2312"/>
          <w:kern w:val="0"/>
          <w:sz w:val="32"/>
          <w:szCs w:val="32"/>
        </w:rPr>
      </w:pPr>
    </w:p>
    <w:p w14:paraId="4199A556">
      <w:pPr>
        <w:widowControl/>
        <w:spacing w:line="6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丰台区2018年政府信息公开工作年度报告</w:t>
      </w:r>
    </w:p>
    <w:p w14:paraId="4C0425C6">
      <w:pPr>
        <w:widowControl/>
        <w:spacing w:line="560" w:lineRule="exact"/>
        <w:rPr>
          <w:rFonts w:eastAsia="方正小标宋简体"/>
          <w:kern w:val="0"/>
          <w:sz w:val="36"/>
          <w:szCs w:val="36"/>
        </w:rPr>
      </w:pPr>
    </w:p>
    <w:p w14:paraId="08E3E0A8">
      <w:pPr>
        <w:widowControl/>
        <w:spacing w:line="560" w:lineRule="exact"/>
        <w:ind w:firstLine="640" w:firstLineChars="200"/>
        <w:rPr>
          <w:rFonts w:eastAsia="仿宋_GB2312"/>
          <w:kern w:val="0"/>
          <w:sz w:val="32"/>
          <w:szCs w:val="32"/>
        </w:rPr>
      </w:pPr>
      <w:r>
        <w:rPr>
          <w:rFonts w:hint="eastAsia" w:eastAsia="仿宋_GB2312"/>
          <w:kern w:val="0"/>
          <w:sz w:val="32"/>
          <w:szCs w:val="32"/>
        </w:rPr>
        <w:t>本报告是根据《中华人民共和国政府信息公开条例》要求，在</w:t>
      </w:r>
      <w:r>
        <w:rPr>
          <w:rFonts w:eastAsia="仿宋_GB2312"/>
          <w:kern w:val="0"/>
          <w:sz w:val="32"/>
          <w:szCs w:val="32"/>
        </w:rPr>
        <w:t>201</w:t>
      </w:r>
      <w:r>
        <w:rPr>
          <w:rFonts w:hint="eastAsia" w:eastAsia="仿宋_GB2312"/>
          <w:kern w:val="0"/>
          <w:sz w:val="32"/>
          <w:szCs w:val="32"/>
        </w:rPr>
        <w:t>8年度丰台区各委办局和各街、乡（镇）政府信息公开工作年度报告的基础上编制。</w:t>
      </w:r>
    </w:p>
    <w:p w14:paraId="34E8D2B9">
      <w:pPr>
        <w:widowControl/>
        <w:spacing w:line="560" w:lineRule="exact"/>
        <w:ind w:firstLine="640" w:firstLineChars="200"/>
        <w:rPr>
          <w:rFonts w:eastAsia="仿宋_GB2312"/>
          <w:kern w:val="0"/>
          <w:sz w:val="32"/>
          <w:szCs w:val="32"/>
        </w:rPr>
      </w:pPr>
      <w:r>
        <w:rPr>
          <w:rFonts w:hint="eastAsia" w:eastAsia="仿宋_GB2312"/>
          <w:kern w:val="0"/>
          <w:sz w:val="32"/>
          <w:szCs w:val="32"/>
        </w:rPr>
        <w:t>全文包括</w:t>
      </w:r>
      <w:r>
        <w:rPr>
          <w:rFonts w:eastAsia="仿宋_GB2312"/>
          <w:kern w:val="0"/>
          <w:sz w:val="32"/>
          <w:szCs w:val="32"/>
        </w:rPr>
        <w:t>201</w:t>
      </w:r>
      <w:r>
        <w:rPr>
          <w:rFonts w:hint="eastAsia" w:eastAsia="仿宋_GB2312"/>
          <w:kern w:val="0"/>
          <w:sz w:val="32"/>
          <w:szCs w:val="32"/>
        </w:rPr>
        <w:t>8年丰台区政府信息和政务公开主要工作情况、重点领域信息公开情况、存在的不足及改进措施，以及主动公开、依申请公开、行政复议、行政诉讼、举报等政府信息公开相关数据。</w:t>
      </w:r>
    </w:p>
    <w:p w14:paraId="758846A3">
      <w:pPr>
        <w:widowControl/>
        <w:spacing w:line="560" w:lineRule="exact"/>
        <w:ind w:firstLine="648"/>
        <w:rPr>
          <w:rFonts w:eastAsia="仿宋_GB2312"/>
          <w:kern w:val="0"/>
          <w:sz w:val="32"/>
          <w:szCs w:val="32"/>
        </w:rPr>
      </w:pPr>
      <w:r>
        <w:rPr>
          <w:rFonts w:hint="eastAsia" w:eastAsia="仿宋_GB2312"/>
          <w:kern w:val="0"/>
          <w:sz w:val="32"/>
          <w:szCs w:val="32"/>
        </w:rPr>
        <w:t>本报告中所列数据的统计期限自</w:t>
      </w:r>
      <w:r>
        <w:rPr>
          <w:rFonts w:eastAsia="仿宋_GB2312"/>
          <w:kern w:val="0"/>
          <w:sz w:val="32"/>
          <w:szCs w:val="32"/>
        </w:rPr>
        <w:t>201</w:t>
      </w:r>
      <w:r>
        <w:rPr>
          <w:rFonts w:hint="eastAsia" w:eastAsia="仿宋_GB2312"/>
          <w:kern w:val="0"/>
          <w:sz w:val="32"/>
          <w:szCs w:val="32"/>
        </w:rPr>
        <w:t>8年</w:t>
      </w:r>
      <w:r>
        <w:rPr>
          <w:rFonts w:eastAsia="仿宋_GB2312"/>
          <w:kern w:val="0"/>
          <w:sz w:val="32"/>
          <w:szCs w:val="32"/>
        </w:rPr>
        <w:t>1</w:t>
      </w:r>
      <w:r>
        <w:rPr>
          <w:rFonts w:hint="eastAsia" w:eastAsia="仿宋_GB2312"/>
          <w:kern w:val="0"/>
          <w:sz w:val="32"/>
          <w:szCs w:val="32"/>
        </w:rPr>
        <w:t>月</w:t>
      </w:r>
      <w:r>
        <w:rPr>
          <w:rFonts w:eastAsia="仿宋_GB2312"/>
          <w:kern w:val="0"/>
          <w:sz w:val="32"/>
          <w:szCs w:val="32"/>
        </w:rPr>
        <w:t>1</w:t>
      </w:r>
      <w:r>
        <w:rPr>
          <w:rFonts w:hint="eastAsia" w:eastAsia="仿宋_GB2312"/>
          <w:kern w:val="0"/>
          <w:sz w:val="32"/>
          <w:szCs w:val="32"/>
        </w:rPr>
        <w:t>日起，至</w:t>
      </w:r>
      <w:r>
        <w:rPr>
          <w:rFonts w:eastAsia="仿宋_GB2312"/>
          <w:kern w:val="0"/>
          <w:sz w:val="32"/>
          <w:szCs w:val="32"/>
        </w:rPr>
        <w:t>201</w:t>
      </w:r>
      <w:r>
        <w:rPr>
          <w:rFonts w:hint="eastAsia" w:eastAsia="仿宋_GB2312"/>
          <w:kern w:val="0"/>
          <w:sz w:val="32"/>
          <w:szCs w:val="32"/>
        </w:rPr>
        <w:t>8年</w:t>
      </w:r>
      <w:r>
        <w:rPr>
          <w:rFonts w:eastAsia="仿宋_GB2312"/>
          <w:kern w:val="0"/>
          <w:sz w:val="32"/>
          <w:szCs w:val="32"/>
        </w:rPr>
        <w:t>12</w:t>
      </w:r>
      <w:r>
        <w:rPr>
          <w:rFonts w:hint="eastAsia" w:eastAsia="仿宋_GB2312"/>
          <w:kern w:val="0"/>
          <w:sz w:val="32"/>
          <w:szCs w:val="32"/>
        </w:rPr>
        <w:t>月</w:t>
      </w:r>
      <w:r>
        <w:rPr>
          <w:rFonts w:eastAsia="仿宋_GB2312"/>
          <w:kern w:val="0"/>
          <w:sz w:val="32"/>
          <w:szCs w:val="32"/>
        </w:rPr>
        <w:t>31</w:t>
      </w:r>
      <w:r>
        <w:rPr>
          <w:rFonts w:hint="eastAsia" w:eastAsia="仿宋_GB2312"/>
          <w:kern w:val="0"/>
          <w:sz w:val="32"/>
          <w:szCs w:val="32"/>
        </w:rPr>
        <w:t>日止。本报告的电子版可在北京市人民政府门户网站“首都之窗”丰台区政府信息公开专栏（</w:t>
      </w:r>
      <w:r>
        <w:rPr>
          <w:rFonts w:eastAsia="仿宋_GB2312"/>
          <w:kern w:val="0"/>
          <w:sz w:val="32"/>
          <w:szCs w:val="32"/>
        </w:rPr>
        <w:t>http://www.beijing.gov.cn/zfxxgk/11G000/ftq_index.shtml</w:t>
      </w:r>
      <w:r>
        <w:rPr>
          <w:rFonts w:hint="eastAsia" w:eastAsia="仿宋_GB2312"/>
          <w:kern w:val="0"/>
          <w:sz w:val="32"/>
          <w:szCs w:val="32"/>
        </w:rPr>
        <w:t>）下载。</w:t>
      </w:r>
    </w:p>
    <w:p w14:paraId="1BD5B832">
      <w:pPr>
        <w:widowControl/>
        <w:spacing w:line="560" w:lineRule="exact"/>
        <w:ind w:firstLine="648"/>
        <w:rPr>
          <w:rFonts w:eastAsia="仿宋_GB2312"/>
          <w:kern w:val="0"/>
          <w:sz w:val="32"/>
          <w:szCs w:val="32"/>
        </w:rPr>
      </w:pPr>
    </w:p>
    <w:p w14:paraId="60F3CCC8">
      <w:pPr>
        <w:widowControl/>
        <w:spacing w:line="560" w:lineRule="exact"/>
        <w:ind w:firstLine="648"/>
        <w:rPr>
          <w:rFonts w:eastAsia="仿宋_GB2312"/>
          <w:kern w:val="0"/>
          <w:sz w:val="32"/>
          <w:szCs w:val="32"/>
        </w:rPr>
      </w:pPr>
    </w:p>
    <w:p w14:paraId="5AB30354">
      <w:pPr>
        <w:widowControl/>
        <w:spacing w:line="560" w:lineRule="exact"/>
        <w:jc w:val="left"/>
        <w:rPr>
          <w:rFonts w:eastAsia="仿宋_GB2312"/>
          <w:kern w:val="0"/>
          <w:sz w:val="32"/>
          <w:szCs w:val="32"/>
        </w:rPr>
      </w:pPr>
      <w:r>
        <w:rPr>
          <w:rFonts w:eastAsia="仿宋_GB2312"/>
          <w:kern w:val="0"/>
          <w:sz w:val="32"/>
          <w:szCs w:val="32"/>
        </w:rPr>
        <w:br w:type="page"/>
      </w:r>
    </w:p>
    <w:p w14:paraId="6DAC3912">
      <w:pPr>
        <w:widowControl/>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2018年，丰台区坚持以习近平新时代中国特色社会主义思想为指导，深入贯彻党的十九大和十九届二中、三中全会精神，全面落实党中央、国务院和北京市关于全面推进政务公开工作的系列部署，按照《中华人民共和国政府信息公开条例》《北京市政府信息公开规定》要求，积极推进政府信息和政务公开工作。一年来，丰台区不断创新工作机制、完善工作流程，进一步促进了政府信息和政务公开工作的规范化、制度化建设，使群众的知情权、参与权、表达权、监督权得到了有效保障。</w:t>
      </w:r>
    </w:p>
    <w:p w14:paraId="26805194">
      <w:pPr>
        <w:widowControl/>
        <w:adjustRightInd w:val="0"/>
        <w:snapToGrid w:val="0"/>
        <w:spacing w:line="560" w:lineRule="exact"/>
        <w:ind w:firstLine="640" w:firstLineChars="200"/>
        <w:rPr>
          <w:rFonts w:eastAsia="仿宋_GB2312"/>
          <w:color w:val="000000"/>
          <w:sz w:val="32"/>
          <w:szCs w:val="32"/>
        </w:rPr>
      </w:pPr>
      <w:r>
        <w:rPr>
          <w:rFonts w:hint="eastAsia" w:ascii="黑体" w:hAnsi="黑体" w:eastAsia="黑体"/>
          <w:sz w:val="32"/>
          <w:szCs w:val="32"/>
        </w:rPr>
        <w:t>一、政府信息和政务公开主要工作情况</w:t>
      </w:r>
    </w:p>
    <w:p w14:paraId="3FCC11DD">
      <w:pPr>
        <w:spacing w:line="560" w:lineRule="exact"/>
        <w:ind w:firstLine="645"/>
        <w:rPr>
          <w:rFonts w:ascii="仿宋" w:hAnsi="仿宋" w:eastAsia="仿宋"/>
          <w:sz w:val="32"/>
          <w:szCs w:val="32"/>
        </w:rPr>
      </w:pPr>
      <w:r>
        <w:rPr>
          <w:rFonts w:hint="eastAsia" w:ascii="仿宋" w:hAnsi="仿宋" w:eastAsia="仿宋"/>
          <w:b/>
          <w:sz w:val="32"/>
          <w:szCs w:val="32"/>
        </w:rPr>
        <w:t>（一）夯实了政务公开基础。</w:t>
      </w:r>
      <w:r>
        <w:rPr>
          <w:rFonts w:hint="eastAsia" w:ascii="仿宋" w:hAnsi="仿宋" w:eastAsia="仿宋"/>
          <w:sz w:val="32"/>
          <w:szCs w:val="32"/>
        </w:rPr>
        <w:t>在丰台区政府工作规则修订过程中，丰台区将政务公开工作列为重要内容，并进行了明确和细化。新版的丰台区政府工作规则中对公文公开属性、政策解读、公众参与政府决策、网站集约化发展和新闻发言人制度等政务公开工作提出了明确要求。2018年以来，丰台区坚持推行主动公开基本目录制度，不断拓展清单覆盖领域，启动了丰台区政务公开全清单编制工作。在全清单编制过程中，全区各部门、各街乡镇依据“三定”工作职责，并结合具体工作情况，对履职过程中的政府信息进行了全面梳理。通过政务公开全清单编制工作的开展，有效摸清了政府信息底数，并逐项明确信息的公开属性、公开依据、内容标准、公开主体、公开时限和公开形式。</w:t>
      </w:r>
    </w:p>
    <w:p w14:paraId="67DCA164">
      <w:pPr>
        <w:spacing w:line="560" w:lineRule="exact"/>
        <w:ind w:firstLine="645"/>
        <w:rPr>
          <w:rFonts w:ascii="仿宋" w:hAnsi="仿宋" w:eastAsia="仿宋"/>
          <w:sz w:val="32"/>
          <w:szCs w:val="32"/>
        </w:rPr>
      </w:pPr>
      <w:r>
        <w:rPr>
          <w:rFonts w:hint="eastAsia" w:ascii="仿宋" w:hAnsi="仿宋" w:eastAsia="仿宋"/>
          <w:b/>
          <w:sz w:val="32"/>
          <w:szCs w:val="32"/>
        </w:rPr>
        <w:t>（二）加大了主动公开力度。</w:t>
      </w:r>
      <w:r>
        <w:rPr>
          <w:rFonts w:hint="eastAsia" w:ascii="仿宋" w:hAnsi="仿宋" w:eastAsia="仿宋"/>
          <w:sz w:val="32"/>
          <w:szCs w:val="32"/>
        </w:rPr>
        <w:t>为进一步加强主动公开工作，推进政府决策、执行、管理、服务、结果公开，发布《丰台区2018年政务公开工作要点》。《要点》对政务公开工作进行了明确，主要包括：围绕抓好“三件大事”、打赢“三大攻坚战”做好信息公开；围绕有序推进疏解整治促提升做好信息公开；围绕持续保障和改善民生做好信息公开；围绕优化营商环境做好信息公开等六个方面、69项具体内容，并对主动公开条目逐一进行了梳理细化，落实了部门及属地公开责任，实现了应公开尽公开。</w:t>
      </w:r>
    </w:p>
    <w:p w14:paraId="661621A5">
      <w:pPr>
        <w:spacing w:line="560" w:lineRule="exact"/>
        <w:ind w:firstLine="645"/>
        <w:rPr>
          <w:rFonts w:ascii="仿宋" w:hAnsi="仿宋" w:eastAsia="仿宋"/>
          <w:sz w:val="32"/>
          <w:szCs w:val="32"/>
        </w:rPr>
      </w:pPr>
      <w:r>
        <w:rPr>
          <w:rFonts w:hint="eastAsia" w:ascii="仿宋" w:hAnsi="仿宋" w:eastAsia="仿宋"/>
          <w:b/>
          <w:sz w:val="32"/>
          <w:szCs w:val="32"/>
        </w:rPr>
        <w:t>（三）规范了政策解读流程。</w:t>
      </w:r>
      <w:r>
        <w:rPr>
          <w:rFonts w:hint="eastAsia" w:ascii="仿宋" w:hAnsi="仿宋" w:eastAsia="仿宋"/>
          <w:sz w:val="32"/>
          <w:szCs w:val="32"/>
        </w:rPr>
        <w:t>进一步规范行政机关政策性文件公开发布和解读工作，在全区范围内开展政策解读全链条管理，加大政策解读力度。进一步规范政策性文件信息公开属性，对主动公开的区政府文件，按照决策与政策解读同步研究、同步部署、同步推进的要求，在提请区政府审议政策性文件过程中，同步提请审议政策解读材料。解读材料第一时间通过区政府门户网站、区信息公开专栏、区官方新媒体平台等渠道与政策性文件同步向社会进行公开。2018年，丰台区发布了一系列涉及教育、安全隐患治理、优化营商环境、生态环境保护等方面的区级重点工作政策解读，为群众提供了“看得懂”“真有用”的政策解读材料。区政府“一把手”履行好“第一解读人”职责，积极参与“市民对话一把手”活动，做客北京电视台，通过市“两会”期间的直播节目向群众讲述丰台区在生态环境建设方面，特别是在碧水攻坚战中取得的工作成果，悉心听取群众、网友意见建议，不断提升工作水平。</w:t>
      </w:r>
    </w:p>
    <w:p w14:paraId="18F6E1DF">
      <w:pPr>
        <w:spacing w:line="560" w:lineRule="exact"/>
        <w:ind w:firstLine="645"/>
        <w:rPr>
          <w:rFonts w:ascii="仿宋" w:hAnsi="仿宋" w:eastAsia="仿宋"/>
          <w:sz w:val="32"/>
          <w:szCs w:val="32"/>
        </w:rPr>
      </w:pPr>
      <w:r>
        <w:rPr>
          <w:rFonts w:hint="eastAsia" w:ascii="仿宋" w:hAnsi="仿宋" w:eastAsia="仿宋"/>
          <w:b/>
          <w:sz w:val="32"/>
          <w:szCs w:val="32"/>
        </w:rPr>
        <w:t>（四）回应了群众关切事项。</w:t>
      </w:r>
      <w:r>
        <w:rPr>
          <w:rFonts w:hint="eastAsia" w:ascii="仿宋" w:hAnsi="仿宋" w:eastAsia="仿宋"/>
          <w:sz w:val="32"/>
          <w:szCs w:val="32"/>
        </w:rPr>
        <w:t>丰台区重要民生实事项目在制定之初，通过《丰台报》、北京丰台门户网站等途径征求市民意见建议和人大代表和政协委员意见建议。对提交区政府常务会议审议的《丰台区2018年政务公开工作要点》在北京丰台门户网站及信息公开专栏开展了预公开，对外征集了群众意见并反馈了采纳结果。对于涉及群众切身利益的工作，在区政府常务会审议时，邀请区人大代表、政协委员、市民代表和记者列席，并提出意见建议，增强公共政策制定透明度和公众参与度。对社会广泛关注的建议和提案办理结果公开答复全文。</w:t>
      </w:r>
    </w:p>
    <w:p w14:paraId="1B9F4974">
      <w:pPr>
        <w:spacing w:line="560" w:lineRule="exact"/>
        <w:ind w:firstLine="645"/>
        <w:rPr>
          <w:rFonts w:ascii="仿宋" w:hAnsi="仿宋" w:eastAsia="仿宋"/>
          <w:sz w:val="32"/>
          <w:szCs w:val="32"/>
        </w:rPr>
      </w:pPr>
      <w:r>
        <w:rPr>
          <w:rFonts w:hint="eastAsia" w:ascii="仿宋" w:hAnsi="仿宋" w:eastAsia="仿宋"/>
          <w:b/>
          <w:sz w:val="32"/>
          <w:szCs w:val="32"/>
        </w:rPr>
        <w:t>（五）创新了群众参与渠道。</w:t>
      </w:r>
      <w:r>
        <w:rPr>
          <w:rFonts w:hint="eastAsia" w:ascii="仿宋" w:hAnsi="仿宋" w:eastAsia="仿宋"/>
          <w:sz w:val="32"/>
          <w:szCs w:val="32"/>
        </w:rPr>
        <w:t>组织开展了2018年“政府与您零距离”政务开放日活动，开放了涉及疏解整治促提升、营商环境建设、民生保障等6个点位，邀请100余名代表委员和群众参与。在活动中探索了“新闻+政务”融合宣传模式，依托集《丰台报》、丰台新闻、“北京丰台”新媒体于一体的区域全媒体宣传平台，在政务开放点现场实时发布40余篇图文报道、电视新闻和抖音短视频。充分发挥开放日的政务发布职能，开展利企惠民政策宣传解读，展示了政府部门工作成效。推进网络问政，面向群众开通网络、微信活动报名通道，通过网络留言板、跟帖回复等渠道采集群众意见建议，有效搭建了政府与群众沟通的桥梁。活动期间，新华社客户端等平台阅读量达到42.4万余人次，网民留言6100余条。</w:t>
      </w:r>
    </w:p>
    <w:p w14:paraId="5C1BC9B8">
      <w:pPr>
        <w:spacing w:line="560" w:lineRule="exact"/>
        <w:ind w:firstLine="645"/>
        <w:rPr>
          <w:rFonts w:ascii="仿宋" w:hAnsi="仿宋" w:eastAsia="仿宋"/>
          <w:sz w:val="32"/>
          <w:szCs w:val="32"/>
        </w:rPr>
      </w:pPr>
      <w:r>
        <w:rPr>
          <w:rFonts w:hint="eastAsia" w:ascii="仿宋" w:hAnsi="仿宋" w:eastAsia="仿宋"/>
          <w:b/>
          <w:sz w:val="32"/>
          <w:szCs w:val="32"/>
        </w:rPr>
        <w:t>（六）拓宽了公开媒介载体。</w:t>
      </w:r>
      <w:r>
        <w:rPr>
          <w:rFonts w:hint="eastAsia" w:ascii="仿宋" w:hAnsi="仿宋" w:eastAsia="仿宋"/>
          <w:sz w:val="32"/>
          <w:szCs w:val="32"/>
        </w:rPr>
        <w:t>丰台区充分发挥政务微博、微信、移动客户端灵活便捷的优势，做好信息发布、政策解读和办事服务工作，进一步增强公开实效。以市区、全国两会召开为宣传契机，立足丰台区重点工作、结合社会关注点，围绕老楼加装电梯、棚改等民生工作推出稿件，中央及市属媒体共刊发36条次，头版报道3个，吸引网络媒体大量转载。聚焦南苑-大红门地区、丽泽、科技园区等重点功能区建设，以“恢宏南中轴 聚焦在丰台”为主题组织集中采访，新华社、光明日报、中新社、人民网等媒体共推出50多篇原发报道，新浪、搜狐、凤凰等门户网站转载量超过500条。组织丰台区相关委办局新闻发言人，在人民日报、中央电视台等媒体推出50余条报道。依托2018中国戏曲文化周，组织新闻发布会、集中采访，开展图文报道、视频直播、话题推广、新闻评论等多种形式的报道，新华社客户端推出的多篇报道浏览量突破100万次。</w:t>
      </w:r>
    </w:p>
    <w:p w14:paraId="43064F8E">
      <w:pPr>
        <w:spacing w:line="560" w:lineRule="exact"/>
        <w:ind w:firstLine="645"/>
        <w:rPr>
          <w:rFonts w:ascii="仿宋" w:hAnsi="仿宋" w:eastAsia="仿宋"/>
          <w:sz w:val="32"/>
          <w:szCs w:val="32"/>
        </w:rPr>
      </w:pPr>
      <w:r>
        <w:rPr>
          <w:rFonts w:hint="eastAsia" w:ascii="仿宋" w:hAnsi="仿宋" w:eastAsia="仿宋"/>
          <w:b/>
          <w:sz w:val="32"/>
          <w:szCs w:val="32"/>
        </w:rPr>
        <w:t>（七）提升了</w:t>
      </w:r>
      <w:r>
        <w:rPr>
          <w:rFonts w:ascii="仿宋" w:hAnsi="仿宋" w:eastAsia="仿宋"/>
          <w:b/>
          <w:sz w:val="32"/>
          <w:szCs w:val="32"/>
        </w:rPr>
        <w:t>优化营商环境实效</w:t>
      </w:r>
      <w:r>
        <w:rPr>
          <w:rFonts w:hint="eastAsia" w:ascii="仿宋" w:hAnsi="仿宋" w:eastAsia="仿宋"/>
          <w:b/>
          <w:sz w:val="32"/>
          <w:szCs w:val="32"/>
        </w:rPr>
        <w:t>。</w:t>
      </w:r>
      <w:r>
        <w:rPr>
          <w:rFonts w:ascii="仿宋" w:hAnsi="仿宋" w:eastAsia="仿宋"/>
          <w:sz w:val="32"/>
          <w:szCs w:val="32"/>
        </w:rPr>
        <w:t>深入推进政务服务网上办事</w:t>
      </w:r>
      <w:r>
        <w:rPr>
          <w:rFonts w:hint="eastAsia" w:ascii="仿宋" w:hAnsi="仿宋" w:eastAsia="仿宋"/>
          <w:sz w:val="32"/>
          <w:szCs w:val="32"/>
        </w:rPr>
        <w:t>，推进“互联网+政务服务”，制定丰台区关于落实推进全市政务服务“一张网”建设（2018—2020年）的实施方案，依托市级网上政务服务大厅开展网上申报。</w:t>
      </w:r>
      <w:r>
        <w:rPr>
          <w:rFonts w:ascii="仿宋" w:hAnsi="仿宋" w:eastAsia="仿宋"/>
          <w:sz w:val="32"/>
          <w:szCs w:val="32"/>
        </w:rPr>
        <w:t>规范政务服务大厅建设管理</w:t>
      </w:r>
      <w:r>
        <w:rPr>
          <w:rFonts w:hint="eastAsia" w:ascii="仿宋" w:hAnsi="仿宋" w:eastAsia="仿宋"/>
          <w:sz w:val="32"/>
          <w:szCs w:val="32"/>
        </w:rPr>
        <w:t>，大力推进“一门、一次”工作，政务服务事项进驻大厅办理率为96.94%，进驻综合窗口办理率为96.76%。编制全区政务服务高频事项清单，按照即办件标准梳理出62个高频事项实现“最多跑一次”，在市网上办事大厅公布市、区两级政府“一次办”事项清单和办事指南，“综合窗口”模式多点开花并多渠道宣传。</w:t>
      </w:r>
      <w:r>
        <w:rPr>
          <w:rFonts w:ascii="仿宋" w:hAnsi="仿宋" w:eastAsia="仿宋"/>
          <w:sz w:val="32"/>
          <w:szCs w:val="32"/>
        </w:rPr>
        <w:t>优化办事服务</w:t>
      </w:r>
      <w:r>
        <w:rPr>
          <w:rFonts w:hint="eastAsia" w:ascii="仿宋" w:hAnsi="仿宋" w:eastAsia="仿宋"/>
          <w:sz w:val="32"/>
          <w:szCs w:val="32"/>
        </w:rPr>
        <w:t>，做好政务服务</w:t>
      </w:r>
      <w:r>
        <w:rPr>
          <w:rFonts w:ascii="仿宋" w:hAnsi="仿宋" w:eastAsia="仿宋"/>
          <w:sz w:val="32"/>
          <w:szCs w:val="32"/>
        </w:rPr>
        <w:t>事项梳理及办事指南发布</w:t>
      </w:r>
      <w:r>
        <w:rPr>
          <w:rFonts w:hint="eastAsia" w:ascii="仿宋" w:hAnsi="仿宋" w:eastAsia="仿宋"/>
          <w:sz w:val="32"/>
          <w:szCs w:val="32"/>
        </w:rPr>
        <w:t>，组织全区审批部门进一步开展了事项标准化梳理，取消了123项证明事项，梳理出区级政务服务事项具体办事事项16</w:t>
      </w:r>
      <w:r>
        <w:rPr>
          <w:rFonts w:ascii="仿宋" w:hAnsi="仿宋" w:eastAsia="仿宋"/>
          <w:sz w:val="32"/>
          <w:szCs w:val="32"/>
        </w:rPr>
        <w:t>66</w:t>
      </w:r>
      <w:r>
        <w:rPr>
          <w:rFonts w:hint="eastAsia" w:ascii="仿宋" w:hAnsi="仿宋" w:eastAsia="仿宋"/>
          <w:sz w:val="32"/>
          <w:szCs w:val="32"/>
        </w:rPr>
        <w:t>项。企业开办时间压缩至5天，开办效率不断提升。做好</w:t>
      </w:r>
      <w:r>
        <w:rPr>
          <w:rFonts w:ascii="仿宋" w:hAnsi="仿宋" w:eastAsia="仿宋"/>
          <w:sz w:val="32"/>
          <w:szCs w:val="32"/>
        </w:rPr>
        <w:t>建筑施工许可</w:t>
      </w:r>
      <w:r>
        <w:rPr>
          <w:rFonts w:hint="eastAsia" w:ascii="仿宋" w:hAnsi="仿宋" w:eastAsia="仿宋"/>
          <w:sz w:val="32"/>
          <w:szCs w:val="32"/>
        </w:rPr>
        <w:t>审批</w:t>
      </w:r>
      <w:r>
        <w:rPr>
          <w:rFonts w:ascii="仿宋" w:hAnsi="仿宋" w:eastAsia="仿宋"/>
          <w:sz w:val="32"/>
          <w:szCs w:val="32"/>
        </w:rPr>
        <w:t>时间</w:t>
      </w:r>
      <w:r>
        <w:rPr>
          <w:rFonts w:hint="eastAsia" w:ascii="仿宋" w:hAnsi="仿宋" w:eastAsia="仿宋"/>
          <w:sz w:val="32"/>
          <w:szCs w:val="32"/>
        </w:rPr>
        <w:t>压缩，施工许可审批时限已由15日缩减至5个工作日，同时</w:t>
      </w:r>
      <w:r>
        <w:rPr>
          <w:rFonts w:ascii="仿宋" w:hAnsi="仿宋" w:eastAsia="仿宋"/>
          <w:sz w:val="32"/>
          <w:szCs w:val="32"/>
        </w:rPr>
        <w:t>做好清理证明相关工作</w:t>
      </w:r>
      <w:r>
        <w:rPr>
          <w:rFonts w:hint="eastAsia" w:ascii="仿宋" w:hAnsi="仿宋" w:eastAsia="仿宋"/>
          <w:sz w:val="32"/>
          <w:szCs w:val="32"/>
        </w:rPr>
        <w:t>。</w:t>
      </w:r>
    </w:p>
    <w:p w14:paraId="0A0D9FC2">
      <w:pPr>
        <w:spacing w:line="560" w:lineRule="exact"/>
        <w:ind w:firstLine="645"/>
        <w:rPr>
          <w:rFonts w:ascii="仿宋" w:hAnsi="仿宋" w:eastAsia="仿宋"/>
          <w:sz w:val="32"/>
          <w:szCs w:val="32"/>
        </w:rPr>
      </w:pPr>
      <w:r>
        <w:rPr>
          <w:rFonts w:hint="eastAsia" w:ascii="仿宋" w:hAnsi="仿宋" w:eastAsia="仿宋"/>
          <w:b/>
          <w:sz w:val="32"/>
          <w:szCs w:val="32"/>
        </w:rPr>
        <w:t>（八）完善了网站平台建设。</w:t>
      </w:r>
      <w:r>
        <w:rPr>
          <w:rFonts w:hint="eastAsia" w:ascii="仿宋" w:hAnsi="仿宋" w:eastAsia="仿宋"/>
          <w:sz w:val="32"/>
          <w:szCs w:val="32"/>
        </w:rPr>
        <w:t>组织开展全区政府网站信息内容建设季度检查，完善了常态化监管机制，对存在的问题定期跟踪复查。完成全区60家二级网站规范整合工作，实现了“一区一网”。建立网站运行及内容安全24小时监测巡检机制，利用技术手段结合人工监测，实现了对网站运行、错别字、敏感词等进行实时监测。完成“我为政府网站找错”平台关于网站建设留言的接收转办工作。加强政府信息公开专栏内容管理，专门人员负责信息公开专栏内容更新，确保了信息内容规范性、准确性和时效性，方便社会公众查询。</w:t>
      </w:r>
    </w:p>
    <w:p w14:paraId="6B49BE53">
      <w:pPr>
        <w:spacing w:line="560" w:lineRule="exact"/>
        <w:ind w:firstLine="645"/>
        <w:rPr>
          <w:rFonts w:ascii="仿宋" w:hAnsi="仿宋" w:eastAsia="仿宋"/>
          <w:sz w:val="32"/>
          <w:szCs w:val="32"/>
        </w:rPr>
      </w:pPr>
      <w:r>
        <w:rPr>
          <w:rFonts w:hint="eastAsia" w:ascii="仿宋" w:hAnsi="仿宋" w:eastAsia="仿宋"/>
          <w:b/>
          <w:sz w:val="32"/>
          <w:szCs w:val="32"/>
        </w:rPr>
        <w:t>（九）强化了政务公开保障。</w:t>
      </w:r>
      <w:r>
        <w:rPr>
          <w:rFonts w:hint="eastAsia" w:ascii="仿宋" w:hAnsi="仿宋" w:eastAsia="仿宋"/>
          <w:sz w:val="32"/>
          <w:szCs w:val="32"/>
        </w:rPr>
        <w:t>今年以来，丰台区注重开展常态化、分层次政务公开工作培训。针对信息公开业务系统应用、信息公开件办理等业务工作进行培训。同时，组织基层信息公开工作人员到市政府办公厅进行培训，学习市级先进经验做法，有效提高重点基层单位的工作水平。同时，依托第三方机构，对各单位政府信息和政务公开工作进行全面督促检查。以暗访方式对全区49个区级部门、21街乡镇就信息公开指南、依申请公开件办理等开展三轮检查，协助各单位找出工作薄弱点，加强工作督导，强化落实整改。坚持做好信息公开月度检查通报，及时向各单位反馈全区月度工作情况，交流业务知识。</w:t>
      </w:r>
    </w:p>
    <w:p w14:paraId="226E9B54">
      <w:pPr>
        <w:widowControl/>
        <w:spacing w:line="560" w:lineRule="exact"/>
        <w:ind w:firstLine="640" w:firstLineChars="200"/>
        <w:rPr>
          <w:rFonts w:eastAsia="黑体"/>
          <w:color w:val="000000"/>
          <w:sz w:val="32"/>
          <w:szCs w:val="32"/>
        </w:rPr>
      </w:pPr>
      <w:r>
        <w:rPr>
          <w:rFonts w:hint="eastAsia" w:eastAsia="黑体"/>
          <w:color w:val="000000"/>
          <w:sz w:val="32"/>
          <w:szCs w:val="32"/>
        </w:rPr>
        <w:t>二</w:t>
      </w:r>
      <w:r>
        <w:rPr>
          <w:rFonts w:eastAsia="黑体"/>
          <w:color w:val="000000"/>
          <w:sz w:val="32"/>
          <w:szCs w:val="32"/>
        </w:rPr>
        <w:t>、加强重点</w:t>
      </w:r>
      <w:r>
        <w:rPr>
          <w:rFonts w:hint="eastAsia" w:eastAsia="黑体"/>
          <w:color w:val="000000"/>
          <w:sz w:val="32"/>
          <w:szCs w:val="32"/>
        </w:rPr>
        <w:t>领域</w:t>
      </w:r>
      <w:r>
        <w:rPr>
          <w:rFonts w:eastAsia="黑体"/>
          <w:color w:val="000000"/>
          <w:sz w:val="32"/>
          <w:szCs w:val="32"/>
        </w:rPr>
        <w:t>信息公开</w:t>
      </w:r>
    </w:p>
    <w:p w14:paraId="0C89DB17">
      <w:pPr>
        <w:widowControl/>
        <w:spacing w:line="560" w:lineRule="exact"/>
        <w:ind w:firstLine="640" w:firstLineChars="200"/>
        <w:rPr>
          <w:rFonts w:eastAsia="楷体_GB2312"/>
          <w:color w:val="000000"/>
          <w:sz w:val="32"/>
          <w:szCs w:val="32"/>
        </w:rPr>
      </w:pPr>
      <w:r>
        <w:rPr>
          <w:rFonts w:eastAsia="楷体_GB2312"/>
          <w:color w:val="000000"/>
          <w:sz w:val="32"/>
          <w:szCs w:val="32"/>
        </w:rPr>
        <w:t>（一）围绕抓好</w:t>
      </w:r>
      <w:r>
        <w:rPr>
          <w:rFonts w:hint="eastAsia" w:eastAsia="楷体_GB2312"/>
          <w:color w:val="000000"/>
          <w:sz w:val="32"/>
          <w:szCs w:val="32"/>
        </w:rPr>
        <w:t>“</w:t>
      </w:r>
      <w:r>
        <w:rPr>
          <w:rFonts w:eastAsia="楷体_GB2312"/>
          <w:color w:val="000000"/>
          <w:sz w:val="32"/>
          <w:szCs w:val="32"/>
        </w:rPr>
        <w:t>三件大事</w:t>
      </w:r>
      <w:r>
        <w:rPr>
          <w:rFonts w:hint="eastAsia" w:eastAsia="楷体_GB2312"/>
          <w:color w:val="000000"/>
          <w:sz w:val="32"/>
          <w:szCs w:val="32"/>
        </w:rPr>
        <w:t>”、</w:t>
      </w:r>
      <w:r>
        <w:rPr>
          <w:rFonts w:eastAsia="楷体_GB2312"/>
          <w:color w:val="000000"/>
          <w:sz w:val="32"/>
          <w:szCs w:val="32"/>
        </w:rPr>
        <w:t>打赢</w:t>
      </w:r>
      <w:r>
        <w:rPr>
          <w:rFonts w:hint="eastAsia" w:eastAsia="楷体_GB2312"/>
          <w:color w:val="000000"/>
          <w:sz w:val="32"/>
          <w:szCs w:val="32"/>
        </w:rPr>
        <w:t>“</w:t>
      </w:r>
      <w:r>
        <w:rPr>
          <w:rFonts w:eastAsia="楷体_GB2312"/>
          <w:color w:val="000000"/>
          <w:sz w:val="32"/>
          <w:szCs w:val="32"/>
        </w:rPr>
        <w:t>三大攻坚战</w:t>
      </w:r>
      <w:r>
        <w:rPr>
          <w:rFonts w:hint="eastAsia" w:eastAsia="楷体_GB2312"/>
          <w:color w:val="000000"/>
          <w:sz w:val="32"/>
          <w:szCs w:val="32"/>
        </w:rPr>
        <w:t>”</w:t>
      </w:r>
      <w:r>
        <w:rPr>
          <w:rFonts w:eastAsia="楷体_GB2312"/>
          <w:color w:val="000000"/>
          <w:sz w:val="32"/>
          <w:szCs w:val="32"/>
        </w:rPr>
        <w:t>做好信息公开</w:t>
      </w:r>
    </w:p>
    <w:p w14:paraId="5D02017B">
      <w:pPr>
        <w:widowControl/>
        <w:spacing w:line="560" w:lineRule="exact"/>
        <w:ind w:firstLine="640" w:firstLineChars="200"/>
        <w:rPr>
          <w:rFonts w:eastAsia="仿宋_GB2312"/>
          <w:color w:val="000000"/>
          <w:sz w:val="32"/>
          <w:szCs w:val="32"/>
        </w:rPr>
      </w:pPr>
      <w:r>
        <w:rPr>
          <w:rFonts w:eastAsia="仿宋_GB2312"/>
          <w:color w:val="000000"/>
          <w:sz w:val="32"/>
          <w:szCs w:val="32"/>
        </w:rPr>
        <w:t>抓好《北京城市总体规划（2016年—2035年）》的落实，</w:t>
      </w:r>
      <w:r>
        <w:rPr>
          <w:rFonts w:hint="eastAsia" w:eastAsia="仿宋_GB2312"/>
          <w:color w:val="000000"/>
          <w:sz w:val="32"/>
          <w:szCs w:val="32"/>
        </w:rPr>
        <w:t>对于总规涉及丰台区的年度任务全面完成情况及时进行公开。高标准开展了分区规划草案编制工作，组织了海绵城市建设等22个专项规划研究。开展了南中轴及南苑—大红门地区规划设计国际方案征集和综合工作，方案征集采用了国际公开征集方式，明确了以文化、国际交往和国际商务为主的功能定位和“北城南苑”的空间布局。以“恢宏南中轴 聚焦在丰台”为主题组织了集中宣传，在北京电视台《北京新闻》陆续推出《南中轴规划征集即将揭晓绘制地区规划建设发展蓝图》等3期报道。围绕丽泽金融商务区规划优化提升的情况，在《北京日报》头版刊发相关报道。</w:t>
      </w:r>
    </w:p>
    <w:p w14:paraId="609A07AA">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做好</w:t>
      </w:r>
      <w:r>
        <w:rPr>
          <w:rFonts w:eastAsia="仿宋_GB2312"/>
          <w:color w:val="000000"/>
          <w:sz w:val="32"/>
          <w:szCs w:val="32"/>
        </w:rPr>
        <w:t>防范化解重大风险</w:t>
      </w:r>
      <w:r>
        <w:rPr>
          <w:rFonts w:hint="eastAsia" w:eastAsia="仿宋_GB2312"/>
          <w:color w:val="000000"/>
          <w:sz w:val="32"/>
          <w:szCs w:val="32"/>
        </w:rPr>
        <w:t>信息公开</w:t>
      </w:r>
      <w:r>
        <w:rPr>
          <w:rFonts w:eastAsia="仿宋_GB2312"/>
          <w:color w:val="000000"/>
          <w:sz w:val="32"/>
          <w:szCs w:val="32"/>
        </w:rPr>
        <w:t>，</w:t>
      </w:r>
      <w:r>
        <w:rPr>
          <w:rFonts w:hint="eastAsia" w:eastAsia="仿宋_GB2312"/>
          <w:color w:val="000000"/>
          <w:sz w:val="32"/>
          <w:szCs w:val="32"/>
        </w:rPr>
        <w:t>配合做好</w:t>
      </w:r>
      <w:r>
        <w:rPr>
          <w:rFonts w:eastAsia="仿宋_GB2312"/>
          <w:color w:val="000000"/>
          <w:sz w:val="32"/>
          <w:szCs w:val="32"/>
        </w:rPr>
        <w:t>金融、房地产等领域措施及政策解读</w:t>
      </w:r>
      <w:r>
        <w:rPr>
          <w:rFonts w:hint="eastAsia" w:eastAsia="仿宋_GB2312"/>
          <w:color w:val="000000"/>
          <w:sz w:val="32"/>
          <w:szCs w:val="32"/>
        </w:rPr>
        <w:t>发布工作。积极开展</w:t>
      </w:r>
      <w:r>
        <w:rPr>
          <w:rFonts w:eastAsia="仿宋_GB2312"/>
          <w:color w:val="000000"/>
          <w:sz w:val="32"/>
          <w:szCs w:val="32"/>
        </w:rPr>
        <w:t>金融安全</w:t>
      </w:r>
      <w:r>
        <w:rPr>
          <w:rFonts w:hint="eastAsia" w:eastAsia="仿宋_GB2312"/>
          <w:color w:val="000000"/>
          <w:sz w:val="32"/>
          <w:szCs w:val="32"/>
        </w:rPr>
        <w:t>宣传，开展讲座等活动28场。加强政府采购监管，对于处罚信息等内容及时在北京市政府采购网进行发布。</w:t>
      </w:r>
    </w:p>
    <w:p w14:paraId="74913768">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围绕精准扶贫、精准脱贫做好信息公开，制定《丰台区对口帮扶内蒙</w:t>
      </w:r>
      <w:r>
        <w:rPr>
          <w:rFonts w:hint="eastAsia" w:eastAsia="仿宋_GB2312"/>
          <w:color w:val="000000"/>
          <w:sz w:val="32"/>
          <w:szCs w:val="32"/>
          <w:lang w:val="en-US" w:eastAsia="zh-CN"/>
        </w:rPr>
        <w:t>古</w:t>
      </w:r>
      <w:r>
        <w:rPr>
          <w:rFonts w:hint="eastAsia" w:eastAsia="仿宋_GB2312"/>
          <w:color w:val="000000"/>
          <w:sz w:val="32"/>
          <w:szCs w:val="32"/>
        </w:rPr>
        <w:t>河北脱贫攻坚三年行动计划（2018-2020年）》和《丰台区</w:t>
      </w:r>
      <w:r>
        <w:rPr>
          <w:rFonts w:eastAsia="仿宋_GB2312"/>
          <w:color w:val="000000"/>
          <w:sz w:val="32"/>
          <w:szCs w:val="32"/>
        </w:rPr>
        <w:t>2018</w:t>
      </w:r>
      <w:r>
        <w:rPr>
          <w:rFonts w:hint="eastAsia" w:eastAsia="仿宋_GB2312"/>
          <w:color w:val="000000"/>
          <w:sz w:val="32"/>
          <w:szCs w:val="32"/>
        </w:rPr>
        <w:t>年扶贫协作和支援合作工作计划》。加大对“万企帮万村”行动的宣传力度，动员百余家企业与54个贫困村正式签署帮扶协议。</w:t>
      </w:r>
      <w:r>
        <w:rPr>
          <w:rFonts w:hint="eastAsia" w:ascii="仿宋_GB2312" w:hAnsi="方正楷体_GBK" w:eastAsia="仿宋_GB2312" w:cs="方正楷体_GBK"/>
          <w:sz w:val="32"/>
          <w:szCs w:val="32"/>
        </w:rPr>
        <w:t>与受援地保持密切联系，拓宽信息搜集渠道，对于扶贫协作的政策法规、工作动态、重点专题、典型亮点进行广泛宣传，累计被中央、市属媒体和受援地区主流媒体报道近百次，其中《人民日报》对于丰台区助力林西县成为内蒙古自治区第一个脱贫摘帽贫困县进行报道，《北京晚报》、《北京日报》及《内蒙古日报》等媒体对扶贫协作工作开展情况进行专版报道。</w:t>
      </w:r>
    </w:p>
    <w:p w14:paraId="172E3F68">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严格落实清洁空气行动计划，定期主动公开环境监测、监管和环保执法等数据信息。制定《加强街乡镇环境保护工作指导意见》，广泛宣讲环保执法标准及监管规范，不断提升运用环保数据推进精细管控、精准整治突出环境问题点位的能力水平。对于改善空气质量、整治重型柴油车、整治道路遗撒及扬尘、淘汰老旧机动车、“煤改电”等工作进展情况及工作成果进行公布。聚焦水环境治理，全面落实“河长制”，推广“当班河长”模式，发现并解决水环境问题530余起，并通过北京电视等多家媒体开展广泛宣传，赢得群众支持。加大水事违法案件查处力度，基本完成牤牛河等9条河道截污治污工程以及马草河、小清河水生态修复，市级黑臭水体全部完成治理，国家级和市级考核断面水质持续达标，并及时公开相关工作情况。</w:t>
      </w:r>
    </w:p>
    <w:p w14:paraId="53D8F435">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成功举办丰台区第三届欢乐冰雪季系列活动、</w:t>
      </w:r>
      <w:r>
        <w:rPr>
          <w:rFonts w:eastAsia="仿宋_GB2312"/>
          <w:color w:val="000000"/>
          <w:sz w:val="32"/>
          <w:szCs w:val="32"/>
        </w:rPr>
        <w:t>冰雪大篷车进基层</w:t>
      </w:r>
      <w:r>
        <w:rPr>
          <w:rFonts w:hint="eastAsia" w:eastAsia="仿宋_GB2312"/>
          <w:color w:val="000000"/>
          <w:sz w:val="32"/>
          <w:szCs w:val="32"/>
        </w:rPr>
        <w:t>、丰台区第七届全民运动会、卢沟桥醒狮越野跑、北京国际铁人三项赛等赛事活动250余场次，吸引40余万人次参与并广泛进行宣传报道。打造丰台“智慧体育”，推动“互联网+体育”建设。建设丰台区体育公共信息服务平台，面向群众推出健身场地电子地图，精心打造“丰台体育”微信公众平台，每日更新推送送票、优惠资讯等内容，全年发布体育信息450余条。</w:t>
      </w:r>
    </w:p>
    <w:p w14:paraId="5329D992">
      <w:pPr>
        <w:widowControl/>
        <w:spacing w:line="560" w:lineRule="exact"/>
        <w:ind w:firstLine="640" w:firstLineChars="200"/>
        <w:rPr>
          <w:rFonts w:eastAsia="楷体_GB2312"/>
          <w:color w:val="000000"/>
          <w:sz w:val="32"/>
          <w:szCs w:val="32"/>
        </w:rPr>
      </w:pPr>
      <w:r>
        <w:rPr>
          <w:rFonts w:eastAsia="楷体_GB2312"/>
          <w:color w:val="000000"/>
          <w:sz w:val="32"/>
          <w:szCs w:val="32"/>
        </w:rPr>
        <w:t>（二）围绕有序推进疏解整治促提升做好信息公开</w:t>
      </w:r>
    </w:p>
    <w:p w14:paraId="380D5AC0">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着力推动疏解非首都功能，对于疏解提升市场情况、退出一般制造业企业情况，拆除违法建设情况、整治群租房情况、治理“开墙打洞”情况等及时做好公开。对于全年绿化情况、“留白增绿”及新一轮百万亩造林目标任务完成情况进行公开。围绕南苑-大红门地区综合整治实现的突破性进展开展宣传。围绕与河北沧州等地对接协作、成立北京丰台—沧州（大红门市场）服务中心开展宣传报道，累计帮助2.1万家商户“二次创业”，推动大红门品牌京外发展。</w:t>
      </w:r>
    </w:p>
    <w:p w14:paraId="7015CA1C">
      <w:pPr>
        <w:widowControl/>
        <w:spacing w:line="560" w:lineRule="exact"/>
        <w:ind w:firstLine="640" w:firstLineChars="200"/>
        <w:rPr>
          <w:rFonts w:eastAsia="仿宋_GB2312"/>
          <w:color w:val="000000"/>
          <w:sz w:val="32"/>
          <w:szCs w:val="32"/>
        </w:rPr>
      </w:pPr>
      <w:r>
        <w:rPr>
          <w:rFonts w:eastAsia="仿宋_GB2312"/>
          <w:color w:val="000000"/>
          <w:sz w:val="32"/>
          <w:szCs w:val="32"/>
        </w:rPr>
        <w:t>落实乡村振兴战略，促进城乡融合发展。</w:t>
      </w:r>
      <w:r>
        <w:rPr>
          <w:rFonts w:hint="eastAsia" w:eastAsia="仿宋_GB2312"/>
          <w:color w:val="000000"/>
          <w:sz w:val="32"/>
          <w:szCs w:val="32"/>
        </w:rPr>
        <w:t>及时公开河东地区城市化统筹试点工作进展情况。对于长辛店镇统筹利用集体产业用地试点工作情况及时做好公开。围绕2018年重点开展的农村地区人居环境整治工作做好宣传，及时对外公开各类工作动态类信息，包括工作开展情况，美丽乡村建设任务推进落实情况，农村人居环境整治工作进展情况等。</w:t>
      </w:r>
    </w:p>
    <w:p w14:paraId="67E21D75">
      <w:pPr>
        <w:widowControl/>
        <w:spacing w:line="560" w:lineRule="exact"/>
        <w:ind w:firstLine="640" w:firstLineChars="200"/>
        <w:rPr>
          <w:rFonts w:eastAsia="楷体_GB2312"/>
          <w:color w:val="000000"/>
          <w:sz w:val="32"/>
          <w:szCs w:val="32"/>
        </w:rPr>
      </w:pPr>
      <w:r>
        <w:rPr>
          <w:rFonts w:eastAsia="楷体_GB2312"/>
          <w:color w:val="000000"/>
          <w:sz w:val="32"/>
          <w:szCs w:val="32"/>
        </w:rPr>
        <w:t>（三）围绕全力推进科技创新做好信息公开</w:t>
      </w:r>
    </w:p>
    <w:p w14:paraId="4548C57C">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根据“放管服”、优化营商环境的改革要求和区科技创新发展实际需要，拟定《丰台区重大科技专项管理办法》，完善丰台区《关于促进众创空间、科技企业孵化器发展的支持办法（试行）》，修订了区孵化器及众创空间支持资金申请的用户申报指南，梳理工作程序，提高工作成效。</w:t>
      </w:r>
    </w:p>
    <w:p w14:paraId="39DB75F9">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围绕产业集群、聚焦高精尖、打造科技创新高地、优化营商环境等工作，持续做好公开工作。积极举办中关村轨道交通新技术新产品项目供需对接会，为企业拓展市场搭建对接平台，初步建立了轨道交通智能控制标准综合体，组织试点企业主导或参与制修订标准总计120项。积极申报中关村军民融合特色园，对接军民融合企业需求，搭建企业交流平台。组织了“丝路大V丰台行”和“恢弘南中轴聚焦在丰台园”集中采访，在北京日报刊发《中关村丰台园着力打造首都科技创新前沿阵地》，在新京报刊发《丰台园抢跑“高精尖”：从白菜田到创新高地》等新闻，在人民网开设《中关村丰台园》专栏，共发稿件100余篇次。</w:t>
      </w:r>
    </w:p>
    <w:p w14:paraId="6455897E">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结合北京市发展高精尖“10+3”系列文件精神，围绕打造“2+4”产业集群做好公开。围绕设立创新引导基金、支持企业自主创新做好宣传及政策解读。围绕“高端人才引进、创新平台建设、创新主体投入”，健全科技创新成果转化引导激励机制和平台建设，并做好政策公开。运用国家、市级相关政策，以招商载体为重点，加强与招商主体单位的联系，形成良性互动。加大现代金融服务业政策支持力度，发布</w:t>
      </w:r>
      <w:r>
        <w:rPr>
          <w:rFonts w:hint="eastAsia" w:ascii="仿宋_GB2312" w:eastAsia="仿宋_GB2312"/>
          <w:sz w:val="32"/>
          <w:szCs w:val="32"/>
        </w:rPr>
        <w:t>《丰台区关于优化营商环境的若干措施》</w:t>
      </w:r>
      <w:r>
        <w:rPr>
          <w:rFonts w:hint="eastAsia" w:eastAsia="仿宋_GB2312"/>
          <w:color w:val="000000"/>
          <w:sz w:val="32"/>
          <w:szCs w:val="32"/>
        </w:rPr>
        <w:t>。贯彻落实北京市优化营商环境9+N系列政策，组织25家机构召开“优化营商环境工作动员会”，发放材料300余份。围绕丽泽金融商务区作为首都金融改革试验区的功能定位，做好宣传推介。</w:t>
      </w:r>
    </w:p>
    <w:p w14:paraId="7C99F96F">
      <w:pPr>
        <w:widowControl/>
        <w:spacing w:line="560" w:lineRule="exact"/>
        <w:ind w:firstLine="640" w:firstLineChars="200"/>
        <w:rPr>
          <w:rFonts w:eastAsia="楷体_GB2312"/>
          <w:color w:val="000000"/>
          <w:sz w:val="32"/>
          <w:szCs w:val="32"/>
        </w:rPr>
      </w:pPr>
      <w:r>
        <w:rPr>
          <w:rFonts w:eastAsia="楷体_GB2312"/>
          <w:color w:val="000000"/>
          <w:sz w:val="32"/>
          <w:szCs w:val="32"/>
        </w:rPr>
        <w:t>（四）围绕加强城市精细化管理做好信息公开</w:t>
      </w:r>
    </w:p>
    <w:p w14:paraId="24C0FC20">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围绕建立环境长效管理机制做好信息公开，采取月检查、月考评、月通报的方式进行城乡环境建设考核，定期在区政府常务会进行通报，同时设立环境考核公示板公布考评结果，针对发现问题组织整改及回头看。制定《加强街乡镇环境保护工作指导意见》，宣讲环保执法标准及监管规范。组织开展“美丽丰台——我是行动者”环境日主题宣传、环保进校园、2018年北京生态环境文化周暨环保徒步等活动，积极营造全民参与绿色生产生活方式的良好氛围。利用“丰台环保”微博、微信和政务头条号发布政务微博1625条、政务微信351条、政务腾讯新闻381条、今日头条新闻136条，累计阅读量220余万人次。</w:t>
      </w:r>
    </w:p>
    <w:p w14:paraId="19AA9BE9">
      <w:pPr>
        <w:widowControl/>
        <w:spacing w:line="560" w:lineRule="exact"/>
        <w:ind w:firstLine="640" w:firstLineChars="200"/>
        <w:rPr>
          <w:rFonts w:eastAsia="仿宋_GB2312"/>
          <w:color w:val="000000"/>
          <w:spacing w:val="10"/>
          <w:sz w:val="32"/>
          <w:szCs w:val="32"/>
        </w:rPr>
      </w:pPr>
      <w:r>
        <w:rPr>
          <w:rFonts w:eastAsia="仿宋_GB2312"/>
          <w:color w:val="000000"/>
          <w:sz w:val="32"/>
          <w:szCs w:val="32"/>
        </w:rPr>
        <w:t>发布</w:t>
      </w:r>
      <w:r>
        <w:rPr>
          <w:rFonts w:eastAsia="仿宋_GB2312"/>
          <w:color w:val="000000"/>
          <w:spacing w:val="10"/>
          <w:sz w:val="32"/>
          <w:szCs w:val="32"/>
        </w:rPr>
        <w:t>以</w:t>
      </w:r>
      <w:r>
        <w:rPr>
          <w:rFonts w:hint="eastAsia" w:eastAsia="仿宋_GB2312"/>
          <w:color w:val="000000"/>
          <w:spacing w:val="10"/>
          <w:sz w:val="32"/>
          <w:szCs w:val="32"/>
        </w:rPr>
        <w:t>“</w:t>
      </w:r>
      <w:r>
        <w:rPr>
          <w:rFonts w:eastAsia="仿宋_GB2312"/>
          <w:color w:val="000000"/>
          <w:spacing w:val="10"/>
          <w:sz w:val="32"/>
          <w:szCs w:val="32"/>
        </w:rPr>
        <w:t>十无一创建</w:t>
      </w:r>
      <w:r>
        <w:rPr>
          <w:rFonts w:hint="eastAsia" w:eastAsia="仿宋_GB2312"/>
          <w:color w:val="000000"/>
          <w:spacing w:val="10"/>
          <w:sz w:val="32"/>
          <w:szCs w:val="32"/>
        </w:rPr>
        <w:t>”</w:t>
      </w:r>
      <w:r>
        <w:rPr>
          <w:rFonts w:eastAsia="仿宋_GB2312"/>
          <w:color w:val="000000"/>
          <w:spacing w:val="10"/>
          <w:sz w:val="32"/>
          <w:szCs w:val="32"/>
        </w:rPr>
        <w:t>为标准实施背街小巷综合整治，推动城市管理向街巷胡同延伸</w:t>
      </w:r>
      <w:r>
        <w:rPr>
          <w:rFonts w:eastAsia="仿宋_GB2312"/>
          <w:color w:val="000000"/>
          <w:sz w:val="32"/>
          <w:szCs w:val="32"/>
        </w:rPr>
        <w:t>等工作措施。</w:t>
      </w:r>
      <w:r>
        <w:rPr>
          <w:rFonts w:hint="eastAsia" w:eastAsia="仿宋_GB2312"/>
          <w:color w:val="000000"/>
          <w:sz w:val="32"/>
          <w:szCs w:val="32"/>
        </w:rPr>
        <w:t>全面宣传推进街巷长制工作，安装“巷长公示牌”2077块。在“志愿北京”线上平台发布“小巷管家”志愿服务项目21个，招募“小巷管家”1814名。</w:t>
      </w:r>
      <w:r>
        <w:rPr>
          <w:rFonts w:hint="eastAsia" w:eastAsia="仿宋_GB2312"/>
          <w:color w:val="000000"/>
          <w:spacing w:val="10"/>
          <w:sz w:val="32"/>
          <w:szCs w:val="32"/>
        </w:rPr>
        <w:t>制定《丰台区街乡镇综合执法中心建设技术标准规范》，建设丰台区城市管理台账数字化系统，实现台账底数清晰、数据随时可用，</w:t>
      </w:r>
      <w:r>
        <w:rPr>
          <w:rFonts w:eastAsia="仿宋_GB2312"/>
          <w:color w:val="000000"/>
          <w:spacing w:val="10"/>
          <w:sz w:val="32"/>
          <w:szCs w:val="32"/>
        </w:rPr>
        <w:t>做好</w:t>
      </w:r>
      <w:r>
        <w:rPr>
          <w:rFonts w:hint="eastAsia" w:eastAsia="仿宋_GB2312"/>
          <w:color w:val="000000"/>
          <w:spacing w:val="10"/>
          <w:sz w:val="32"/>
          <w:szCs w:val="32"/>
        </w:rPr>
        <w:t>“</w:t>
      </w:r>
      <w:r>
        <w:rPr>
          <w:rFonts w:eastAsia="仿宋_GB2312"/>
          <w:color w:val="000000"/>
          <w:spacing w:val="10"/>
          <w:sz w:val="32"/>
          <w:szCs w:val="32"/>
        </w:rPr>
        <w:t>街乡吹哨、部门报到</w:t>
      </w:r>
      <w:r>
        <w:rPr>
          <w:rFonts w:hint="eastAsia" w:eastAsia="仿宋_GB2312"/>
          <w:color w:val="000000"/>
          <w:spacing w:val="10"/>
          <w:sz w:val="32"/>
          <w:szCs w:val="32"/>
        </w:rPr>
        <w:t>”</w:t>
      </w:r>
      <w:r>
        <w:rPr>
          <w:rFonts w:eastAsia="仿宋_GB2312"/>
          <w:color w:val="000000"/>
          <w:spacing w:val="10"/>
          <w:sz w:val="32"/>
          <w:szCs w:val="32"/>
        </w:rPr>
        <w:t>工作措施等方面信息公开</w:t>
      </w:r>
      <w:r>
        <w:rPr>
          <w:rFonts w:hint="eastAsia" w:eastAsia="仿宋_GB2312"/>
          <w:color w:val="000000"/>
          <w:spacing w:val="10"/>
          <w:sz w:val="32"/>
          <w:szCs w:val="32"/>
        </w:rPr>
        <w:t>。完成30条精品示范大街和66条背街小巷改造提升，实现37公里架空线入地，完成60座公厕改造升级，并做好信息公开。</w:t>
      </w:r>
    </w:p>
    <w:p w14:paraId="310ACC54">
      <w:pPr>
        <w:widowControl/>
        <w:spacing w:line="560" w:lineRule="exact"/>
        <w:ind w:firstLine="640" w:firstLineChars="200"/>
        <w:rPr>
          <w:rFonts w:eastAsia="仿宋_GB2312"/>
          <w:color w:val="000000" w:themeColor="text1"/>
          <w:sz w:val="32"/>
          <w:szCs w:val="32"/>
        </w:rPr>
      </w:pPr>
      <w:r>
        <w:rPr>
          <w:rFonts w:hint="eastAsia" w:eastAsia="仿宋_GB2312"/>
          <w:color w:val="000000"/>
          <w:sz w:val="32"/>
          <w:szCs w:val="32"/>
        </w:rPr>
        <w:t>做好缓解交通拥堵综合治理信息公开。</w:t>
      </w:r>
      <w:r>
        <w:rPr>
          <w:rFonts w:hint="eastAsia" w:eastAsia="仿宋_GB2312"/>
          <w:color w:val="000000" w:themeColor="text1"/>
          <w:sz w:val="32"/>
          <w:szCs w:val="32"/>
        </w:rPr>
        <w:t>针对群众关心的“出行难、停车难”问题，通过完善交通设施、智能交通、慢行系统治理等措施，完成了太平桥路、泥洼北路等</w:t>
      </w:r>
      <w:r>
        <w:rPr>
          <w:rFonts w:eastAsia="仿宋_GB2312"/>
          <w:color w:val="000000" w:themeColor="text1"/>
          <w:sz w:val="32"/>
          <w:szCs w:val="32"/>
        </w:rPr>
        <w:t>10</w:t>
      </w:r>
      <w:r>
        <w:rPr>
          <w:rFonts w:hint="eastAsia" w:eastAsia="仿宋_GB2312"/>
          <w:color w:val="000000" w:themeColor="text1"/>
          <w:sz w:val="32"/>
          <w:szCs w:val="32"/>
        </w:rPr>
        <w:t>项交通疏堵工程，并向社会进行公开。完善了北京西站、北京南站交通枢纽配套设施并开展周边道路交通优化，实施了天坛医院缓解交通拥堵综合治理工程二期工程，并及时向社会发布进展情况。针对群众交通需求，新开和优化调整公交线路</w:t>
      </w:r>
      <w:r>
        <w:rPr>
          <w:rFonts w:eastAsia="仿宋_GB2312"/>
          <w:color w:val="000000" w:themeColor="text1"/>
          <w:sz w:val="32"/>
          <w:szCs w:val="32"/>
        </w:rPr>
        <w:t>40</w:t>
      </w:r>
      <w:r>
        <w:rPr>
          <w:rFonts w:hint="eastAsia" w:eastAsia="仿宋_GB2312"/>
          <w:color w:val="000000" w:themeColor="text1"/>
          <w:sz w:val="32"/>
          <w:szCs w:val="32"/>
        </w:rPr>
        <w:t>条以上，新增公交专用道</w:t>
      </w:r>
      <w:r>
        <w:rPr>
          <w:rFonts w:eastAsia="仿宋_GB2312"/>
          <w:color w:val="000000" w:themeColor="text1"/>
          <w:sz w:val="32"/>
          <w:szCs w:val="32"/>
        </w:rPr>
        <w:t>40</w:t>
      </w:r>
      <w:r>
        <w:rPr>
          <w:rFonts w:hint="eastAsia" w:eastAsia="仿宋_GB2312"/>
          <w:color w:val="000000" w:themeColor="text1"/>
          <w:sz w:val="32"/>
          <w:szCs w:val="32"/>
        </w:rPr>
        <w:t>公里以上，提高了路网通行效率，并做好宣传和公开。通过安装电子围栏等科技手段，规范共享单车摆放秩序，在全区公租自行车点安装了</w:t>
      </w:r>
      <w:r>
        <w:rPr>
          <w:rFonts w:eastAsia="仿宋_GB2312"/>
          <w:color w:val="000000" w:themeColor="text1"/>
          <w:sz w:val="32"/>
          <w:szCs w:val="32"/>
        </w:rPr>
        <w:t>55</w:t>
      </w:r>
      <w:r>
        <w:rPr>
          <w:rFonts w:hint="eastAsia" w:eastAsia="仿宋_GB2312"/>
          <w:color w:val="000000" w:themeColor="text1"/>
          <w:sz w:val="32"/>
          <w:szCs w:val="32"/>
        </w:rPr>
        <w:t>个点位，在</w:t>
      </w:r>
      <w:r>
        <w:rPr>
          <w:rFonts w:eastAsia="仿宋_GB2312"/>
          <w:color w:val="000000" w:themeColor="text1"/>
          <w:sz w:val="32"/>
          <w:szCs w:val="32"/>
        </w:rPr>
        <w:t>33</w:t>
      </w:r>
      <w:r>
        <w:rPr>
          <w:rFonts w:hint="eastAsia" w:eastAsia="仿宋_GB2312"/>
          <w:color w:val="000000" w:themeColor="text1"/>
          <w:sz w:val="32"/>
          <w:szCs w:val="32"/>
        </w:rPr>
        <w:t>个地铁站口安装</w:t>
      </w:r>
      <w:r>
        <w:rPr>
          <w:rFonts w:eastAsia="仿宋_GB2312"/>
          <w:color w:val="000000" w:themeColor="text1"/>
          <w:sz w:val="32"/>
          <w:szCs w:val="32"/>
        </w:rPr>
        <w:t>65</w:t>
      </w:r>
      <w:r>
        <w:rPr>
          <w:rFonts w:hint="eastAsia" w:eastAsia="仿宋_GB2312"/>
          <w:color w:val="000000" w:themeColor="text1"/>
          <w:sz w:val="32"/>
          <w:szCs w:val="32"/>
        </w:rPr>
        <w:t>个电子围栏点位，并将工作情况及时向社会公开。</w:t>
      </w:r>
    </w:p>
    <w:p w14:paraId="105D6141">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强化安全生产改革创新和顶层设计，制定《丰台区推进安全生产领域工作方案》，加强督查督办，纳入安全生产工作考核、巡查督查内容，确保各项规定贯彻执行到位。畅通群众信访渠道，初信初访办结率达到100%。深入推进平安丰台建设，开展扫黑除恶专项斗争，大力推进“雪亮工程”，刑事、治安警情实现双下降，群众安全感明显提升。</w:t>
      </w:r>
    </w:p>
    <w:p w14:paraId="32155A1F">
      <w:pPr>
        <w:widowControl/>
        <w:spacing w:line="560" w:lineRule="exact"/>
        <w:ind w:firstLine="640" w:firstLineChars="200"/>
        <w:rPr>
          <w:rFonts w:eastAsia="楷体_GB2312"/>
          <w:color w:val="000000"/>
          <w:sz w:val="32"/>
          <w:szCs w:val="32"/>
        </w:rPr>
      </w:pPr>
      <w:r>
        <w:rPr>
          <w:rFonts w:eastAsia="楷体_GB2312"/>
          <w:color w:val="000000"/>
          <w:sz w:val="32"/>
          <w:szCs w:val="32"/>
        </w:rPr>
        <w:t>（五）围绕建设好发展好全国文化中心做好信息公开</w:t>
      </w:r>
    </w:p>
    <w:p w14:paraId="4CB76672">
      <w:pPr>
        <w:widowControl/>
        <w:spacing w:line="560" w:lineRule="exact"/>
        <w:ind w:firstLine="640" w:firstLineChars="200"/>
        <w:rPr>
          <w:rFonts w:eastAsia="仿宋_GB2312"/>
          <w:color w:val="000000"/>
          <w:sz w:val="32"/>
          <w:szCs w:val="32"/>
        </w:rPr>
      </w:pPr>
      <w:r>
        <w:rPr>
          <w:rFonts w:eastAsia="仿宋_GB2312"/>
          <w:color w:val="000000"/>
          <w:sz w:val="32"/>
          <w:szCs w:val="32"/>
        </w:rPr>
        <w:t>做好公共文化服务体系示范区建设、文化惠民工程建设等方面的信息公开工作</w:t>
      </w:r>
      <w:r>
        <w:rPr>
          <w:rFonts w:hint="eastAsia" w:eastAsia="仿宋_GB2312"/>
          <w:color w:val="000000"/>
          <w:sz w:val="32"/>
          <w:szCs w:val="32"/>
        </w:rPr>
        <w:t>，15个文化惠民项目全部按计划完成。组织了丰富多彩的文化惠民活动，成功举办“2018中国戏曲文化周”活动，开展“我的丰台·我的家”等各类文化惠民活动5345场，惠及群众285万人次。持续办好“花开丰台”端午游园会、园博园彩色跑等活动，重点实施周末百姓大舞台、文化四进、相声乐苑等特色惠民活动。新增实体书店5家、文体活动场所161个。</w:t>
      </w:r>
    </w:p>
    <w:p w14:paraId="562F2AD6">
      <w:pPr>
        <w:widowControl/>
        <w:spacing w:line="560" w:lineRule="exact"/>
        <w:ind w:firstLine="680" w:firstLineChars="200"/>
        <w:rPr>
          <w:rFonts w:eastAsia="仿宋_GB2312"/>
          <w:color w:val="000000"/>
          <w:spacing w:val="10"/>
          <w:sz w:val="32"/>
          <w:szCs w:val="32"/>
        </w:rPr>
      </w:pPr>
      <w:r>
        <w:rPr>
          <w:rFonts w:hint="eastAsia" w:eastAsia="仿宋_GB2312"/>
          <w:color w:val="000000"/>
          <w:spacing w:val="10"/>
          <w:sz w:val="32"/>
          <w:szCs w:val="32"/>
        </w:rPr>
        <w:t>有序推进</w:t>
      </w:r>
      <w:r>
        <w:rPr>
          <w:rFonts w:hint="eastAsia" w:eastAsia="仿宋_GB2312"/>
          <w:color w:val="000000"/>
          <w:sz w:val="32"/>
          <w:szCs w:val="32"/>
        </w:rPr>
        <w:t>西山永定河文化带保护发展工</w:t>
      </w:r>
      <w:r>
        <w:rPr>
          <w:rFonts w:hint="eastAsia" w:eastAsia="仿宋_GB2312"/>
          <w:color w:val="000000"/>
          <w:spacing w:val="10"/>
          <w:sz w:val="32"/>
          <w:szCs w:val="32"/>
        </w:rPr>
        <w:t>作，并做好宣传，启动了《卢沟桥（宛平城）文物保护规划》修订编制。深入挖掘南苑地区历史文化内涵，策划举办了《南囿秋风——丰台“两河两城一苑”历史文化展》，首次展出了60余张历史文献配图和21件（套）丰台文物。</w:t>
      </w:r>
    </w:p>
    <w:p w14:paraId="16D8DF98">
      <w:pPr>
        <w:widowControl/>
        <w:adjustRightInd w:val="0"/>
        <w:snapToGrid w:val="0"/>
        <w:spacing w:line="560" w:lineRule="exact"/>
        <w:ind w:firstLine="680" w:firstLineChars="200"/>
        <w:rPr>
          <w:rFonts w:eastAsia="仿宋_GB2312"/>
          <w:color w:val="000000" w:themeColor="text1"/>
          <w:spacing w:val="10"/>
          <w:sz w:val="32"/>
          <w:szCs w:val="32"/>
        </w:rPr>
      </w:pPr>
      <w:r>
        <w:rPr>
          <w:rFonts w:eastAsia="仿宋_GB2312"/>
          <w:color w:val="000000"/>
          <w:spacing w:val="10"/>
          <w:sz w:val="32"/>
          <w:szCs w:val="32"/>
        </w:rPr>
        <w:t>及时公开统筹利用疏解空间、老工业厂房、集体建设用地发展文化创意产业的</w:t>
      </w:r>
      <w:r>
        <w:rPr>
          <w:rFonts w:eastAsia="仿宋_GB2312"/>
          <w:color w:val="000000" w:themeColor="text1"/>
          <w:spacing w:val="10"/>
          <w:sz w:val="32"/>
          <w:szCs w:val="32"/>
        </w:rPr>
        <w:t>情况。</w:t>
      </w:r>
      <w:r>
        <w:rPr>
          <w:rFonts w:hint="eastAsia" w:eastAsia="仿宋_GB2312"/>
          <w:color w:val="000000" w:themeColor="text1"/>
          <w:spacing w:val="10"/>
          <w:sz w:val="32"/>
          <w:szCs w:val="32"/>
        </w:rPr>
        <w:t>开展老旧厂房拓展文化空间专题研究，共梳理区内</w:t>
      </w:r>
      <w:r>
        <w:rPr>
          <w:rFonts w:eastAsia="仿宋_GB2312"/>
          <w:color w:val="000000" w:themeColor="text1"/>
          <w:spacing w:val="10"/>
          <w:sz w:val="32"/>
          <w:szCs w:val="32"/>
        </w:rPr>
        <w:t>70</w:t>
      </w:r>
      <w:r>
        <w:rPr>
          <w:rFonts w:hint="eastAsia" w:eastAsia="仿宋_GB2312"/>
          <w:color w:val="000000" w:themeColor="text1"/>
          <w:spacing w:val="10"/>
          <w:sz w:val="32"/>
          <w:szCs w:val="32"/>
        </w:rPr>
        <w:t>余家厂房，累计超</w:t>
      </w:r>
      <w:r>
        <w:rPr>
          <w:rFonts w:eastAsia="仿宋_GB2312"/>
          <w:color w:val="000000" w:themeColor="text1"/>
          <w:spacing w:val="10"/>
          <w:sz w:val="32"/>
          <w:szCs w:val="32"/>
        </w:rPr>
        <w:t>100</w:t>
      </w:r>
      <w:r>
        <w:rPr>
          <w:rFonts w:hint="eastAsia" w:eastAsia="仿宋_GB2312"/>
          <w:color w:val="000000" w:themeColor="text1"/>
          <w:spacing w:val="10"/>
          <w:sz w:val="32"/>
          <w:szCs w:val="32"/>
        </w:rPr>
        <w:t>余万平米，并做好对外信息发布工作。完成“中车二七厂</w:t>
      </w:r>
      <w:r>
        <w:rPr>
          <w:rFonts w:eastAsia="仿宋_GB2312"/>
          <w:color w:val="000000" w:themeColor="text1"/>
          <w:spacing w:val="10"/>
          <w:sz w:val="32"/>
          <w:szCs w:val="32"/>
        </w:rPr>
        <w:t>1897</w:t>
      </w:r>
      <w:r>
        <w:rPr>
          <w:rFonts w:hint="eastAsia" w:eastAsia="仿宋_GB2312"/>
          <w:color w:val="000000" w:themeColor="text1"/>
          <w:spacing w:val="10"/>
          <w:sz w:val="32"/>
          <w:szCs w:val="32"/>
        </w:rPr>
        <w:t>”科技文化创新城一期</w:t>
      </w:r>
      <w:r>
        <w:rPr>
          <w:rFonts w:eastAsia="仿宋_GB2312"/>
          <w:color w:val="000000" w:themeColor="text1"/>
          <w:spacing w:val="10"/>
          <w:sz w:val="32"/>
          <w:szCs w:val="32"/>
        </w:rPr>
        <w:t>3.7</w:t>
      </w:r>
      <w:r>
        <w:rPr>
          <w:rFonts w:hint="eastAsia" w:eastAsia="仿宋_GB2312"/>
          <w:color w:val="000000" w:themeColor="text1"/>
          <w:spacing w:val="10"/>
          <w:sz w:val="32"/>
          <w:szCs w:val="32"/>
        </w:rPr>
        <w:t>万平方米改造，目前已注册企业</w:t>
      </w:r>
      <w:r>
        <w:rPr>
          <w:rFonts w:eastAsia="仿宋_GB2312"/>
          <w:color w:val="000000" w:themeColor="text1"/>
          <w:spacing w:val="10"/>
          <w:sz w:val="32"/>
          <w:szCs w:val="32"/>
        </w:rPr>
        <w:t>20</w:t>
      </w:r>
      <w:r>
        <w:rPr>
          <w:rFonts w:hint="eastAsia" w:eastAsia="仿宋_GB2312"/>
          <w:color w:val="000000" w:themeColor="text1"/>
          <w:spacing w:val="10"/>
          <w:sz w:val="32"/>
          <w:szCs w:val="32"/>
        </w:rPr>
        <w:t>家，做好信息公开及宣传。</w:t>
      </w:r>
    </w:p>
    <w:p w14:paraId="7BDB3163">
      <w:pPr>
        <w:widowControl/>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（六）围绕持续保障和改善民生做好信息公开</w:t>
      </w:r>
    </w:p>
    <w:p w14:paraId="7986BDCD">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及时公布本区学前教育招生和义务教育阶段入学政策，招生计划人数等信息，公开非本区户籍适龄儿童少年入学办法、入学流程、证件要求和办理方式，通过在村委会、社区、学校门口和学校网站等多形式多途径公布招生范围。在网站公布《丰台区2018年义务教育阶段入学工作实施意见》《丰台区2018年非本市户籍适龄儿童少年接受义务教育证明证件材料审核实施细则》《关于2018年初中入学招收体育艺术和科技特长生工作的意见》《丰台区2018年义务教育阶段寄宿制学校招生工作方案》等文件。召开义务教育阶段派位入学分配现场会，邀请公证处、人大代表、政协委员、家长及学生代表等参加会议。</w:t>
      </w:r>
    </w:p>
    <w:p w14:paraId="2EC71B52">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做好公共医疗卫生信息公开，发布《丰台区医药分开综合改革后续重点任务及分工方案》，明确了19项重点任务。全力打造区域医疗中心，启动了丰台医院提质改建项目工作，天坛医院新院区已运行，口腔医院迁建已完成选址工作，并做好了宣传工作。扎实推进以医联体为载体的分级诊疗制度建设，针对目前辖区内布局的5个“院管型”医联体、3个“院办型”医联体及6个专科医联体做好相应宣传，提高群众知晓率。推广“智慧家医”服务模式，与辖区3226名老年人签订《社区居家老年人家庭卫生服务协议书》，上门服务2.8万余人次。</w:t>
      </w:r>
    </w:p>
    <w:p w14:paraId="08B3A08C">
      <w:pPr>
        <w:widowControl/>
        <w:spacing w:line="560" w:lineRule="exact"/>
        <w:ind w:firstLine="640" w:firstLineChars="200"/>
        <w:rPr>
          <w:rFonts w:eastAsia="楷体_GB2312"/>
          <w:color w:val="000000"/>
          <w:sz w:val="32"/>
          <w:szCs w:val="32"/>
        </w:rPr>
      </w:pPr>
      <w:r>
        <w:rPr>
          <w:rFonts w:eastAsia="仿宋_GB2312"/>
          <w:color w:val="000000"/>
          <w:sz w:val="32"/>
          <w:szCs w:val="32"/>
        </w:rPr>
        <w:t>加大食品、药品</w:t>
      </w:r>
      <w:r>
        <w:rPr>
          <w:rFonts w:hint="eastAsia" w:eastAsia="仿宋_GB2312"/>
          <w:color w:val="000000"/>
          <w:sz w:val="32"/>
          <w:szCs w:val="32"/>
        </w:rPr>
        <w:t>等</w:t>
      </w:r>
      <w:r>
        <w:rPr>
          <w:rFonts w:eastAsia="仿宋_GB2312"/>
          <w:color w:val="000000"/>
          <w:sz w:val="32"/>
          <w:szCs w:val="32"/>
        </w:rPr>
        <w:t>监管信息公开力度</w:t>
      </w:r>
      <w:r>
        <w:rPr>
          <w:rFonts w:hint="eastAsia" w:eastAsia="仿宋_GB2312"/>
          <w:color w:val="000000"/>
          <w:sz w:val="32"/>
          <w:szCs w:val="32"/>
        </w:rPr>
        <w:t>，开展日常监督检查3.4万户次。</w:t>
      </w:r>
      <w:r>
        <w:rPr>
          <w:rFonts w:eastAsia="仿宋_GB2312"/>
          <w:color w:val="000000"/>
          <w:sz w:val="32"/>
          <w:szCs w:val="32"/>
        </w:rPr>
        <w:t>加强产品质量监督抽查信息公开，完善工作计划、抽查方案、招标检验机构、抽查结果</w:t>
      </w:r>
      <w:r>
        <w:rPr>
          <w:rFonts w:hint="eastAsia" w:eastAsia="仿宋_GB2312"/>
          <w:color w:val="000000"/>
          <w:sz w:val="32"/>
          <w:szCs w:val="32"/>
        </w:rPr>
        <w:t>“</w:t>
      </w:r>
      <w:r>
        <w:rPr>
          <w:rFonts w:eastAsia="仿宋_GB2312"/>
          <w:color w:val="000000"/>
          <w:sz w:val="32"/>
          <w:szCs w:val="32"/>
        </w:rPr>
        <w:t>四公开</w:t>
      </w:r>
      <w:r>
        <w:rPr>
          <w:rFonts w:hint="eastAsia" w:eastAsia="仿宋_GB2312"/>
          <w:color w:val="000000"/>
          <w:sz w:val="32"/>
          <w:szCs w:val="32"/>
        </w:rPr>
        <w:t>”</w:t>
      </w:r>
      <w:r>
        <w:rPr>
          <w:rFonts w:eastAsia="仿宋_GB2312"/>
          <w:color w:val="000000"/>
          <w:sz w:val="32"/>
          <w:szCs w:val="32"/>
        </w:rPr>
        <w:t>机制。</w:t>
      </w:r>
      <w:r>
        <w:rPr>
          <w:rFonts w:hint="eastAsia" w:eastAsia="仿宋_GB2312"/>
          <w:color w:val="000000"/>
          <w:sz w:val="32"/>
          <w:szCs w:val="32"/>
        </w:rPr>
        <w:t>开展行政执法活动1300余起，其中“双随机</w:t>
      </w:r>
      <w:r>
        <w:rPr>
          <w:rFonts w:hint="eastAsia" w:eastAsia="仿宋_GB2312"/>
          <w:color w:val="000000"/>
          <w:sz w:val="32"/>
          <w:szCs w:val="32"/>
          <w:lang w:eastAsia="zh-CN"/>
        </w:rPr>
        <w:t>、</w:t>
      </w:r>
      <w:r>
        <w:rPr>
          <w:rFonts w:hint="eastAsia" w:eastAsia="仿宋_GB2312"/>
          <w:color w:val="000000"/>
          <w:sz w:val="32"/>
          <w:szCs w:val="32"/>
        </w:rPr>
        <w:t>一公开”抽查950家次，查处案件483起。</w:t>
      </w:r>
      <w:bookmarkStart w:id="0" w:name="_GoBack"/>
      <w:bookmarkEnd w:id="0"/>
    </w:p>
    <w:p w14:paraId="1363D2D0">
      <w:pPr>
        <w:widowControl/>
        <w:spacing w:line="560" w:lineRule="exact"/>
        <w:ind w:firstLine="640" w:firstLineChars="200"/>
        <w:rPr>
          <w:rFonts w:eastAsia="楷体_GB2312"/>
          <w:color w:val="000000"/>
          <w:sz w:val="32"/>
          <w:szCs w:val="32"/>
        </w:rPr>
      </w:pPr>
      <w:r>
        <w:rPr>
          <w:rFonts w:eastAsia="仿宋_GB2312"/>
          <w:color w:val="000000"/>
          <w:sz w:val="32"/>
        </w:rPr>
        <w:t>做好保障性住房政策措施信息公开，及时公开保障性住房年度建设计划、完成情况、分配对象、分配房源、分配程序、分配过程、分配结果</w:t>
      </w:r>
      <w:r>
        <w:rPr>
          <w:rFonts w:hint="eastAsia" w:eastAsia="仿宋_GB2312"/>
          <w:color w:val="000000"/>
          <w:sz w:val="32"/>
        </w:rPr>
        <w:t>等</w:t>
      </w:r>
      <w:r>
        <w:rPr>
          <w:rFonts w:eastAsia="仿宋_GB2312"/>
          <w:color w:val="000000"/>
          <w:sz w:val="32"/>
        </w:rPr>
        <w:t>。</w:t>
      </w:r>
      <w:r>
        <w:rPr>
          <w:rFonts w:hint="eastAsia" w:eastAsia="仿宋_GB2312"/>
          <w:color w:val="000000"/>
          <w:sz w:val="32"/>
        </w:rPr>
        <w:t>做好集体土地租赁住房建设工作，成寿寺项目成为全市第一个实现开工建设的集体土地租赁住房项目，在中央及市级媒体进行了宣传报道。</w:t>
      </w:r>
    </w:p>
    <w:p w14:paraId="5021BFC0">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完善救助体系，并做好信息公开。制定《丰台区特困人员救助供养实施细则》，实现城乡特困人员标准并轨。建立了街乡镇困难群众救助服务所，并向社会做好宣传。积极宣传推动社会力量参与居家和社区养老服务，逐步推进质量建设，建立监督机制。开展“幸福居家邻里互助”养老服务工程，成立“低龄帮高龄”志愿服务队伍277支，吸纳4995名志愿者，服务老年人36234人次。制定《丰台区2018年社区养老服务驿站、农村幸福晚年驿站建设计划》，14家驿站实现运营。通过建立微信公众号、设立活动宣传日、发放宣传用品、组织培训交流以及开展走访慰问等形式，增加“连心通”服务的关注度和使用量，为空巢独居老人发放“连心通”腕表1.3万块。</w:t>
      </w:r>
    </w:p>
    <w:p w14:paraId="3F349520">
      <w:pPr>
        <w:widowControl/>
        <w:spacing w:line="560" w:lineRule="exact"/>
        <w:ind w:firstLine="640" w:firstLineChars="200"/>
        <w:rPr>
          <w:rFonts w:eastAsia="仿宋_GB2312"/>
          <w:color w:val="000000"/>
          <w:sz w:val="32"/>
          <w:szCs w:val="32"/>
        </w:rPr>
      </w:pPr>
      <w:r>
        <w:rPr>
          <w:rFonts w:eastAsia="仿宋_GB2312"/>
          <w:color w:val="000000"/>
          <w:sz w:val="32"/>
          <w:szCs w:val="32"/>
        </w:rPr>
        <w:t>多渠道发布就业服务信息，</w:t>
      </w:r>
      <w:r>
        <w:rPr>
          <w:rFonts w:hint="eastAsia" w:eastAsia="仿宋_GB2312"/>
          <w:color w:val="000000"/>
          <w:sz w:val="32"/>
          <w:szCs w:val="32"/>
        </w:rPr>
        <w:t>精准帮扶河西地区经济薄弱村就业。成立“河西地区就业联盟”，建立“人人就业”网、村LED显示屏、微信公众号三位一体信息化服务平台，向村民宣传就业优惠政策，通过“百姓就业超市”和“12333”微服务平台，及时向用工单位发送农村劳动力信息，实现人岗精准对接。促进城镇困难失业人员就业，开展“就业援助月”、“春风行动”等专项活动，采取电话访问、入户调查、发放问卷等形式，逐人逐户开展就业意愿和需求摸查。举办“民营企业招聘月”、“政企携手促就业，冬日送岗暖人心” 等专场招聘会，促进失业人员再就业。通过鼓励创业创新带动就业，组织“丰竹杯”青年创新创业大赛，协助2180人实现创业，带动就业2637人。</w:t>
      </w:r>
    </w:p>
    <w:p w14:paraId="015DDA11">
      <w:pPr>
        <w:widowControl/>
        <w:spacing w:line="560" w:lineRule="exact"/>
        <w:ind w:firstLine="680" w:firstLineChars="200"/>
        <w:rPr>
          <w:rFonts w:eastAsia="仿宋_GB2312"/>
          <w:bCs/>
          <w:color w:val="000000"/>
          <w:spacing w:val="10"/>
          <w:sz w:val="32"/>
          <w:szCs w:val="32"/>
        </w:rPr>
      </w:pPr>
      <w:r>
        <w:rPr>
          <w:rFonts w:hint="eastAsia" w:eastAsia="仿宋_GB2312"/>
          <w:bCs/>
          <w:color w:val="000000"/>
          <w:spacing w:val="10"/>
          <w:sz w:val="32"/>
          <w:szCs w:val="32"/>
        </w:rPr>
        <w:t>以群众需求为出发点，发布丰台区生活性服务业设施规划，新建9个市级“一刻钟社区服务圈”示范点、10个市级社区规范化建设示范点，建设20个“社区之家”试点，推进“五分钟”蔬菜零售网络体系建设，实现基本便民服务功能社区全覆盖。草桥镇国寺北街初步建成北京中心城区首个生活性服务业示范街区，并在多家市属媒体上进行了宣传报道。</w:t>
      </w:r>
    </w:p>
    <w:p w14:paraId="0275C95C">
      <w:pPr>
        <w:widowControl/>
        <w:spacing w:line="560" w:lineRule="exact"/>
        <w:ind w:firstLine="640" w:firstLineChars="200"/>
        <w:rPr>
          <w:rFonts w:eastAsia="楷体_GB2312"/>
          <w:color w:val="000000"/>
          <w:sz w:val="32"/>
          <w:szCs w:val="32"/>
        </w:rPr>
      </w:pPr>
      <w:r>
        <w:rPr>
          <w:rFonts w:eastAsia="楷体_GB2312"/>
          <w:color w:val="000000"/>
          <w:sz w:val="32"/>
          <w:szCs w:val="32"/>
        </w:rPr>
        <w:t>（七）围绕优化营商环境做好信息公开</w:t>
      </w:r>
    </w:p>
    <w:p w14:paraId="1BE45A61">
      <w:pPr>
        <w:widowControl/>
        <w:spacing w:line="560" w:lineRule="exact"/>
        <w:ind w:firstLine="640" w:firstLineChars="200"/>
        <w:rPr>
          <w:rFonts w:eastAsia="仿宋_GB2312"/>
          <w:color w:val="000000"/>
          <w:sz w:val="32"/>
          <w:szCs w:val="32"/>
        </w:rPr>
      </w:pPr>
      <w:r>
        <w:rPr>
          <w:rFonts w:eastAsia="仿宋_GB2312"/>
          <w:color w:val="000000"/>
          <w:sz w:val="32"/>
          <w:szCs w:val="32"/>
        </w:rPr>
        <w:t>及时发布优化营商环境政策措施及实施效果</w:t>
      </w:r>
      <w:r>
        <w:rPr>
          <w:rFonts w:hint="eastAsia" w:eastAsia="仿宋_GB2312"/>
          <w:color w:val="000000"/>
          <w:sz w:val="32"/>
          <w:szCs w:val="32"/>
        </w:rPr>
        <w:t>，落实“9+N”系列政策、市级营商环境三年行动计划，研究制定丰台区改革优化营商环境政策二十条、丰台区落实市级行动计划的实施方案，做好三年任务分工，明确责任，强化落实。组织企业开展座谈，了解企业在优化营商环境政策出台后的获益情况和意见建议。印制5万册北京市优化营商环境系列政策汇编，发放至辖区企业，做好政策宣传。在区政府网站、区级有关部门官网设立“优化营商环境，丰台在行动”专栏，及时发布优化营商环境政策和工作动态，宣传典型案例。</w:t>
      </w:r>
    </w:p>
    <w:p w14:paraId="08F22EA5">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加强权责清单管理，多部门联合印发文件，明确区政府部门权力清单动态管理办法。动态调整权责清单，分3批调整行政职权事项102项。持续推进“减证便民”，取消16项证明事项并向社会公示。暂时保留35项涉及企业和群众办事创业证明事项，梳理网站和办事大厅等公开公示的公共服务办理流程及所需材料，及时更新，做好为民便民服务工作。清理规范中介服务事项13项，制定《丰台区行政审批中介服务事项目录清单》，并对清单进行动态调整。</w:t>
      </w:r>
    </w:p>
    <w:p w14:paraId="28FF1639">
      <w:pPr>
        <w:widowControl/>
        <w:spacing w:line="560" w:lineRule="exact"/>
        <w:ind w:firstLine="640" w:firstLineChars="200"/>
        <w:rPr>
          <w:rFonts w:eastAsia="仿宋_GB2312"/>
          <w:color w:val="000000"/>
          <w:sz w:val="32"/>
          <w:szCs w:val="32"/>
        </w:rPr>
      </w:pPr>
      <w:r>
        <w:rPr>
          <w:rFonts w:eastAsia="仿宋_GB2312"/>
          <w:color w:val="000000"/>
          <w:sz w:val="32"/>
          <w:szCs w:val="32"/>
        </w:rPr>
        <w:t>加大</w:t>
      </w:r>
      <w:r>
        <w:rPr>
          <w:rFonts w:hint="eastAsia" w:eastAsia="仿宋_GB2312"/>
          <w:color w:val="000000"/>
          <w:sz w:val="32"/>
          <w:szCs w:val="32"/>
        </w:rPr>
        <w:t>“</w:t>
      </w:r>
      <w:r>
        <w:rPr>
          <w:rFonts w:eastAsia="仿宋_GB2312"/>
          <w:color w:val="000000"/>
          <w:sz w:val="32"/>
          <w:szCs w:val="32"/>
        </w:rPr>
        <w:t>多证合一</w:t>
      </w:r>
      <w:r>
        <w:rPr>
          <w:rFonts w:hint="eastAsia" w:eastAsia="仿宋_GB2312"/>
          <w:color w:val="000000"/>
          <w:sz w:val="32"/>
          <w:szCs w:val="32"/>
        </w:rPr>
        <w:t>”“</w:t>
      </w:r>
      <w:r>
        <w:rPr>
          <w:rFonts w:eastAsia="仿宋_GB2312"/>
          <w:color w:val="000000"/>
          <w:sz w:val="32"/>
          <w:szCs w:val="32"/>
        </w:rPr>
        <w:t>证照分离</w:t>
      </w:r>
      <w:r>
        <w:rPr>
          <w:rFonts w:hint="eastAsia" w:eastAsia="仿宋_GB2312"/>
          <w:color w:val="000000"/>
          <w:sz w:val="32"/>
          <w:szCs w:val="32"/>
        </w:rPr>
        <w:t>”</w:t>
      </w:r>
      <w:r>
        <w:rPr>
          <w:rFonts w:eastAsia="仿宋_GB2312"/>
          <w:color w:val="000000"/>
          <w:sz w:val="32"/>
          <w:szCs w:val="32"/>
        </w:rPr>
        <w:t>改革信息公开力度</w:t>
      </w:r>
      <w:r>
        <w:rPr>
          <w:rFonts w:hint="eastAsia" w:eastAsia="仿宋_GB2312"/>
          <w:color w:val="000000"/>
          <w:sz w:val="32"/>
          <w:szCs w:val="32"/>
        </w:rPr>
        <w:t>，在对外窗口放置宣传手册，在e服务大厅设置宣传栏并由专门工作人员做好咨询工作，对政策进行全方位的宣传与解读。推进部门间信息共享和业务协同，最大限度减少企业多部门申请、重复填报，打通群众办事“最后一公里”。公开服务电话，落实首问负责、一次性告知、限时办结等制度，严格执行填写“一张表格”、向“一个窗口”提交“一套材料”即可完成备案。</w:t>
      </w:r>
    </w:p>
    <w:p w14:paraId="2570F22B">
      <w:pPr>
        <w:widowControl/>
        <w:spacing w:line="560" w:lineRule="exact"/>
        <w:ind w:firstLine="640" w:firstLineChars="200"/>
        <w:rPr>
          <w:rFonts w:eastAsia="楷体_GB2312"/>
          <w:color w:val="000000"/>
          <w:sz w:val="32"/>
          <w:szCs w:val="32"/>
        </w:rPr>
      </w:pPr>
      <w:r>
        <w:rPr>
          <w:rFonts w:eastAsia="仿宋_GB2312"/>
          <w:color w:val="000000"/>
          <w:sz w:val="32"/>
          <w:szCs w:val="32"/>
        </w:rPr>
        <w:t>深入推进企业信用信息公开，</w:t>
      </w:r>
      <w:r>
        <w:rPr>
          <w:rFonts w:hint="eastAsia" w:eastAsia="仿宋_GB2312"/>
          <w:color w:val="000000"/>
          <w:sz w:val="32"/>
          <w:szCs w:val="32"/>
        </w:rPr>
        <w:t>整合丰台区法人信用信息，打造丰台区信用信息共享平台，建设信用中国—（北京丰台）门户网站，强化公共信用信息在市场和政府各行业部门的应用。运用“双随机”抽查，加强企业信用监管，加大对违法企业查处力度，切实保障市场运行秩序和消费者权益。</w:t>
      </w:r>
    </w:p>
    <w:p w14:paraId="13745A60">
      <w:pPr>
        <w:widowControl/>
        <w:spacing w:line="560" w:lineRule="exact"/>
        <w:ind w:firstLine="640" w:firstLineChars="200"/>
        <w:rPr>
          <w:rFonts w:eastAsia="仿宋_GB2312"/>
          <w:color w:val="000000"/>
          <w:sz w:val="32"/>
          <w:szCs w:val="32"/>
        </w:rPr>
      </w:pPr>
      <w:r>
        <w:rPr>
          <w:rFonts w:eastAsia="仿宋_GB2312"/>
          <w:color w:val="000000"/>
          <w:sz w:val="32"/>
          <w:szCs w:val="32"/>
        </w:rPr>
        <w:t>持续深化政府与社会资本合作（PPP）项目信息公开，</w:t>
      </w:r>
      <w:r>
        <w:rPr>
          <w:rFonts w:hint="eastAsia" w:eastAsia="仿宋_GB2312"/>
          <w:color w:val="000000"/>
          <w:sz w:val="32"/>
          <w:szCs w:val="32"/>
        </w:rPr>
        <w:t>依托财政部PPP综合信息平台，录入、维护、更新项目信息。切实落实税费改革，开展减税效果动态测算和政策效应分析，持续做好个税新政宣传解读和系统培训。</w:t>
      </w:r>
    </w:p>
    <w:p w14:paraId="30BB89FA">
      <w:pPr>
        <w:widowControl/>
        <w:spacing w:line="560" w:lineRule="exact"/>
        <w:ind w:firstLine="640" w:firstLineChars="200"/>
        <w:rPr>
          <w:rFonts w:eastAsia="仿宋_GB2312"/>
          <w:color w:val="000000"/>
          <w:sz w:val="32"/>
          <w:szCs w:val="32"/>
        </w:rPr>
      </w:pPr>
      <w:r>
        <w:rPr>
          <w:rFonts w:hint="eastAsia" w:eastAsia="仿宋_GB2312"/>
          <w:color w:val="000000"/>
          <w:sz w:val="32"/>
          <w:szCs w:val="32"/>
        </w:rPr>
        <w:t>大力推进信息化交易系统建设，北京市公共资源交易服务丰台分平台上线运行，打造我区统一开放、竞争有序、全程留痕、规范透明的公共资源交易环境。编制全区部门数据资源目录并完成首批政务数据汇聚，依托统一的大数据汇聚平台完成区域内政务资源整合，开展大数据在区域环境等工作中的应用。</w:t>
      </w:r>
    </w:p>
    <w:p w14:paraId="4C39447A">
      <w:pPr>
        <w:widowControl/>
        <w:spacing w:line="560" w:lineRule="exact"/>
        <w:ind w:firstLine="640" w:firstLineChars="200"/>
        <w:rPr>
          <w:rFonts w:eastAsia="楷体_GB2312"/>
          <w:color w:val="000000"/>
          <w:sz w:val="32"/>
          <w:szCs w:val="32"/>
        </w:rPr>
      </w:pPr>
      <w:r>
        <w:rPr>
          <w:rFonts w:eastAsia="楷体_GB2312"/>
          <w:color w:val="000000"/>
          <w:sz w:val="32"/>
          <w:szCs w:val="32"/>
        </w:rPr>
        <w:t>（八）围绕全面加强政府自身建设做好信息公开</w:t>
      </w:r>
    </w:p>
    <w:p w14:paraId="7FD2A7F1">
      <w:pPr>
        <w:widowControl/>
        <w:spacing w:line="560" w:lineRule="exact"/>
        <w:ind w:firstLine="640" w:firstLineChars="200"/>
        <w:rPr>
          <w:rFonts w:eastAsia="仿宋_GB2312"/>
          <w:color w:val="000000"/>
          <w:sz w:val="32"/>
          <w:szCs w:val="32"/>
        </w:rPr>
      </w:pPr>
      <w:r>
        <w:rPr>
          <w:rFonts w:eastAsia="仿宋_GB2312"/>
          <w:color w:val="000000"/>
          <w:sz w:val="32"/>
          <w:szCs w:val="32"/>
        </w:rPr>
        <w:t>坚持以公开为常态、不公开为例外</w:t>
      </w:r>
      <w:r>
        <w:rPr>
          <w:rFonts w:hint="eastAsia" w:eastAsia="仿宋_GB2312"/>
          <w:color w:val="000000"/>
          <w:sz w:val="32"/>
          <w:szCs w:val="32"/>
        </w:rPr>
        <w:t>，对于</w:t>
      </w:r>
      <w:r>
        <w:rPr>
          <w:rFonts w:eastAsia="仿宋_GB2312"/>
          <w:color w:val="000000"/>
          <w:sz w:val="32"/>
          <w:szCs w:val="32"/>
        </w:rPr>
        <w:t>政府全体会议和常务会议讨论决定的事项、政府及其部门制定的政策，除依法需要保密外的</w:t>
      </w:r>
      <w:r>
        <w:rPr>
          <w:rFonts w:hint="eastAsia" w:eastAsia="仿宋_GB2312"/>
          <w:color w:val="000000"/>
          <w:sz w:val="32"/>
          <w:szCs w:val="32"/>
        </w:rPr>
        <w:t>做好</w:t>
      </w:r>
      <w:r>
        <w:rPr>
          <w:rFonts w:eastAsia="仿宋_GB2312"/>
          <w:color w:val="000000"/>
          <w:sz w:val="32"/>
          <w:szCs w:val="32"/>
        </w:rPr>
        <w:t>公开</w:t>
      </w:r>
      <w:r>
        <w:rPr>
          <w:rFonts w:hint="eastAsia" w:eastAsia="仿宋_GB2312"/>
          <w:color w:val="000000"/>
          <w:sz w:val="32"/>
          <w:szCs w:val="32"/>
        </w:rPr>
        <w:t>和宣传</w:t>
      </w:r>
      <w:r>
        <w:rPr>
          <w:rFonts w:eastAsia="仿宋_GB2312"/>
          <w:color w:val="000000"/>
          <w:sz w:val="32"/>
          <w:szCs w:val="32"/>
        </w:rPr>
        <w:t>。</w:t>
      </w:r>
      <w:r>
        <w:rPr>
          <w:rFonts w:hint="eastAsia" w:eastAsia="仿宋_GB2312"/>
          <w:color w:val="000000"/>
          <w:sz w:val="32"/>
          <w:szCs w:val="32"/>
        </w:rPr>
        <w:t>按照丰台区行政机关政策性文件公开发布和解读工作办法要求，进一步规范明确全区政策性文件信息公开属性。</w:t>
      </w:r>
    </w:p>
    <w:p w14:paraId="1A2525BE">
      <w:pPr>
        <w:widowControl/>
        <w:spacing w:line="560" w:lineRule="exact"/>
        <w:ind w:firstLine="640" w:firstLineChars="200"/>
        <w:rPr>
          <w:rFonts w:eastAsia="仿宋_GB2312"/>
          <w:color w:val="000000"/>
          <w:sz w:val="32"/>
          <w:szCs w:val="32"/>
        </w:rPr>
      </w:pPr>
      <w:r>
        <w:rPr>
          <w:rFonts w:eastAsia="仿宋_GB2312"/>
          <w:color w:val="000000"/>
          <w:sz w:val="32"/>
          <w:szCs w:val="32"/>
        </w:rPr>
        <w:t>加强财政预决算信息公开，</w:t>
      </w:r>
      <w:r>
        <w:rPr>
          <w:rFonts w:hint="eastAsia" w:eastAsia="仿宋_GB2312"/>
          <w:color w:val="000000"/>
          <w:sz w:val="32"/>
          <w:szCs w:val="32"/>
        </w:rPr>
        <w:t>制定《丰台区2018年部门预算公开方案》，扩大预算公开范围，2018年政府预算公开新增税收返还及转移支付情况表，部门预算公开内容由6张表2个说明扩容为12张表2个说明，公开内容进一步细化。</w:t>
      </w:r>
    </w:p>
    <w:p w14:paraId="2BA604E8">
      <w:pPr>
        <w:widowControl/>
        <w:spacing w:line="560" w:lineRule="exact"/>
        <w:ind w:firstLine="640" w:firstLineChars="200"/>
        <w:rPr>
          <w:rFonts w:eastAsia="仿宋_GB2312"/>
          <w:color w:val="000000"/>
          <w:sz w:val="32"/>
          <w:szCs w:val="32"/>
        </w:rPr>
      </w:pPr>
      <w:r>
        <w:rPr>
          <w:rFonts w:eastAsia="仿宋_GB2312"/>
          <w:color w:val="000000"/>
          <w:sz w:val="32"/>
          <w:szCs w:val="32"/>
        </w:rPr>
        <w:t>认真做好人大代表建议和政协委员提案办理结果公开工作，</w:t>
      </w:r>
      <w:r>
        <w:rPr>
          <w:rFonts w:hint="eastAsia" w:eastAsia="仿宋_GB2312"/>
          <w:color w:val="000000"/>
          <w:sz w:val="32"/>
          <w:szCs w:val="32"/>
        </w:rPr>
        <w:t>制定《丰台区办理人大代表建议工作要求》，进一步理顺办理流程，明确办理效果和办理时限。全年办理市区两级人大代表和政协委员的建议、提案400件，办结率100%。对于</w:t>
      </w:r>
      <w:r>
        <w:rPr>
          <w:rFonts w:eastAsia="仿宋_GB2312"/>
          <w:color w:val="000000"/>
          <w:sz w:val="32"/>
          <w:szCs w:val="32"/>
        </w:rPr>
        <w:t>涉及公共利益、公众权益、社会关切及需要社会广泛知晓的建议和提案，</w:t>
      </w:r>
      <w:r>
        <w:rPr>
          <w:rFonts w:hint="eastAsia" w:eastAsia="仿宋_GB2312"/>
          <w:color w:val="000000"/>
          <w:sz w:val="32"/>
          <w:szCs w:val="32"/>
        </w:rPr>
        <w:t>如改建芳星园三区公共卫生间、丰台北路丁字路口增加凸面镜等12件，在市人大、市政协网站</w:t>
      </w:r>
      <w:r>
        <w:rPr>
          <w:rFonts w:eastAsia="仿宋_GB2312"/>
          <w:color w:val="000000"/>
          <w:sz w:val="32"/>
          <w:szCs w:val="32"/>
        </w:rPr>
        <w:t>公开答复</w:t>
      </w:r>
      <w:r>
        <w:rPr>
          <w:rFonts w:hint="eastAsia" w:eastAsia="仿宋_GB2312"/>
          <w:color w:val="000000"/>
          <w:sz w:val="32"/>
          <w:szCs w:val="32"/>
        </w:rPr>
        <w:t>意见</w:t>
      </w:r>
      <w:r>
        <w:rPr>
          <w:rFonts w:eastAsia="仿宋_GB2312"/>
          <w:color w:val="000000"/>
          <w:sz w:val="32"/>
          <w:szCs w:val="32"/>
        </w:rPr>
        <w:t>全文。</w:t>
      </w:r>
    </w:p>
    <w:p w14:paraId="66875F4F">
      <w:pPr>
        <w:adjustRightInd w:val="0"/>
        <w:snapToGrid w:val="0"/>
        <w:spacing w:line="560" w:lineRule="exact"/>
        <w:ind w:firstLine="640" w:firstLineChars="200"/>
        <w:rPr>
          <w:rFonts w:eastAsia="黑体"/>
          <w:kern w:val="0"/>
          <w:sz w:val="32"/>
          <w:szCs w:val="32"/>
        </w:rPr>
      </w:pPr>
      <w:r>
        <w:rPr>
          <w:rFonts w:hint="eastAsia" w:eastAsia="黑体"/>
          <w:bCs/>
          <w:kern w:val="0"/>
          <w:sz w:val="32"/>
          <w:szCs w:val="32"/>
        </w:rPr>
        <w:t>三、信息公开数据</w:t>
      </w:r>
    </w:p>
    <w:p w14:paraId="3B5E1DF7">
      <w:pPr>
        <w:widowControl/>
        <w:spacing w:line="560" w:lineRule="exact"/>
        <w:ind w:firstLine="645"/>
        <w:rPr>
          <w:rFonts w:eastAsia="楷体"/>
          <w:b/>
          <w:kern w:val="0"/>
          <w:sz w:val="32"/>
          <w:szCs w:val="32"/>
        </w:rPr>
      </w:pPr>
      <w:r>
        <w:rPr>
          <w:rFonts w:hint="eastAsia" w:eastAsia="楷体"/>
          <w:b/>
          <w:kern w:val="0"/>
          <w:sz w:val="32"/>
          <w:szCs w:val="32"/>
        </w:rPr>
        <w:t>（一）主动公开情况</w:t>
      </w:r>
    </w:p>
    <w:p w14:paraId="242DCEDA">
      <w:pPr>
        <w:widowControl/>
        <w:spacing w:line="560" w:lineRule="exact"/>
        <w:ind w:firstLine="640" w:firstLineChars="200"/>
        <w:rPr>
          <w:rFonts w:eastAsia="仿宋_GB2312"/>
          <w:kern w:val="0"/>
          <w:sz w:val="32"/>
          <w:szCs w:val="32"/>
        </w:rPr>
      </w:pPr>
      <w:r>
        <w:rPr>
          <w:rFonts w:hint="eastAsia" w:eastAsia="仿宋_GB2312"/>
          <w:kern w:val="0"/>
          <w:sz w:val="32"/>
          <w:szCs w:val="32"/>
        </w:rPr>
        <w:t>主动公开政府信息</w:t>
      </w:r>
      <w:r>
        <w:rPr>
          <w:rFonts w:hint="eastAsia" w:eastAsia="仿宋_GB2312"/>
          <w:sz w:val="32"/>
          <w:szCs w:val="32"/>
        </w:rPr>
        <w:t>49246</w:t>
      </w:r>
      <w:r>
        <w:rPr>
          <w:rFonts w:hint="eastAsia" w:eastAsia="仿宋_GB2312"/>
          <w:kern w:val="0"/>
          <w:sz w:val="32"/>
          <w:szCs w:val="32"/>
        </w:rPr>
        <w:t>条，其中主动公开规范性文件数270件。主动公开重点领域政府信息2252条，其中主动公开财政预算决算、“三公”经费和行政经费信息</w:t>
      </w:r>
      <w:r>
        <w:rPr>
          <w:rFonts w:eastAsia="仿宋_GB2312"/>
          <w:kern w:val="0"/>
          <w:sz w:val="32"/>
          <w:szCs w:val="32"/>
        </w:rPr>
        <w:t>17</w:t>
      </w:r>
      <w:r>
        <w:rPr>
          <w:rFonts w:hint="eastAsia" w:eastAsia="仿宋_GB2312"/>
          <w:kern w:val="0"/>
          <w:sz w:val="32"/>
          <w:szCs w:val="32"/>
        </w:rPr>
        <w:t>6条；主动公开保障性安居工程建设计划、项目开工和竣工情况，保障性住房的分配和退出等信息155条；主动公开食品安全标准，食品生产经营许可、专项检查整治等信息55条；主动公开环境核查审批、环境状况公报和重特大突发环境事件等信息22条；主动公开招投标违法违规行为及处理情况、国有资金占控股或者主导地位依法应当招标的项目等信息1条；主动公开生产安全事故的政府举措、处置进展、风险预警、防范措施等信息128条；主动公开农用地转为建设用地批准、征收集体土地批准、征地公告征地补偿安置公示、集体土地征收结案等信息数2条；主动公开政府指导价、政府定价和收费标准调整的项目、价格、依据、执行时间和范围等信息4条；主动公开本市企业信用信息系统中的警示信息和良好信息等信息23条；主动公开政府部门预算执行审计结果等信息29条；主动公开行政机关对与人民群众利益密切相关的公共企事业单位进行监督管理的信息159条；主动公开市人民政府决定主动公开的其他信息1498条。</w:t>
      </w:r>
    </w:p>
    <w:p w14:paraId="3087A06D">
      <w:pPr>
        <w:widowControl/>
        <w:spacing w:line="560" w:lineRule="exact"/>
        <w:ind w:firstLine="645"/>
        <w:rPr>
          <w:rFonts w:eastAsia="仿宋_GB2312"/>
          <w:kern w:val="0"/>
          <w:sz w:val="32"/>
          <w:szCs w:val="32"/>
        </w:rPr>
      </w:pPr>
      <w:r>
        <w:rPr>
          <w:rFonts w:hint="eastAsia" w:eastAsia="仿宋_GB2312"/>
          <w:kern w:val="0"/>
          <w:sz w:val="32"/>
          <w:szCs w:val="32"/>
        </w:rPr>
        <w:t>通过政府网站公开政府信息22209条；通过政务微博公开政府信息12674条；通过政务微信公开政府信息10445条；通过其他方式公开政府信息3918条。</w:t>
      </w:r>
    </w:p>
    <w:p w14:paraId="0D2E1838">
      <w:pPr>
        <w:widowControl/>
        <w:spacing w:line="560" w:lineRule="exact"/>
        <w:ind w:firstLine="643" w:firstLineChars="200"/>
        <w:rPr>
          <w:rFonts w:eastAsia="楷体"/>
          <w:b/>
          <w:bCs/>
          <w:kern w:val="0"/>
          <w:sz w:val="32"/>
          <w:szCs w:val="32"/>
        </w:rPr>
      </w:pPr>
      <w:r>
        <w:rPr>
          <w:rFonts w:hint="eastAsia" w:eastAsia="楷体"/>
          <w:b/>
          <w:bCs/>
          <w:kern w:val="0"/>
          <w:sz w:val="32"/>
          <w:szCs w:val="32"/>
        </w:rPr>
        <w:t>（二）回应解读情况</w:t>
      </w:r>
    </w:p>
    <w:p w14:paraId="07978FA8">
      <w:pPr>
        <w:widowControl/>
        <w:spacing w:line="560" w:lineRule="exact"/>
        <w:ind w:firstLine="640" w:firstLineChars="200"/>
        <w:rPr>
          <w:rFonts w:eastAsia="仿宋_GB2312"/>
          <w:kern w:val="0"/>
          <w:sz w:val="32"/>
          <w:szCs w:val="32"/>
        </w:rPr>
      </w:pPr>
      <w:r>
        <w:rPr>
          <w:rFonts w:hint="eastAsia" w:eastAsia="仿宋_GB2312"/>
          <w:kern w:val="0"/>
          <w:sz w:val="32"/>
          <w:szCs w:val="32"/>
        </w:rPr>
        <w:t>回应公众关注热点或重大舆情数399次，包括参加或举办新闻发布会总次数20次（区政府及区政府各部门主要负责同志参加新闻发布会5次）。政府网站在线访谈</w:t>
      </w:r>
      <w:r>
        <w:rPr>
          <w:rFonts w:eastAsia="仿宋_GB2312"/>
          <w:kern w:val="0"/>
          <w:sz w:val="32"/>
          <w:szCs w:val="32"/>
        </w:rPr>
        <w:t>1</w:t>
      </w:r>
      <w:r>
        <w:rPr>
          <w:rFonts w:hint="eastAsia" w:eastAsia="仿宋_GB2312"/>
          <w:kern w:val="0"/>
          <w:sz w:val="32"/>
          <w:szCs w:val="32"/>
        </w:rPr>
        <w:t>2次（区政府及区政府各部门主要负责同志参加政府网站在线访谈12次）。政策解读稿件发布数139篇；微博微信回应事件284次；其他方式回应事件1611次。</w:t>
      </w:r>
    </w:p>
    <w:p w14:paraId="0319E235">
      <w:pPr>
        <w:widowControl/>
        <w:spacing w:line="560" w:lineRule="exact"/>
        <w:ind w:firstLine="643" w:firstLineChars="200"/>
        <w:rPr>
          <w:rFonts w:eastAsia="楷体"/>
          <w:b/>
          <w:kern w:val="0"/>
          <w:sz w:val="32"/>
          <w:szCs w:val="32"/>
        </w:rPr>
      </w:pPr>
      <w:r>
        <w:rPr>
          <w:rFonts w:hint="eastAsia" w:eastAsia="楷体"/>
          <w:b/>
          <w:bCs/>
          <w:kern w:val="0"/>
          <w:sz w:val="32"/>
          <w:szCs w:val="32"/>
        </w:rPr>
        <w:t>（三）依申请公开情况</w:t>
      </w:r>
    </w:p>
    <w:p w14:paraId="655D79B2">
      <w:pPr>
        <w:widowControl/>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申请情况</w:t>
      </w:r>
    </w:p>
    <w:p w14:paraId="7EF0D264">
      <w:pPr>
        <w:widowControl/>
        <w:spacing w:line="560" w:lineRule="exact"/>
        <w:ind w:firstLine="640" w:firstLineChars="200"/>
        <w:rPr>
          <w:rFonts w:eastAsia="仿宋_GB2312"/>
          <w:sz w:val="32"/>
          <w:szCs w:val="32"/>
        </w:rPr>
      </w:pPr>
      <w:r>
        <w:rPr>
          <w:rFonts w:hint="eastAsia" w:eastAsia="仿宋_GB2312"/>
          <w:sz w:val="32"/>
          <w:szCs w:val="32"/>
        </w:rPr>
        <w:t>全区申请总数为</w:t>
      </w:r>
      <w:r>
        <w:rPr>
          <w:rFonts w:hint="eastAsia" w:eastAsia="仿宋_GB2312"/>
          <w:kern w:val="0"/>
          <w:sz w:val="32"/>
          <w:szCs w:val="32"/>
        </w:rPr>
        <w:t>1580</w:t>
      </w:r>
      <w:r>
        <w:rPr>
          <w:rFonts w:hint="eastAsia" w:eastAsia="仿宋_GB2312"/>
          <w:sz w:val="32"/>
          <w:szCs w:val="32"/>
        </w:rPr>
        <w:t>件。其中，当面申请</w:t>
      </w:r>
      <w:r>
        <w:rPr>
          <w:rFonts w:eastAsia="仿宋_GB2312"/>
          <w:kern w:val="0"/>
          <w:sz w:val="32"/>
          <w:szCs w:val="32"/>
        </w:rPr>
        <w:t>7</w:t>
      </w:r>
      <w:r>
        <w:rPr>
          <w:rFonts w:hint="eastAsia" w:eastAsia="仿宋_GB2312"/>
          <w:kern w:val="0"/>
          <w:sz w:val="32"/>
          <w:szCs w:val="32"/>
        </w:rPr>
        <w:t>59</w:t>
      </w:r>
      <w:r>
        <w:rPr>
          <w:rFonts w:hint="eastAsia" w:eastAsia="仿宋_GB2312"/>
          <w:sz w:val="32"/>
          <w:szCs w:val="32"/>
        </w:rPr>
        <w:t>件，占总数的</w:t>
      </w:r>
      <w:r>
        <w:rPr>
          <w:rFonts w:hint="eastAsia" w:eastAsia="仿宋_GB2312"/>
          <w:kern w:val="0"/>
          <w:sz w:val="32"/>
          <w:szCs w:val="32"/>
        </w:rPr>
        <w:t>48</w:t>
      </w:r>
      <w:r>
        <w:rPr>
          <w:rFonts w:eastAsia="仿宋_GB2312"/>
          <w:sz w:val="32"/>
          <w:szCs w:val="32"/>
        </w:rPr>
        <w:t>%</w:t>
      </w:r>
      <w:r>
        <w:rPr>
          <w:rFonts w:hint="eastAsia" w:eastAsia="仿宋_GB2312"/>
          <w:sz w:val="32"/>
          <w:szCs w:val="32"/>
        </w:rPr>
        <w:t>；通过传真申请8件，占总数的0.5%；通过互联网申请</w:t>
      </w:r>
      <w:r>
        <w:rPr>
          <w:rFonts w:hint="eastAsia" w:eastAsia="仿宋_GB2312"/>
          <w:kern w:val="0"/>
          <w:sz w:val="32"/>
          <w:szCs w:val="32"/>
        </w:rPr>
        <w:t>328</w:t>
      </w:r>
      <w:r>
        <w:rPr>
          <w:rFonts w:hint="eastAsia" w:eastAsia="仿宋_GB2312"/>
          <w:sz w:val="32"/>
          <w:szCs w:val="32"/>
        </w:rPr>
        <w:t>件，占总数的</w:t>
      </w:r>
      <w:r>
        <w:rPr>
          <w:rFonts w:hint="eastAsia" w:eastAsia="仿宋_GB2312"/>
          <w:kern w:val="0"/>
          <w:sz w:val="32"/>
          <w:szCs w:val="32"/>
        </w:rPr>
        <w:t>20.8</w:t>
      </w:r>
      <w:r>
        <w:rPr>
          <w:rFonts w:eastAsia="仿宋_GB2312"/>
          <w:sz w:val="32"/>
          <w:szCs w:val="32"/>
        </w:rPr>
        <w:t>%</w:t>
      </w:r>
      <w:r>
        <w:rPr>
          <w:rFonts w:hint="eastAsia" w:eastAsia="仿宋_GB2312"/>
          <w:sz w:val="32"/>
          <w:szCs w:val="32"/>
        </w:rPr>
        <w:t>；以信函形式申请</w:t>
      </w:r>
      <w:r>
        <w:rPr>
          <w:rFonts w:hint="eastAsia" w:eastAsia="仿宋_GB2312"/>
          <w:kern w:val="0"/>
          <w:sz w:val="32"/>
          <w:szCs w:val="32"/>
        </w:rPr>
        <w:t>485</w:t>
      </w:r>
      <w:r>
        <w:rPr>
          <w:rFonts w:hint="eastAsia" w:eastAsia="仿宋_GB2312"/>
          <w:sz w:val="32"/>
          <w:szCs w:val="32"/>
        </w:rPr>
        <w:t>件，</w:t>
      </w:r>
      <w:r>
        <w:rPr>
          <w:rFonts w:eastAsia="仿宋_GB2312"/>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800100</wp:posOffset>
            </wp:positionV>
            <wp:extent cx="5274310" cy="307657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eastAsia="仿宋_GB2312"/>
          <w:sz w:val="32"/>
          <w:szCs w:val="32"/>
        </w:rPr>
        <w:t>占总数的</w:t>
      </w:r>
      <w:r>
        <w:rPr>
          <w:rFonts w:eastAsia="仿宋_GB2312"/>
          <w:kern w:val="0"/>
          <w:sz w:val="32"/>
          <w:szCs w:val="32"/>
        </w:rPr>
        <w:t>3</w:t>
      </w:r>
      <w:r>
        <w:rPr>
          <w:rFonts w:hint="eastAsia" w:eastAsia="仿宋_GB2312"/>
          <w:kern w:val="0"/>
          <w:sz w:val="32"/>
          <w:szCs w:val="32"/>
        </w:rPr>
        <w:t>0.7</w:t>
      </w:r>
      <w:r>
        <w:rPr>
          <w:rFonts w:eastAsia="仿宋_GB2312"/>
          <w:sz w:val="32"/>
          <w:szCs w:val="32"/>
        </w:rPr>
        <w:t>%</w:t>
      </w:r>
      <w:r>
        <w:rPr>
          <w:rFonts w:hint="eastAsia" w:eastAsia="仿宋_GB2312"/>
          <w:sz w:val="32"/>
          <w:szCs w:val="32"/>
        </w:rPr>
        <w:t>。</w:t>
      </w:r>
    </w:p>
    <w:p w14:paraId="76E0F059">
      <w:pPr>
        <w:widowControl/>
        <w:spacing w:line="560" w:lineRule="exact"/>
        <w:ind w:firstLine="645"/>
        <w:rPr>
          <w:rFonts w:eastAsia="仿宋_GB2312"/>
          <w:sz w:val="32"/>
          <w:szCs w:val="32"/>
        </w:rPr>
      </w:pPr>
      <w:r>
        <w:rPr>
          <w:rFonts w:eastAsia="仿宋_GB2312"/>
          <w:sz w:val="32"/>
          <w:szCs w:val="32"/>
        </w:rPr>
        <w:t>2.</w:t>
      </w:r>
      <w:r>
        <w:rPr>
          <w:rFonts w:hint="eastAsia" w:eastAsia="仿宋_GB2312"/>
          <w:sz w:val="32"/>
          <w:szCs w:val="32"/>
        </w:rPr>
        <w:t>答复情况</w:t>
      </w:r>
    </w:p>
    <w:p w14:paraId="610BE5D0">
      <w:pPr>
        <w:widowControl/>
        <w:spacing w:line="560" w:lineRule="exact"/>
        <w:ind w:firstLine="645"/>
        <w:rPr>
          <w:rFonts w:eastAsia="仿宋_GB2312"/>
          <w:sz w:val="32"/>
          <w:szCs w:val="32"/>
        </w:rPr>
      </w:pPr>
      <w:r>
        <w:rPr>
          <w:rFonts w:hint="eastAsia" w:eastAsia="仿宋_GB2312"/>
          <w:sz w:val="32"/>
          <w:szCs w:val="32"/>
        </w:rPr>
        <w:t>共办结</w:t>
      </w:r>
      <w:r>
        <w:rPr>
          <w:rFonts w:hint="eastAsia" w:eastAsia="仿宋_GB2312"/>
          <w:kern w:val="0"/>
          <w:sz w:val="32"/>
          <w:szCs w:val="32"/>
        </w:rPr>
        <w:t>1334</w:t>
      </w:r>
      <w:r>
        <w:rPr>
          <w:rFonts w:hint="eastAsia" w:eastAsia="仿宋_GB2312"/>
          <w:sz w:val="32"/>
          <w:szCs w:val="32"/>
        </w:rPr>
        <w:t>件，其中：按时办结</w:t>
      </w:r>
      <w:r>
        <w:rPr>
          <w:rFonts w:hint="eastAsia" w:eastAsia="仿宋_GB2312"/>
          <w:kern w:val="0"/>
          <w:sz w:val="32"/>
          <w:szCs w:val="32"/>
        </w:rPr>
        <w:t>1049</w:t>
      </w:r>
      <w:r>
        <w:rPr>
          <w:rFonts w:hint="eastAsia" w:eastAsia="仿宋_GB2312"/>
          <w:sz w:val="32"/>
          <w:szCs w:val="32"/>
        </w:rPr>
        <w:t>件，依法延期办结</w:t>
      </w:r>
      <w:r>
        <w:rPr>
          <w:rFonts w:hint="eastAsia" w:eastAsia="仿宋_GB2312"/>
          <w:kern w:val="0"/>
          <w:sz w:val="32"/>
          <w:szCs w:val="32"/>
        </w:rPr>
        <w:t>285</w:t>
      </w:r>
      <w:r>
        <w:rPr>
          <w:rFonts w:hint="eastAsia" w:eastAsia="仿宋_GB2312"/>
          <w:sz w:val="32"/>
          <w:szCs w:val="32"/>
        </w:rPr>
        <w:t>件。</w:t>
      </w:r>
    </w:p>
    <w:p w14:paraId="278F3BDA">
      <w:pPr>
        <w:widowControl/>
        <w:spacing w:line="560" w:lineRule="exact"/>
        <w:ind w:firstLine="645"/>
        <w:rPr>
          <w:rFonts w:eastAsia="仿宋_GB2312"/>
          <w:sz w:val="32"/>
          <w:szCs w:val="32"/>
        </w:rPr>
      </w:pPr>
      <w:r>
        <w:rPr>
          <w:rFonts w:hint="eastAsia" w:eastAsia="仿宋_GB2312"/>
          <w:sz w:val="32"/>
          <w:szCs w:val="32"/>
        </w:rPr>
        <w:t>已到答复期的申请（含</w:t>
      </w:r>
      <w:r>
        <w:rPr>
          <w:rFonts w:eastAsia="仿宋_GB2312"/>
          <w:sz w:val="32"/>
          <w:szCs w:val="32"/>
        </w:rPr>
        <w:t>201</w:t>
      </w:r>
      <w:r>
        <w:rPr>
          <w:rFonts w:hint="eastAsia" w:eastAsia="仿宋_GB2312"/>
          <w:sz w:val="32"/>
          <w:szCs w:val="32"/>
        </w:rPr>
        <w:t>7年年度结转申请）全部按期答复，共答复了</w:t>
      </w:r>
      <w:r>
        <w:rPr>
          <w:rFonts w:eastAsia="仿宋_GB2312"/>
          <w:kern w:val="0"/>
          <w:sz w:val="32"/>
          <w:szCs w:val="32"/>
        </w:rPr>
        <w:t>1</w:t>
      </w:r>
      <w:r>
        <w:rPr>
          <w:rFonts w:hint="eastAsia" w:eastAsia="仿宋_GB2312"/>
          <w:kern w:val="0"/>
          <w:sz w:val="32"/>
          <w:szCs w:val="32"/>
        </w:rPr>
        <w:t>334</w:t>
      </w:r>
      <w:r>
        <w:rPr>
          <w:rFonts w:hint="eastAsia" w:eastAsia="仿宋_GB2312"/>
          <w:sz w:val="32"/>
          <w:szCs w:val="32"/>
        </w:rPr>
        <w:t>项，其中：</w:t>
      </w:r>
    </w:p>
    <w:p w14:paraId="77DDA4AD">
      <w:pPr>
        <w:widowControl/>
        <w:spacing w:line="560" w:lineRule="exact"/>
        <w:ind w:firstLine="640" w:firstLineChars="200"/>
        <w:rPr>
          <w:rFonts w:eastAsia="仿宋_GB2312"/>
          <w:sz w:val="32"/>
          <w:szCs w:val="32"/>
        </w:rPr>
      </w:pPr>
      <w:r>
        <w:rPr>
          <w:rFonts w:hint="eastAsia" w:eastAsia="仿宋_GB2312"/>
          <w:sz w:val="32"/>
          <w:szCs w:val="32"/>
        </w:rPr>
        <w:t>属于已主动公开范围数</w:t>
      </w:r>
      <w:r>
        <w:rPr>
          <w:rFonts w:hint="eastAsia" w:eastAsia="仿宋_GB2312"/>
          <w:kern w:val="0"/>
          <w:sz w:val="32"/>
          <w:szCs w:val="32"/>
        </w:rPr>
        <w:t>10</w:t>
      </w:r>
      <w:r>
        <w:rPr>
          <w:rFonts w:eastAsia="仿宋_GB2312"/>
          <w:kern w:val="0"/>
          <w:sz w:val="32"/>
          <w:szCs w:val="32"/>
        </w:rPr>
        <w:t>7</w:t>
      </w:r>
      <w:r>
        <w:rPr>
          <w:rFonts w:hint="eastAsia" w:eastAsia="仿宋_GB2312"/>
          <w:sz w:val="32"/>
          <w:szCs w:val="32"/>
        </w:rPr>
        <w:t>件，占总数的</w:t>
      </w:r>
      <w:r>
        <w:rPr>
          <w:rFonts w:eastAsia="仿宋_GB2312"/>
          <w:kern w:val="0"/>
          <w:sz w:val="32"/>
          <w:szCs w:val="32"/>
        </w:rPr>
        <w:t>8</w:t>
      </w:r>
      <w:r>
        <w:rPr>
          <w:rFonts w:eastAsia="仿宋_GB2312"/>
          <w:sz w:val="32"/>
          <w:szCs w:val="32"/>
        </w:rPr>
        <w:t>%</w:t>
      </w:r>
      <w:r>
        <w:rPr>
          <w:rFonts w:hint="eastAsia" w:eastAsia="仿宋_GB2312"/>
          <w:sz w:val="32"/>
          <w:szCs w:val="32"/>
        </w:rPr>
        <w:t>。</w:t>
      </w:r>
    </w:p>
    <w:p w14:paraId="0EEF3545">
      <w:pPr>
        <w:widowControl/>
        <w:spacing w:line="560" w:lineRule="exact"/>
        <w:ind w:firstLine="640" w:firstLineChars="200"/>
        <w:rPr>
          <w:rFonts w:eastAsia="仿宋_GB2312"/>
          <w:sz w:val="32"/>
          <w:szCs w:val="32"/>
        </w:rPr>
      </w:pPr>
      <w:r>
        <w:rPr>
          <w:rFonts w:hint="eastAsia" w:eastAsia="仿宋_GB2312"/>
          <w:sz w:val="32"/>
          <w:szCs w:val="32"/>
        </w:rPr>
        <w:t>同意公开答复数</w:t>
      </w:r>
      <w:r>
        <w:rPr>
          <w:rFonts w:eastAsia="仿宋_GB2312"/>
          <w:kern w:val="0"/>
          <w:sz w:val="32"/>
          <w:szCs w:val="32"/>
        </w:rPr>
        <w:t>39</w:t>
      </w:r>
      <w:r>
        <w:rPr>
          <w:rFonts w:hint="eastAsia" w:eastAsia="仿宋_GB2312"/>
          <w:kern w:val="0"/>
          <w:sz w:val="32"/>
          <w:szCs w:val="32"/>
        </w:rPr>
        <w:t>3</w:t>
      </w:r>
      <w:r>
        <w:rPr>
          <w:rFonts w:hint="eastAsia" w:eastAsia="仿宋_GB2312"/>
          <w:sz w:val="32"/>
          <w:szCs w:val="32"/>
        </w:rPr>
        <w:t>件，占总数的</w:t>
      </w:r>
      <w:r>
        <w:rPr>
          <w:rFonts w:hint="eastAsia" w:eastAsia="仿宋_GB2312"/>
          <w:kern w:val="0"/>
          <w:sz w:val="32"/>
          <w:szCs w:val="32"/>
        </w:rPr>
        <w:t>29.5</w:t>
      </w:r>
      <w:r>
        <w:rPr>
          <w:rFonts w:eastAsia="仿宋_GB2312"/>
          <w:sz w:val="32"/>
          <w:szCs w:val="32"/>
        </w:rPr>
        <w:t>%</w:t>
      </w:r>
      <w:r>
        <w:rPr>
          <w:rFonts w:hint="eastAsia" w:eastAsia="仿宋_GB2312"/>
          <w:sz w:val="32"/>
          <w:szCs w:val="32"/>
        </w:rPr>
        <w:t>；</w:t>
      </w:r>
    </w:p>
    <w:p w14:paraId="6B13B735">
      <w:pPr>
        <w:widowControl/>
        <w:spacing w:line="560" w:lineRule="exact"/>
        <w:ind w:firstLine="640" w:firstLineChars="200"/>
        <w:rPr>
          <w:rFonts w:eastAsia="仿宋_GB2312"/>
          <w:sz w:val="32"/>
          <w:szCs w:val="32"/>
        </w:rPr>
      </w:pPr>
      <w:r>
        <w:rPr>
          <w:rFonts w:hint="eastAsia" w:eastAsia="仿宋_GB2312"/>
          <w:sz w:val="32"/>
          <w:szCs w:val="32"/>
        </w:rPr>
        <w:t>同意部分公开答复数</w:t>
      </w:r>
      <w:r>
        <w:rPr>
          <w:rFonts w:hint="eastAsia" w:eastAsia="仿宋_GB2312"/>
          <w:kern w:val="0"/>
          <w:sz w:val="32"/>
          <w:szCs w:val="32"/>
        </w:rPr>
        <w:t>37</w:t>
      </w:r>
      <w:r>
        <w:rPr>
          <w:rFonts w:hint="eastAsia" w:eastAsia="仿宋_GB2312"/>
          <w:sz w:val="32"/>
          <w:szCs w:val="32"/>
        </w:rPr>
        <w:t>件，占总数的</w:t>
      </w:r>
      <w:r>
        <w:rPr>
          <w:rFonts w:hint="eastAsia" w:eastAsia="仿宋_GB2312"/>
          <w:kern w:val="0"/>
          <w:sz w:val="32"/>
          <w:szCs w:val="32"/>
        </w:rPr>
        <w:t>2.8</w:t>
      </w:r>
      <w:r>
        <w:rPr>
          <w:rFonts w:eastAsia="仿宋_GB2312"/>
          <w:sz w:val="32"/>
          <w:szCs w:val="32"/>
        </w:rPr>
        <w:t>%</w:t>
      </w:r>
      <w:r>
        <w:rPr>
          <w:rFonts w:hint="eastAsia" w:eastAsia="仿宋_GB2312"/>
          <w:sz w:val="32"/>
          <w:szCs w:val="32"/>
        </w:rPr>
        <w:t>；</w:t>
      </w:r>
    </w:p>
    <w:p w14:paraId="340FC13B">
      <w:pPr>
        <w:widowControl/>
        <w:spacing w:line="560" w:lineRule="exact"/>
        <w:ind w:firstLine="640" w:firstLineChars="200"/>
        <w:rPr>
          <w:rFonts w:eastAsia="仿宋_GB2312"/>
          <w:sz w:val="32"/>
          <w:szCs w:val="32"/>
        </w:rPr>
      </w:pPr>
      <w:r>
        <w:rPr>
          <w:rFonts w:hint="eastAsia" w:eastAsia="仿宋_GB2312"/>
          <w:sz w:val="32"/>
          <w:szCs w:val="32"/>
        </w:rPr>
        <w:t>不同意公开答复数</w:t>
      </w:r>
      <w:r>
        <w:rPr>
          <w:rFonts w:hint="eastAsia" w:eastAsia="仿宋_GB2312"/>
          <w:kern w:val="0"/>
          <w:sz w:val="32"/>
          <w:szCs w:val="32"/>
        </w:rPr>
        <w:t>60</w:t>
      </w:r>
      <w:r>
        <w:rPr>
          <w:rFonts w:hint="eastAsia" w:eastAsia="仿宋_GB2312"/>
          <w:sz w:val="32"/>
          <w:szCs w:val="32"/>
        </w:rPr>
        <w:t>件，占总数4.</w:t>
      </w:r>
      <w:r>
        <w:rPr>
          <w:rFonts w:eastAsia="仿宋_GB2312"/>
          <w:kern w:val="0"/>
          <w:sz w:val="32"/>
          <w:szCs w:val="32"/>
        </w:rPr>
        <w:t>5</w:t>
      </w:r>
      <w:r>
        <w:rPr>
          <w:rFonts w:eastAsia="仿宋_GB2312"/>
          <w:sz w:val="32"/>
          <w:szCs w:val="32"/>
        </w:rPr>
        <w:t>%</w:t>
      </w:r>
      <w:r>
        <w:rPr>
          <w:rFonts w:hint="eastAsia" w:eastAsia="仿宋_GB2312"/>
          <w:sz w:val="32"/>
          <w:szCs w:val="32"/>
        </w:rPr>
        <w:t>；</w:t>
      </w:r>
    </w:p>
    <w:p w14:paraId="03A031FE">
      <w:pPr>
        <w:widowControl/>
        <w:spacing w:line="560" w:lineRule="exact"/>
        <w:ind w:firstLine="640" w:firstLineChars="200"/>
        <w:rPr>
          <w:rFonts w:eastAsia="仿宋_GB2312"/>
          <w:sz w:val="32"/>
          <w:szCs w:val="32"/>
        </w:rPr>
      </w:pPr>
      <w:r>
        <w:rPr>
          <w:rFonts w:hint="eastAsia" w:eastAsia="仿宋_GB2312"/>
          <w:sz w:val="32"/>
          <w:szCs w:val="32"/>
        </w:rPr>
        <w:t>其中：</w:t>
      </w:r>
    </w:p>
    <w:p w14:paraId="57E10CC1">
      <w:pPr>
        <w:widowControl/>
        <w:spacing w:line="560" w:lineRule="exact"/>
        <w:ind w:firstLine="1600" w:firstLineChars="500"/>
        <w:rPr>
          <w:rFonts w:eastAsia="仿宋_GB2312"/>
          <w:sz w:val="32"/>
          <w:szCs w:val="32"/>
        </w:rPr>
      </w:pPr>
      <w:r>
        <w:rPr>
          <w:rFonts w:hint="eastAsia" w:eastAsia="仿宋_GB2312"/>
          <w:sz w:val="32"/>
          <w:szCs w:val="32"/>
        </w:rPr>
        <w:t>涉及国家秘密1件；</w:t>
      </w:r>
    </w:p>
    <w:p w14:paraId="7E142A12">
      <w:pPr>
        <w:widowControl/>
        <w:spacing w:line="560" w:lineRule="exact"/>
        <w:ind w:firstLine="1600" w:firstLineChars="500"/>
        <w:rPr>
          <w:rFonts w:eastAsia="仿宋_GB2312"/>
          <w:sz w:val="32"/>
          <w:szCs w:val="32"/>
        </w:rPr>
      </w:pPr>
      <w:r>
        <w:rPr>
          <w:rFonts w:hint="eastAsia" w:eastAsia="仿宋_GB2312"/>
          <w:sz w:val="32"/>
          <w:szCs w:val="32"/>
        </w:rPr>
        <w:t>涉及商业秘密</w:t>
      </w:r>
      <w:r>
        <w:rPr>
          <w:rFonts w:hint="eastAsia" w:eastAsia="仿宋_GB2312"/>
          <w:kern w:val="0"/>
          <w:sz w:val="32"/>
          <w:szCs w:val="32"/>
        </w:rPr>
        <w:t>5</w:t>
      </w:r>
      <w:r>
        <w:rPr>
          <w:rFonts w:hint="eastAsia" w:eastAsia="仿宋_GB2312"/>
          <w:sz w:val="32"/>
          <w:szCs w:val="32"/>
        </w:rPr>
        <w:t>件；</w:t>
      </w:r>
    </w:p>
    <w:p w14:paraId="741AB73A">
      <w:pPr>
        <w:widowControl/>
        <w:spacing w:line="560" w:lineRule="exact"/>
        <w:ind w:firstLine="1600" w:firstLineChars="500"/>
        <w:rPr>
          <w:rFonts w:eastAsia="仿宋_GB2312"/>
          <w:sz w:val="32"/>
          <w:szCs w:val="32"/>
        </w:rPr>
      </w:pPr>
      <w:r>
        <w:rPr>
          <w:rFonts w:hint="eastAsia" w:eastAsia="仿宋_GB2312"/>
          <w:sz w:val="32"/>
          <w:szCs w:val="32"/>
        </w:rPr>
        <w:t>涉及个人隐私3件；</w:t>
      </w:r>
    </w:p>
    <w:p w14:paraId="1C0E0D0E">
      <w:pPr>
        <w:widowControl/>
        <w:spacing w:line="560" w:lineRule="exact"/>
        <w:ind w:firstLine="480" w:firstLineChars="150"/>
        <w:rPr>
          <w:rFonts w:eastAsia="仿宋_GB2312"/>
          <w:sz w:val="32"/>
          <w:szCs w:val="32"/>
        </w:rPr>
      </w:pPr>
      <w:r>
        <w:rPr>
          <w:rFonts w:eastAsia="仿宋_GB2312"/>
          <w:sz w:val="32"/>
          <w:szCs w:val="32"/>
        </w:rPr>
        <w:t xml:space="preserve">       </w:t>
      </w:r>
      <w:r>
        <w:rPr>
          <w:rFonts w:hint="eastAsia" w:eastAsia="仿宋_GB2312"/>
          <w:sz w:val="32"/>
          <w:szCs w:val="32"/>
        </w:rPr>
        <w:t>不是《条例》所指政府信息</w:t>
      </w:r>
      <w:r>
        <w:rPr>
          <w:rFonts w:hint="eastAsia" w:eastAsia="仿宋_GB2312"/>
          <w:kern w:val="0"/>
          <w:sz w:val="32"/>
          <w:szCs w:val="32"/>
        </w:rPr>
        <w:t>45</w:t>
      </w:r>
      <w:r>
        <w:rPr>
          <w:rFonts w:hint="eastAsia" w:eastAsia="仿宋_GB2312"/>
          <w:sz w:val="32"/>
          <w:szCs w:val="32"/>
        </w:rPr>
        <w:t>件；</w:t>
      </w:r>
    </w:p>
    <w:p w14:paraId="2559D4C3">
      <w:pPr>
        <w:widowControl/>
        <w:spacing w:line="560" w:lineRule="exact"/>
        <w:ind w:firstLine="1600" w:firstLineChars="500"/>
        <w:rPr>
          <w:rFonts w:eastAsia="仿宋_GB2312"/>
          <w:sz w:val="32"/>
          <w:szCs w:val="32"/>
        </w:rPr>
      </w:pPr>
      <w:r>
        <w:rPr>
          <w:rFonts w:hint="eastAsia" w:eastAsia="仿宋_GB2312"/>
          <w:sz w:val="32"/>
          <w:szCs w:val="32"/>
        </w:rPr>
        <w:t>法律法规规定的其他情形6件。</w:t>
      </w:r>
    </w:p>
    <w:p w14:paraId="0B0AAE22">
      <w:pPr>
        <w:widowControl/>
        <w:spacing w:line="560" w:lineRule="exact"/>
        <w:ind w:firstLine="1600" w:firstLineChars="500"/>
        <w:rPr>
          <w:rFonts w:eastAsia="仿宋_GB2312"/>
          <w:sz w:val="32"/>
          <w:szCs w:val="32"/>
        </w:rPr>
      </w:pPr>
      <w:r>
        <w:rPr>
          <w:rFonts w:hint="eastAsia" w:eastAsia="仿宋_GB2312"/>
          <w:sz w:val="32"/>
          <w:szCs w:val="32"/>
        </w:rPr>
        <w:t>不属于本行政机关公开数</w:t>
      </w:r>
      <w:r>
        <w:rPr>
          <w:rFonts w:hint="eastAsia" w:eastAsia="仿宋_GB2312"/>
          <w:kern w:val="0"/>
          <w:sz w:val="32"/>
          <w:szCs w:val="32"/>
        </w:rPr>
        <w:t>146</w:t>
      </w:r>
      <w:r>
        <w:rPr>
          <w:rFonts w:hint="eastAsia" w:eastAsia="仿宋_GB2312"/>
          <w:sz w:val="32"/>
          <w:szCs w:val="32"/>
        </w:rPr>
        <w:t>件，占总数的</w:t>
      </w:r>
      <w:r>
        <w:rPr>
          <w:rFonts w:eastAsia="仿宋_GB2312"/>
          <w:kern w:val="0"/>
          <w:sz w:val="32"/>
          <w:szCs w:val="32"/>
        </w:rPr>
        <w:t>10.</w:t>
      </w:r>
      <w:r>
        <w:rPr>
          <w:rFonts w:hint="eastAsia" w:eastAsia="仿宋_GB2312"/>
          <w:kern w:val="0"/>
          <w:sz w:val="32"/>
          <w:szCs w:val="32"/>
        </w:rPr>
        <w:t>9</w:t>
      </w:r>
      <w:r>
        <w:rPr>
          <w:rFonts w:eastAsia="仿宋_GB2312"/>
          <w:sz w:val="32"/>
          <w:szCs w:val="32"/>
        </w:rPr>
        <w:t>%</w:t>
      </w:r>
      <w:r>
        <w:rPr>
          <w:rFonts w:hint="eastAsia" w:eastAsia="仿宋_GB2312"/>
          <w:sz w:val="32"/>
          <w:szCs w:val="32"/>
        </w:rPr>
        <w:t>；</w:t>
      </w:r>
    </w:p>
    <w:p w14:paraId="1DC1C658">
      <w:pPr>
        <w:widowControl/>
        <w:spacing w:line="560" w:lineRule="exact"/>
        <w:ind w:firstLine="1440" w:firstLineChars="450"/>
        <w:rPr>
          <w:rFonts w:eastAsia="仿宋_GB2312"/>
          <w:sz w:val="32"/>
          <w:szCs w:val="32"/>
        </w:rPr>
      </w:pPr>
      <w:r>
        <w:rPr>
          <w:rFonts w:eastAsia="仿宋_GB2312"/>
          <w:sz w:val="32"/>
          <w:szCs w:val="32"/>
        </w:rPr>
        <w:t xml:space="preserve"> </w:t>
      </w:r>
      <w:r>
        <w:rPr>
          <w:rFonts w:hint="eastAsia" w:eastAsia="仿宋_GB2312"/>
          <w:sz w:val="32"/>
          <w:szCs w:val="32"/>
        </w:rPr>
        <w:t>申请信息不存在数</w:t>
      </w:r>
      <w:r>
        <w:rPr>
          <w:rFonts w:hint="eastAsia" w:eastAsia="仿宋_GB2312"/>
          <w:kern w:val="0"/>
          <w:sz w:val="32"/>
          <w:szCs w:val="32"/>
        </w:rPr>
        <w:t>528</w:t>
      </w:r>
      <w:r>
        <w:rPr>
          <w:rFonts w:hint="eastAsia" w:eastAsia="仿宋_GB2312"/>
          <w:sz w:val="32"/>
          <w:szCs w:val="32"/>
        </w:rPr>
        <w:t>件，占总数的</w:t>
      </w:r>
      <w:r>
        <w:rPr>
          <w:rFonts w:hint="eastAsia" w:eastAsia="仿宋_GB2312"/>
          <w:kern w:val="0"/>
          <w:sz w:val="32"/>
          <w:szCs w:val="32"/>
        </w:rPr>
        <w:t>39.6</w:t>
      </w:r>
      <w:r>
        <w:rPr>
          <w:rFonts w:eastAsia="仿宋_GB2312"/>
          <w:sz w:val="32"/>
          <w:szCs w:val="32"/>
        </w:rPr>
        <w:t>%</w:t>
      </w:r>
      <w:r>
        <w:rPr>
          <w:rFonts w:hint="eastAsia" w:eastAsia="仿宋_GB2312"/>
          <w:sz w:val="32"/>
          <w:szCs w:val="32"/>
        </w:rPr>
        <w:t>；</w:t>
      </w:r>
    </w:p>
    <w:p w14:paraId="0E29BEB8">
      <w:pPr>
        <w:widowControl/>
        <w:spacing w:line="560" w:lineRule="exact"/>
        <w:ind w:firstLine="1600" w:firstLineChars="500"/>
        <w:rPr>
          <w:rFonts w:eastAsia="仿宋_GB2312"/>
          <w:sz w:val="32"/>
          <w:szCs w:val="32"/>
        </w:rPr>
      </w:pPr>
      <w:r>
        <w:rPr>
          <w:rFonts w:hint="eastAsia" w:eastAsia="仿宋_GB2312"/>
          <w:sz w:val="32"/>
          <w:szCs w:val="32"/>
        </w:rPr>
        <w:t>告知作出更改补充数</w:t>
      </w:r>
      <w:r>
        <w:rPr>
          <w:rFonts w:eastAsia="仿宋_GB2312"/>
          <w:kern w:val="0"/>
          <w:sz w:val="32"/>
          <w:szCs w:val="32"/>
        </w:rPr>
        <w:t>2</w:t>
      </w:r>
      <w:r>
        <w:rPr>
          <w:rFonts w:hint="eastAsia" w:eastAsia="仿宋_GB2312"/>
          <w:kern w:val="0"/>
          <w:sz w:val="32"/>
          <w:szCs w:val="32"/>
        </w:rPr>
        <w:t>3</w:t>
      </w:r>
      <w:r>
        <w:rPr>
          <w:rFonts w:hint="eastAsia" w:eastAsia="仿宋_GB2312"/>
          <w:sz w:val="32"/>
          <w:szCs w:val="32"/>
        </w:rPr>
        <w:t>件，占总数的</w:t>
      </w:r>
      <w:r>
        <w:rPr>
          <w:rFonts w:hint="eastAsia" w:eastAsia="仿宋_GB2312"/>
          <w:kern w:val="0"/>
          <w:sz w:val="32"/>
          <w:szCs w:val="32"/>
        </w:rPr>
        <w:t>1.7</w:t>
      </w:r>
      <w:r>
        <w:rPr>
          <w:rFonts w:eastAsia="仿宋_GB2312"/>
          <w:sz w:val="32"/>
          <w:szCs w:val="32"/>
        </w:rPr>
        <w:t>%</w:t>
      </w:r>
      <w:r>
        <w:rPr>
          <w:rFonts w:hint="eastAsia" w:eastAsia="仿宋_GB2312"/>
          <w:sz w:val="32"/>
          <w:szCs w:val="32"/>
        </w:rPr>
        <w:t>；</w:t>
      </w:r>
    </w:p>
    <w:p w14:paraId="102AE1A9">
      <w:pPr>
        <w:widowControl/>
        <w:spacing w:line="560" w:lineRule="exact"/>
        <w:ind w:firstLine="1600" w:firstLineChars="500"/>
        <w:rPr>
          <w:rFonts w:eastAsia="仿宋_GB2312"/>
          <w:sz w:val="32"/>
          <w:szCs w:val="32"/>
        </w:rPr>
      </w:pPr>
      <w:r>
        <w:rPr>
          <w:rFonts w:hint="eastAsia" w:eastAsia="仿宋_GB2312"/>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5274310" cy="4406900"/>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eastAsia="仿宋_GB2312"/>
          <w:sz w:val="32"/>
          <w:szCs w:val="32"/>
        </w:rPr>
        <w:t>告知通过其他途径办理数</w:t>
      </w:r>
      <w:r>
        <w:rPr>
          <w:rFonts w:hint="eastAsia" w:eastAsia="仿宋_GB2312"/>
          <w:kern w:val="0"/>
          <w:sz w:val="32"/>
          <w:szCs w:val="32"/>
        </w:rPr>
        <w:t>40</w:t>
      </w:r>
      <w:r>
        <w:rPr>
          <w:rFonts w:hint="eastAsia" w:eastAsia="仿宋_GB2312"/>
          <w:sz w:val="32"/>
          <w:szCs w:val="32"/>
        </w:rPr>
        <w:t>件，占总数的</w:t>
      </w:r>
      <w:r>
        <w:rPr>
          <w:rFonts w:hint="eastAsia" w:eastAsia="仿宋_GB2312"/>
          <w:kern w:val="0"/>
          <w:sz w:val="32"/>
          <w:szCs w:val="32"/>
        </w:rPr>
        <w:t>3</w:t>
      </w:r>
      <w:r>
        <w:rPr>
          <w:rFonts w:eastAsia="仿宋_GB2312"/>
          <w:sz w:val="32"/>
          <w:szCs w:val="32"/>
        </w:rPr>
        <w:t>%</w:t>
      </w:r>
      <w:r>
        <w:rPr>
          <w:rFonts w:hint="eastAsia" w:eastAsia="仿宋_GB2312"/>
          <w:sz w:val="32"/>
          <w:szCs w:val="32"/>
        </w:rPr>
        <w:t>。</w:t>
      </w:r>
    </w:p>
    <w:p w14:paraId="7F59037D">
      <w:pPr>
        <w:widowControl/>
        <w:spacing w:line="560" w:lineRule="exact"/>
        <w:ind w:firstLine="643" w:firstLineChars="200"/>
        <w:rPr>
          <w:rFonts w:eastAsia="楷体"/>
          <w:b/>
          <w:kern w:val="0"/>
          <w:sz w:val="32"/>
          <w:szCs w:val="32"/>
        </w:rPr>
      </w:pPr>
      <w:r>
        <w:rPr>
          <w:rFonts w:hint="eastAsia" w:eastAsia="楷体"/>
          <w:b/>
          <w:bCs/>
          <w:kern w:val="0"/>
          <w:sz w:val="32"/>
          <w:szCs w:val="32"/>
        </w:rPr>
        <w:t>（四）行政复议、诉讼及举报情况</w:t>
      </w:r>
    </w:p>
    <w:p w14:paraId="6A903122">
      <w:pPr>
        <w:widowControl/>
        <w:spacing w:line="560" w:lineRule="exact"/>
        <w:ind w:firstLine="800" w:firstLineChars="250"/>
        <w:rPr>
          <w:rFonts w:eastAsia="仿宋_GB2312"/>
          <w:kern w:val="0"/>
          <w:sz w:val="32"/>
          <w:szCs w:val="32"/>
        </w:rPr>
      </w:pPr>
      <w:r>
        <w:rPr>
          <w:rFonts w:eastAsia="仿宋_GB2312"/>
          <w:kern w:val="0"/>
          <w:sz w:val="32"/>
          <w:szCs w:val="32"/>
        </w:rPr>
        <w:t>1.</w:t>
      </w:r>
      <w:r>
        <w:rPr>
          <w:rFonts w:hint="eastAsia" w:eastAsia="仿宋_GB2312"/>
          <w:kern w:val="0"/>
          <w:sz w:val="32"/>
          <w:szCs w:val="32"/>
        </w:rPr>
        <w:t>行政复议</w:t>
      </w:r>
    </w:p>
    <w:p w14:paraId="7D31CB12">
      <w:pPr>
        <w:widowControl/>
        <w:spacing w:line="560" w:lineRule="exact"/>
        <w:ind w:firstLine="480" w:firstLineChars="150"/>
        <w:rPr>
          <w:rFonts w:eastAsia="仿宋_GB2312"/>
          <w:kern w:val="0"/>
          <w:sz w:val="32"/>
          <w:szCs w:val="32"/>
        </w:rPr>
      </w:pPr>
      <w:r>
        <w:rPr>
          <w:rFonts w:hint="eastAsia" w:eastAsia="仿宋_GB2312"/>
          <w:kern w:val="0"/>
          <w:sz w:val="32"/>
          <w:szCs w:val="32"/>
        </w:rPr>
        <w:t>全区各行政机关受理有关政府信息公开行政复议申请37件。其中：维持行政机关具体行为的21件，被依法纠错的11件，其他情形的5件。</w:t>
      </w:r>
    </w:p>
    <w:p w14:paraId="3DAA03B1">
      <w:pPr>
        <w:widowControl/>
        <w:spacing w:line="56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行政诉讼</w:t>
      </w:r>
    </w:p>
    <w:p w14:paraId="743917B4">
      <w:pPr>
        <w:widowControl/>
        <w:spacing w:line="560" w:lineRule="exact"/>
        <w:ind w:firstLine="645"/>
        <w:rPr>
          <w:rFonts w:eastAsia="仿宋_GB2312"/>
          <w:kern w:val="0"/>
          <w:sz w:val="32"/>
          <w:szCs w:val="32"/>
        </w:rPr>
      </w:pPr>
      <w:r>
        <w:rPr>
          <w:rFonts w:hint="eastAsia" w:eastAsia="仿宋_GB2312"/>
          <w:kern w:val="0"/>
          <w:sz w:val="32"/>
          <w:szCs w:val="32"/>
        </w:rPr>
        <w:t>全区发生与政府信息公开有关的行政诉讼案件134件。其中：维持具体行政行为或者驳回原告诉讼请求的104件，被依法纠错的20件，其他情形的10件。</w:t>
      </w:r>
    </w:p>
    <w:p w14:paraId="78CB500F">
      <w:pPr>
        <w:widowControl/>
        <w:spacing w:line="560" w:lineRule="exact"/>
        <w:ind w:firstLine="640"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举报</w:t>
      </w:r>
    </w:p>
    <w:p w14:paraId="32163688">
      <w:pPr>
        <w:widowControl/>
        <w:spacing w:line="560" w:lineRule="exact"/>
        <w:ind w:firstLine="645"/>
        <w:rPr>
          <w:rFonts w:eastAsia="仿宋_GB2312"/>
          <w:kern w:val="0"/>
          <w:sz w:val="32"/>
          <w:szCs w:val="32"/>
        </w:rPr>
      </w:pPr>
      <w:r>
        <w:rPr>
          <w:rFonts w:hint="eastAsia" w:eastAsia="仿宋_GB2312"/>
          <w:kern w:val="0"/>
          <w:sz w:val="32"/>
          <w:szCs w:val="32"/>
        </w:rPr>
        <w:t>全区发生与政府信息公开有关的举报投诉6件。</w:t>
      </w:r>
    </w:p>
    <w:p w14:paraId="36CFCE75">
      <w:pPr>
        <w:widowControl/>
        <w:spacing w:line="560" w:lineRule="exact"/>
        <w:ind w:firstLine="643" w:firstLineChars="200"/>
        <w:rPr>
          <w:rFonts w:eastAsia="楷体"/>
          <w:b/>
          <w:bCs/>
          <w:kern w:val="0"/>
          <w:sz w:val="32"/>
          <w:szCs w:val="32"/>
        </w:rPr>
      </w:pPr>
      <w:r>
        <w:rPr>
          <w:rFonts w:hint="eastAsia" w:eastAsia="楷体"/>
          <w:b/>
          <w:bCs/>
          <w:kern w:val="0"/>
          <w:sz w:val="32"/>
          <w:szCs w:val="32"/>
        </w:rPr>
        <w:t>（五）机构建设及保障培训情况</w:t>
      </w:r>
    </w:p>
    <w:p w14:paraId="4873E5FA">
      <w:pPr>
        <w:widowControl/>
        <w:spacing w:line="560" w:lineRule="exact"/>
        <w:ind w:firstLine="640" w:firstLineChars="200"/>
        <w:rPr>
          <w:rFonts w:eastAsia="仿宋_GB2312"/>
          <w:kern w:val="0"/>
          <w:sz w:val="32"/>
          <w:szCs w:val="32"/>
        </w:rPr>
      </w:pPr>
      <w:r>
        <w:rPr>
          <w:rFonts w:hint="eastAsia" w:eastAsia="仿宋_GB2312"/>
          <w:kern w:val="0"/>
          <w:sz w:val="32"/>
          <w:szCs w:val="32"/>
        </w:rPr>
        <w:t>我区政府信息公开工作专门机构数为41个，设置政府信息公开查阅点数</w:t>
      </w:r>
      <w:r>
        <w:rPr>
          <w:rFonts w:eastAsia="仿宋_GB2312"/>
          <w:kern w:val="0"/>
          <w:sz w:val="32"/>
          <w:szCs w:val="32"/>
        </w:rPr>
        <w:t>55</w:t>
      </w:r>
      <w:r>
        <w:rPr>
          <w:rFonts w:hint="eastAsia" w:eastAsia="仿宋_GB2312"/>
          <w:kern w:val="0"/>
          <w:sz w:val="32"/>
          <w:szCs w:val="32"/>
        </w:rPr>
        <w:t>个。从事政府信息公开工作人员97人，其中，专职人员数</w:t>
      </w:r>
      <w:r>
        <w:rPr>
          <w:rFonts w:eastAsia="仿宋_GB2312"/>
          <w:kern w:val="0"/>
          <w:sz w:val="32"/>
          <w:szCs w:val="32"/>
        </w:rPr>
        <w:t>16</w:t>
      </w:r>
      <w:r>
        <w:rPr>
          <w:rFonts w:hint="eastAsia" w:eastAsia="仿宋_GB2312"/>
          <w:kern w:val="0"/>
          <w:sz w:val="32"/>
          <w:szCs w:val="32"/>
        </w:rPr>
        <w:t>人，兼职人员数8</w:t>
      </w:r>
      <w:r>
        <w:rPr>
          <w:rFonts w:eastAsia="仿宋_GB2312"/>
          <w:kern w:val="0"/>
          <w:sz w:val="32"/>
          <w:szCs w:val="32"/>
        </w:rPr>
        <w:t>1</w:t>
      </w:r>
      <w:r>
        <w:rPr>
          <w:rFonts w:hint="eastAsia" w:eastAsia="仿宋_GB2312"/>
          <w:kern w:val="0"/>
          <w:sz w:val="32"/>
          <w:szCs w:val="32"/>
        </w:rPr>
        <w:t>人，政府信息公开专项经费56.45万元；全年召开政府信息公开工作会议或专题会议160次，举办各类培训班82次，接受培训</w:t>
      </w:r>
      <w:r>
        <w:rPr>
          <w:rFonts w:eastAsia="仿宋_GB2312"/>
          <w:kern w:val="0"/>
          <w:sz w:val="32"/>
          <w:szCs w:val="32"/>
        </w:rPr>
        <w:t>2</w:t>
      </w:r>
      <w:r>
        <w:rPr>
          <w:rFonts w:hint="eastAsia" w:eastAsia="仿宋_GB2312"/>
          <w:kern w:val="0"/>
          <w:sz w:val="32"/>
          <w:szCs w:val="32"/>
        </w:rPr>
        <w:t>955人次。</w:t>
      </w:r>
    </w:p>
    <w:p w14:paraId="7CAAA37D">
      <w:pPr>
        <w:widowControl/>
        <w:spacing w:line="560" w:lineRule="exact"/>
        <w:ind w:firstLine="640" w:firstLineChars="200"/>
        <w:rPr>
          <w:rFonts w:eastAsia="黑体"/>
          <w:bCs/>
          <w:kern w:val="0"/>
          <w:sz w:val="32"/>
          <w:szCs w:val="32"/>
        </w:rPr>
      </w:pPr>
      <w:r>
        <w:rPr>
          <w:rFonts w:hint="eastAsia" w:eastAsia="黑体"/>
          <w:bCs/>
          <w:kern w:val="0"/>
          <w:sz w:val="32"/>
          <w:szCs w:val="32"/>
        </w:rPr>
        <w:t>四、存在的不足及2019年重点工作</w:t>
      </w:r>
    </w:p>
    <w:p w14:paraId="775BB982">
      <w:pPr>
        <w:widowControl/>
        <w:spacing w:line="560" w:lineRule="exact"/>
        <w:ind w:firstLine="643" w:firstLineChars="200"/>
        <w:rPr>
          <w:rFonts w:eastAsia="楷体_GB2312"/>
          <w:b/>
          <w:kern w:val="0"/>
          <w:sz w:val="32"/>
          <w:szCs w:val="32"/>
        </w:rPr>
      </w:pPr>
      <w:r>
        <w:rPr>
          <w:rFonts w:hint="eastAsia" w:eastAsia="楷体_GB2312"/>
          <w:b/>
          <w:kern w:val="0"/>
          <w:sz w:val="32"/>
          <w:szCs w:val="32"/>
        </w:rPr>
        <w:t>（一）存在的问题</w:t>
      </w:r>
    </w:p>
    <w:p w14:paraId="1266F564">
      <w:pPr>
        <w:widowControl/>
        <w:spacing w:line="560" w:lineRule="exact"/>
        <w:ind w:firstLine="640" w:firstLineChars="200"/>
        <w:rPr>
          <w:rFonts w:eastAsia="黑体"/>
          <w:kern w:val="0"/>
          <w:sz w:val="32"/>
          <w:szCs w:val="32"/>
        </w:rPr>
      </w:pPr>
      <w:r>
        <w:rPr>
          <w:rFonts w:hint="eastAsia" w:eastAsia="仿宋_GB2312"/>
          <w:kern w:val="0"/>
          <w:sz w:val="32"/>
          <w:szCs w:val="32"/>
        </w:rPr>
        <w:t>2018年以来，我区政府信息和政务公开工作取得了一定成绩，但与群众期盼相比，还存在一些差距和不足。如与群众生活密切相关的重要政府信息，公开力度需进一步提高、公开方式及公开渠道需要进一步创新；群众参与度有待进一步提升，政务开放日常态化建设有待进一步加强；政府信息公开工作人员的业务能力和专业化服务水平有待进一步提升等。</w:t>
      </w:r>
    </w:p>
    <w:p w14:paraId="5F88EBA2">
      <w:pPr>
        <w:widowControl/>
        <w:spacing w:line="560" w:lineRule="exact"/>
        <w:ind w:firstLine="643" w:firstLineChars="200"/>
        <w:rPr>
          <w:rFonts w:eastAsia="楷体_GB2312"/>
          <w:b/>
          <w:kern w:val="0"/>
          <w:sz w:val="32"/>
          <w:szCs w:val="32"/>
        </w:rPr>
      </w:pPr>
      <w:r>
        <w:rPr>
          <w:rFonts w:hint="eastAsia" w:eastAsia="楷体_GB2312"/>
          <w:b/>
          <w:kern w:val="0"/>
          <w:sz w:val="32"/>
          <w:szCs w:val="32"/>
        </w:rPr>
        <w:t>（二）</w:t>
      </w:r>
      <w:r>
        <w:rPr>
          <w:rFonts w:eastAsia="楷体_GB2312"/>
          <w:b/>
          <w:kern w:val="0"/>
          <w:sz w:val="32"/>
          <w:szCs w:val="32"/>
        </w:rPr>
        <w:t>201</w:t>
      </w:r>
      <w:r>
        <w:rPr>
          <w:rFonts w:hint="eastAsia" w:eastAsia="楷体_GB2312"/>
          <w:b/>
          <w:kern w:val="0"/>
          <w:sz w:val="32"/>
          <w:szCs w:val="32"/>
        </w:rPr>
        <w:t>9年改进措施</w:t>
      </w:r>
    </w:p>
    <w:p w14:paraId="109AFE3B">
      <w:pPr>
        <w:widowControl/>
        <w:spacing w:line="560" w:lineRule="exact"/>
        <w:ind w:firstLine="640" w:firstLineChars="200"/>
        <w:rPr>
          <w:rFonts w:eastAsia="仿宋_GB2312"/>
          <w:kern w:val="0"/>
          <w:sz w:val="32"/>
          <w:szCs w:val="32"/>
        </w:rPr>
      </w:pPr>
      <w:r>
        <w:rPr>
          <w:rFonts w:hint="eastAsia" w:eastAsia="仿宋_GB2312"/>
          <w:kern w:val="0"/>
          <w:sz w:val="32"/>
          <w:szCs w:val="32"/>
        </w:rPr>
        <w:t>一是进一步提高政府信息公开的主动性。进一步加大政府信息公开力度，规范依申请公开工作，强化依申请公开促进依法行政，通过信息公开工作接受社会各界的监督。二是进一步提高政务公开工作的标准。以更高的标准落实政务公开工作要点，推进重点领域信息公开，完善公众参与和政民互动工作机制，实现民意征集、政策解读的有序衔接，构建以全清单标准和全制度流程为主体的政务公开标准体系，推进“政务开放日”常态化，强化利企便民信息精准化传播和便捷性应用。三是进一步推动政策解读的精准性。做好区政府重大决策事项、政府工作报告以及区政府重点工作的深度、精准解读，及时准确传递政策意图。四是进一步完善培训及考核制度，提高政务公开工作队伍的专业化、理论化水平，继续严格绩效考核，提高信息公开工作水平。</w:t>
      </w:r>
    </w:p>
    <w:p w14:paraId="5416DAA1">
      <w:pPr>
        <w:widowControl/>
        <w:spacing w:line="560" w:lineRule="exact"/>
        <w:ind w:firstLine="645"/>
        <w:rPr>
          <w:rFonts w:eastAsia="仿宋_GB2312"/>
          <w:kern w:val="0"/>
          <w:sz w:val="32"/>
          <w:szCs w:val="32"/>
        </w:rPr>
      </w:pPr>
    </w:p>
    <w:p w14:paraId="20220FDC">
      <w:pPr>
        <w:widowControl/>
        <w:spacing w:line="560" w:lineRule="exact"/>
        <w:ind w:right="640" w:firstLine="4480" w:firstLineChars="1400"/>
        <w:rPr>
          <w:rFonts w:eastAsia="仿宋_GB2312"/>
          <w:kern w:val="0"/>
          <w:sz w:val="32"/>
          <w:szCs w:val="32"/>
        </w:rPr>
      </w:pPr>
      <w:r>
        <w:rPr>
          <w:rFonts w:hint="eastAsia" w:eastAsia="仿宋_GB2312"/>
          <w:kern w:val="0"/>
          <w:sz w:val="32"/>
          <w:szCs w:val="32"/>
        </w:rPr>
        <w:t>丰台区人民政府　　　　　　</w:t>
      </w:r>
    </w:p>
    <w:p w14:paraId="14065B64">
      <w:pPr>
        <w:widowControl/>
        <w:spacing w:line="560" w:lineRule="exact"/>
        <w:ind w:right="640" w:firstLine="645"/>
        <w:jc w:val="right"/>
        <w:rPr>
          <w:rFonts w:eastAsia="仿宋_GB2312"/>
          <w:kern w:val="0"/>
          <w:sz w:val="32"/>
          <w:szCs w:val="32"/>
        </w:rPr>
      </w:pPr>
      <w:r>
        <w:rPr>
          <w:rFonts w:hint="eastAsia" w:eastAsia="仿宋_GB2312"/>
          <w:kern w:val="0"/>
          <w:sz w:val="32"/>
          <w:szCs w:val="32"/>
        </w:rPr>
        <w:t>二</w:t>
      </w:r>
      <w:r>
        <w:rPr>
          <w:rFonts w:hint="eastAsia"/>
          <w:kern w:val="0"/>
          <w:sz w:val="32"/>
          <w:szCs w:val="32"/>
        </w:rPr>
        <w:t>〇</w:t>
      </w:r>
      <w:r>
        <w:rPr>
          <w:rFonts w:hint="eastAsia" w:eastAsia="仿宋_GB2312"/>
          <w:kern w:val="0"/>
          <w:sz w:val="32"/>
          <w:szCs w:val="32"/>
        </w:rPr>
        <w:t>一九年三月　</w:t>
      </w:r>
    </w:p>
    <w:p w14:paraId="4E1F14A2">
      <w:pPr>
        <w:rPr>
          <w:color w:val="FF0000"/>
        </w:rPr>
      </w:pPr>
      <w:r>
        <w:rPr>
          <w:color w:val="FF0000"/>
        </w:rPr>
        <w:br w:type="page"/>
      </w:r>
    </w:p>
    <w:tbl>
      <w:tblPr>
        <w:tblStyle w:val="6"/>
        <w:tblW w:w="8520" w:type="dxa"/>
        <w:tblInd w:w="93" w:type="dxa"/>
        <w:tblLayout w:type="autofit"/>
        <w:tblCellMar>
          <w:top w:w="0" w:type="dxa"/>
          <w:left w:w="108" w:type="dxa"/>
          <w:bottom w:w="0" w:type="dxa"/>
          <w:right w:w="108" w:type="dxa"/>
        </w:tblCellMar>
      </w:tblPr>
      <w:tblGrid>
        <w:gridCol w:w="15"/>
        <w:gridCol w:w="6946"/>
        <w:gridCol w:w="567"/>
        <w:gridCol w:w="884"/>
        <w:gridCol w:w="108"/>
      </w:tblGrid>
      <w:tr w14:paraId="13838464">
        <w:tblPrEx>
          <w:tblCellMar>
            <w:top w:w="0" w:type="dxa"/>
            <w:left w:w="108" w:type="dxa"/>
            <w:bottom w:w="0" w:type="dxa"/>
            <w:right w:w="108" w:type="dxa"/>
          </w:tblCellMar>
        </w:tblPrEx>
        <w:trPr>
          <w:gridBefore w:val="1"/>
          <w:gridAfter w:val="1"/>
          <w:wBefore w:w="15" w:type="dxa"/>
          <w:wAfter w:w="108" w:type="dxa"/>
          <w:trHeight w:val="285" w:hRule="atLeast"/>
        </w:trPr>
        <w:tc>
          <w:tcPr>
            <w:tcW w:w="6946" w:type="dxa"/>
            <w:tcBorders>
              <w:top w:val="nil"/>
              <w:left w:val="nil"/>
              <w:bottom w:val="nil"/>
              <w:right w:val="nil"/>
            </w:tcBorders>
            <w:shd w:val="clear" w:color="auto" w:fill="auto"/>
            <w:noWrap/>
            <w:vAlign w:val="bottom"/>
          </w:tcPr>
          <w:p w14:paraId="0D6B42C0">
            <w:pPr>
              <w:widowControl/>
              <w:spacing w:line="600" w:lineRule="exact"/>
              <w:rPr>
                <w:rFonts w:eastAsia="仿宋_GB2312"/>
                <w:kern w:val="0"/>
                <w:sz w:val="32"/>
                <w:szCs w:val="32"/>
              </w:rPr>
            </w:pPr>
          </w:p>
        </w:tc>
        <w:tc>
          <w:tcPr>
            <w:tcW w:w="567" w:type="dxa"/>
            <w:tcBorders>
              <w:top w:val="nil"/>
              <w:left w:val="nil"/>
              <w:bottom w:val="nil"/>
              <w:right w:val="nil"/>
            </w:tcBorders>
            <w:shd w:val="clear" w:color="000000" w:fill="FFFFFF"/>
            <w:vAlign w:val="center"/>
          </w:tcPr>
          <w:p w14:paraId="35EDF7F3">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14:paraId="276B0504">
            <w:pPr>
              <w:widowControl/>
              <w:jc w:val="center"/>
              <w:rPr>
                <w:rFonts w:eastAsia="等线"/>
                <w:b/>
                <w:bCs/>
                <w:kern w:val="0"/>
                <w:sz w:val="36"/>
                <w:szCs w:val="36"/>
              </w:rPr>
            </w:pPr>
          </w:p>
        </w:tc>
      </w:tr>
      <w:tr w14:paraId="7F3D5960">
        <w:tblPrEx>
          <w:tblCellMar>
            <w:top w:w="0" w:type="dxa"/>
            <w:left w:w="108" w:type="dxa"/>
            <w:bottom w:w="0" w:type="dxa"/>
            <w:right w:w="108" w:type="dxa"/>
          </w:tblCellMar>
        </w:tblPrEx>
        <w:trPr>
          <w:trHeight w:val="799" w:hRule="atLeast"/>
        </w:trPr>
        <w:tc>
          <w:tcPr>
            <w:tcW w:w="8520" w:type="dxa"/>
            <w:gridSpan w:val="5"/>
            <w:tcBorders>
              <w:top w:val="nil"/>
              <w:left w:val="nil"/>
              <w:bottom w:val="nil"/>
              <w:right w:val="nil"/>
            </w:tcBorders>
            <w:shd w:val="clear" w:color="000000" w:fill="auto"/>
            <w:vAlign w:val="bottom"/>
          </w:tcPr>
          <w:p w14:paraId="0DA4840D">
            <w:pPr>
              <w:widowControl/>
              <w:jc w:val="center"/>
              <w:rPr>
                <w:b/>
                <w:bCs/>
                <w:kern w:val="0"/>
                <w:sz w:val="36"/>
                <w:szCs w:val="36"/>
              </w:rPr>
            </w:pPr>
            <w:r>
              <w:rPr>
                <w:b/>
                <w:bCs/>
                <w:kern w:val="0"/>
                <w:sz w:val="36"/>
                <w:szCs w:val="36"/>
              </w:rPr>
              <w:t>政府信息公开情况统计表</w:t>
            </w:r>
            <w:r>
              <w:rPr>
                <w:b/>
                <w:bCs/>
                <w:kern w:val="0"/>
                <w:sz w:val="36"/>
                <w:szCs w:val="36"/>
              </w:rPr>
              <w:br w:type="textWrapping"/>
            </w:r>
            <w:r>
              <w:rPr>
                <w:b/>
                <w:bCs/>
                <w:kern w:val="0"/>
                <w:sz w:val="24"/>
              </w:rPr>
              <w:br w:type="textWrapping"/>
            </w:r>
            <w:r>
              <w:rPr>
                <w:b/>
                <w:bCs/>
                <w:kern w:val="0"/>
                <w:sz w:val="24"/>
              </w:rPr>
              <w:t>（2018年度）</w:t>
            </w:r>
          </w:p>
        </w:tc>
      </w:tr>
      <w:tr w14:paraId="3055270B">
        <w:tblPrEx>
          <w:tblCellMar>
            <w:top w:w="0" w:type="dxa"/>
            <w:left w:w="108" w:type="dxa"/>
            <w:bottom w:w="0" w:type="dxa"/>
            <w:right w:w="108" w:type="dxa"/>
          </w:tblCellMar>
        </w:tblPrEx>
        <w:trPr>
          <w:trHeight w:val="255" w:hRule="atLeast"/>
        </w:trPr>
        <w:tc>
          <w:tcPr>
            <w:tcW w:w="6961" w:type="dxa"/>
            <w:gridSpan w:val="2"/>
            <w:tcBorders>
              <w:top w:val="nil"/>
              <w:left w:val="nil"/>
              <w:bottom w:val="nil"/>
              <w:right w:val="nil"/>
            </w:tcBorders>
            <w:shd w:val="clear" w:color="auto" w:fill="auto"/>
            <w:noWrap/>
            <w:vAlign w:val="bottom"/>
          </w:tcPr>
          <w:p w14:paraId="1A3F39C4">
            <w:pPr>
              <w:widowControl/>
              <w:jc w:val="left"/>
              <w:rPr>
                <w:rFonts w:ascii="Arial" w:hAnsi="Arial" w:cs="Arial"/>
                <w:kern w:val="0"/>
                <w:sz w:val="20"/>
                <w:szCs w:val="20"/>
              </w:rPr>
            </w:pPr>
          </w:p>
        </w:tc>
        <w:tc>
          <w:tcPr>
            <w:tcW w:w="567" w:type="dxa"/>
            <w:tcBorders>
              <w:top w:val="nil"/>
              <w:left w:val="nil"/>
              <w:bottom w:val="nil"/>
              <w:right w:val="nil"/>
            </w:tcBorders>
            <w:shd w:val="clear" w:color="000000" w:fill="FFFFFF"/>
            <w:noWrap/>
            <w:vAlign w:val="center"/>
          </w:tcPr>
          <w:p w14:paraId="5E403DBA">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nil"/>
              <w:right w:val="nil"/>
            </w:tcBorders>
            <w:shd w:val="clear" w:color="000000" w:fill="FFFFFF"/>
            <w:noWrap/>
            <w:vAlign w:val="center"/>
          </w:tcPr>
          <w:p w14:paraId="7A581B89">
            <w:pPr>
              <w:widowControl/>
              <w:jc w:val="center"/>
              <w:rPr>
                <w:rFonts w:ascii="Arial" w:hAnsi="Arial" w:cs="Arial"/>
                <w:kern w:val="0"/>
                <w:sz w:val="20"/>
                <w:szCs w:val="20"/>
              </w:rPr>
            </w:pPr>
            <w:r>
              <w:rPr>
                <w:rFonts w:ascii="Arial" w:hAnsi="Arial" w:cs="Arial"/>
                <w:kern w:val="0"/>
                <w:sz w:val="20"/>
                <w:szCs w:val="20"/>
              </w:rPr>
              <w:t>　</w:t>
            </w:r>
          </w:p>
        </w:tc>
      </w:tr>
      <w:tr w14:paraId="56E5FDDD">
        <w:tblPrEx>
          <w:tblCellMar>
            <w:top w:w="0" w:type="dxa"/>
            <w:left w:w="108" w:type="dxa"/>
            <w:bottom w:w="0" w:type="dxa"/>
            <w:right w:w="108" w:type="dxa"/>
          </w:tblCellMar>
        </w:tblPrEx>
        <w:trPr>
          <w:trHeight w:val="435" w:hRule="atLeast"/>
        </w:trPr>
        <w:tc>
          <w:tcPr>
            <w:tcW w:w="69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13855">
            <w:pPr>
              <w:widowControl/>
              <w:jc w:val="center"/>
              <w:rPr>
                <w:rFonts w:ascii="Arial" w:hAnsi="Arial" w:cs="Arial"/>
                <w:b/>
                <w:kern w:val="0"/>
                <w:sz w:val="20"/>
                <w:szCs w:val="20"/>
              </w:rPr>
            </w:pPr>
            <w:r>
              <w:rPr>
                <w:rFonts w:ascii="Arial" w:hAnsi="Arial" w:cs="Arial"/>
                <w:b/>
                <w:kern w:val="0"/>
                <w:sz w:val="20"/>
                <w:szCs w:val="20"/>
              </w:rPr>
              <w:t>统 计 指 标</w:t>
            </w:r>
          </w:p>
        </w:tc>
        <w:tc>
          <w:tcPr>
            <w:tcW w:w="567" w:type="dxa"/>
            <w:tcBorders>
              <w:top w:val="single" w:color="000000" w:sz="4" w:space="0"/>
              <w:left w:val="nil"/>
              <w:bottom w:val="single" w:color="000000" w:sz="4" w:space="0"/>
              <w:right w:val="single" w:color="000000" w:sz="4" w:space="0"/>
            </w:tcBorders>
            <w:shd w:val="clear" w:color="000000" w:fill="FFFFFF"/>
            <w:vAlign w:val="center"/>
          </w:tcPr>
          <w:p w14:paraId="564C98A7">
            <w:pPr>
              <w:widowControl/>
              <w:jc w:val="center"/>
              <w:rPr>
                <w:rFonts w:ascii="等线" w:hAnsi="Arial" w:eastAsia="等线" w:cs="Arial"/>
                <w:b/>
                <w:bCs/>
                <w:color w:val="000000"/>
                <w:kern w:val="0"/>
                <w:sz w:val="22"/>
                <w:szCs w:val="22"/>
              </w:rPr>
            </w:pPr>
            <w:r>
              <w:rPr>
                <w:rFonts w:hint="eastAsia" w:ascii="等线" w:hAnsi="Arial" w:eastAsia="等线" w:cs="Arial"/>
                <w:b/>
                <w:bCs/>
                <w:color w:val="000000"/>
                <w:kern w:val="0"/>
                <w:sz w:val="22"/>
                <w:szCs w:val="22"/>
              </w:rPr>
              <w:t>单位</w:t>
            </w:r>
          </w:p>
        </w:tc>
        <w:tc>
          <w:tcPr>
            <w:tcW w:w="992" w:type="dxa"/>
            <w:gridSpan w:val="2"/>
            <w:tcBorders>
              <w:top w:val="single" w:color="000000" w:sz="4" w:space="0"/>
              <w:left w:val="nil"/>
              <w:bottom w:val="single" w:color="000000" w:sz="4" w:space="0"/>
              <w:right w:val="single" w:color="000000" w:sz="4" w:space="0"/>
            </w:tcBorders>
            <w:shd w:val="clear" w:color="auto" w:fill="auto"/>
            <w:noWrap/>
            <w:vAlign w:val="bottom"/>
          </w:tcPr>
          <w:p w14:paraId="56102F5D">
            <w:pPr>
              <w:widowControl/>
              <w:jc w:val="center"/>
              <w:rPr>
                <w:rFonts w:ascii="Arial" w:hAnsi="Arial" w:cs="Arial"/>
                <w:b/>
                <w:kern w:val="0"/>
                <w:sz w:val="20"/>
                <w:szCs w:val="20"/>
              </w:rPr>
            </w:pPr>
            <w:r>
              <w:rPr>
                <w:rFonts w:ascii="Arial" w:hAnsi="Arial" w:cs="Arial"/>
                <w:b/>
                <w:kern w:val="0"/>
                <w:sz w:val="20"/>
                <w:szCs w:val="20"/>
              </w:rPr>
              <w:t>统计数</w:t>
            </w:r>
          </w:p>
        </w:tc>
      </w:tr>
      <w:tr w14:paraId="36C8C04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DAA8015">
            <w:pPr>
              <w:widowControl/>
              <w:jc w:val="left"/>
              <w:rPr>
                <w:rFonts w:ascii="Arial" w:hAnsi="Arial" w:cs="Arial"/>
                <w:kern w:val="0"/>
                <w:sz w:val="20"/>
                <w:szCs w:val="20"/>
              </w:rPr>
            </w:pPr>
            <w:r>
              <w:rPr>
                <w:rFonts w:ascii="Arial" w:hAnsi="Arial" w:cs="Arial"/>
                <w:kern w:val="0"/>
                <w:sz w:val="20"/>
                <w:szCs w:val="20"/>
              </w:rPr>
              <w:t>一、主动公开情况</w:t>
            </w:r>
          </w:p>
        </w:tc>
        <w:tc>
          <w:tcPr>
            <w:tcW w:w="567" w:type="dxa"/>
            <w:tcBorders>
              <w:top w:val="nil"/>
              <w:left w:val="nil"/>
              <w:bottom w:val="nil"/>
              <w:right w:val="nil"/>
            </w:tcBorders>
            <w:shd w:val="clear" w:color="000000" w:fill="FFFFFF"/>
            <w:noWrap/>
            <w:vAlign w:val="center"/>
          </w:tcPr>
          <w:p w14:paraId="5B92192E">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single" w:color="000000" w:sz="4" w:space="0"/>
              <w:bottom w:val="single" w:color="000000" w:sz="4" w:space="0"/>
              <w:right w:val="single" w:color="000000" w:sz="4" w:space="0"/>
            </w:tcBorders>
            <w:shd w:val="clear" w:color="auto" w:fill="auto"/>
            <w:noWrap/>
            <w:vAlign w:val="bottom"/>
          </w:tcPr>
          <w:p w14:paraId="62AA3783">
            <w:pPr>
              <w:widowControl/>
              <w:jc w:val="left"/>
              <w:rPr>
                <w:rFonts w:ascii="Arial" w:hAnsi="Arial" w:cs="Arial"/>
                <w:kern w:val="0"/>
                <w:sz w:val="20"/>
                <w:szCs w:val="20"/>
              </w:rPr>
            </w:pPr>
            <w:r>
              <w:rPr>
                <w:rFonts w:ascii="Arial" w:hAnsi="Arial" w:cs="Arial"/>
                <w:kern w:val="0"/>
                <w:sz w:val="20"/>
                <w:szCs w:val="20"/>
              </w:rPr>
              <w:t>　</w:t>
            </w:r>
          </w:p>
        </w:tc>
      </w:tr>
      <w:tr w14:paraId="79B7FDC6">
        <w:tblPrEx>
          <w:tblCellMar>
            <w:top w:w="0" w:type="dxa"/>
            <w:left w:w="108" w:type="dxa"/>
            <w:bottom w:w="0" w:type="dxa"/>
            <w:right w:w="108" w:type="dxa"/>
          </w:tblCellMar>
        </w:tblPrEx>
        <w:trPr>
          <w:trHeight w:val="360"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A74A87D">
            <w:pPr>
              <w:widowControl/>
              <w:jc w:val="left"/>
              <w:rPr>
                <w:rFonts w:ascii="Arial" w:hAnsi="Arial" w:cs="Arial"/>
                <w:kern w:val="0"/>
                <w:sz w:val="20"/>
                <w:szCs w:val="20"/>
              </w:rPr>
            </w:pPr>
            <w:r>
              <w:rPr>
                <w:rFonts w:ascii="Arial" w:hAnsi="Arial" w:cs="Arial"/>
                <w:kern w:val="0"/>
                <w:sz w:val="20"/>
                <w:szCs w:val="20"/>
              </w:rPr>
              <w:t>（一）主动公开政府信息数（不同渠道和方式公开相同信息计1条）</w:t>
            </w:r>
          </w:p>
        </w:tc>
        <w:tc>
          <w:tcPr>
            <w:tcW w:w="567" w:type="dxa"/>
            <w:tcBorders>
              <w:top w:val="single" w:color="000000" w:sz="4" w:space="0"/>
              <w:left w:val="nil"/>
              <w:bottom w:val="single" w:color="000000" w:sz="4" w:space="0"/>
              <w:right w:val="single" w:color="000000" w:sz="4" w:space="0"/>
            </w:tcBorders>
            <w:shd w:val="clear" w:color="000000" w:fill="FFFFFF"/>
            <w:vAlign w:val="center"/>
          </w:tcPr>
          <w:p w14:paraId="391694A3">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18E2722C">
            <w:pPr>
              <w:widowControl/>
              <w:jc w:val="left"/>
              <w:rPr>
                <w:rFonts w:ascii="Arial" w:hAnsi="Arial" w:cs="Arial"/>
                <w:kern w:val="0"/>
                <w:sz w:val="20"/>
                <w:szCs w:val="20"/>
              </w:rPr>
            </w:pPr>
            <w:r>
              <w:rPr>
                <w:rFonts w:ascii="Arial" w:hAnsi="Arial" w:cs="Arial"/>
                <w:kern w:val="0"/>
                <w:sz w:val="20"/>
                <w:szCs w:val="20"/>
              </w:rPr>
              <w:t>49246</w:t>
            </w:r>
          </w:p>
        </w:tc>
      </w:tr>
      <w:tr w14:paraId="25B1F28C">
        <w:tblPrEx>
          <w:tblCellMar>
            <w:top w:w="0" w:type="dxa"/>
            <w:left w:w="108" w:type="dxa"/>
            <w:bottom w:w="0" w:type="dxa"/>
            <w:right w:w="108" w:type="dxa"/>
          </w:tblCellMar>
        </w:tblPrEx>
        <w:trPr>
          <w:trHeight w:val="360"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BEB6848">
            <w:pPr>
              <w:widowControl/>
              <w:jc w:val="left"/>
              <w:rPr>
                <w:rFonts w:ascii="Arial" w:hAnsi="Arial" w:cs="Arial"/>
                <w:kern w:val="0"/>
                <w:sz w:val="20"/>
                <w:szCs w:val="20"/>
              </w:rPr>
            </w:pPr>
            <w:r>
              <w:rPr>
                <w:rFonts w:ascii="Arial" w:hAnsi="Arial" w:cs="Arial"/>
                <w:kern w:val="0"/>
                <w:sz w:val="20"/>
                <w:szCs w:val="20"/>
              </w:rPr>
              <w:t xml:space="preserve">           其中：主动公开规范性文件数</w:t>
            </w:r>
          </w:p>
        </w:tc>
        <w:tc>
          <w:tcPr>
            <w:tcW w:w="567" w:type="dxa"/>
            <w:tcBorders>
              <w:top w:val="nil"/>
              <w:left w:val="nil"/>
              <w:bottom w:val="single" w:color="000000" w:sz="4" w:space="0"/>
              <w:right w:val="single" w:color="000000" w:sz="4" w:space="0"/>
            </w:tcBorders>
            <w:shd w:val="clear" w:color="000000" w:fill="FFFFFF"/>
            <w:vAlign w:val="center"/>
          </w:tcPr>
          <w:p w14:paraId="274A0728">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B3AAF02">
            <w:pPr>
              <w:widowControl/>
              <w:jc w:val="left"/>
              <w:rPr>
                <w:rFonts w:ascii="Arial" w:hAnsi="Arial" w:cs="Arial"/>
                <w:kern w:val="0"/>
                <w:sz w:val="20"/>
                <w:szCs w:val="20"/>
              </w:rPr>
            </w:pPr>
            <w:r>
              <w:rPr>
                <w:rFonts w:ascii="Arial" w:hAnsi="Arial" w:cs="Arial"/>
                <w:kern w:val="0"/>
                <w:sz w:val="20"/>
                <w:szCs w:val="20"/>
              </w:rPr>
              <w:t>270</w:t>
            </w:r>
          </w:p>
        </w:tc>
      </w:tr>
      <w:tr w14:paraId="515CED80">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2E27311">
            <w:pPr>
              <w:widowControl/>
              <w:jc w:val="left"/>
              <w:rPr>
                <w:rFonts w:ascii="Arial" w:hAnsi="Arial" w:cs="Arial"/>
                <w:kern w:val="0"/>
                <w:sz w:val="20"/>
                <w:szCs w:val="20"/>
              </w:rPr>
            </w:pPr>
            <w:r>
              <w:rPr>
                <w:rFonts w:ascii="Arial" w:hAnsi="Arial" w:cs="Arial"/>
                <w:kern w:val="0"/>
                <w:sz w:val="20"/>
                <w:szCs w:val="20"/>
              </w:rPr>
              <w:t xml:space="preserve">           制发规范性文件总数</w:t>
            </w:r>
          </w:p>
        </w:tc>
        <w:tc>
          <w:tcPr>
            <w:tcW w:w="567" w:type="dxa"/>
            <w:tcBorders>
              <w:top w:val="nil"/>
              <w:left w:val="nil"/>
              <w:bottom w:val="single" w:color="000000" w:sz="4" w:space="0"/>
              <w:right w:val="single" w:color="000000" w:sz="4" w:space="0"/>
            </w:tcBorders>
            <w:shd w:val="clear" w:color="000000" w:fill="FFFFFF"/>
            <w:vAlign w:val="center"/>
          </w:tcPr>
          <w:p w14:paraId="086B771A">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9C9E681">
            <w:pPr>
              <w:widowControl/>
              <w:jc w:val="left"/>
              <w:rPr>
                <w:rFonts w:ascii="Arial" w:hAnsi="Arial" w:cs="Arial"/>
                <w:kern w:val="0"/>
                <w:sz w:val="20"/>
                <w:szCs w:val="20"/>
              </w:rPr>
            </w:pPr>
            <w:r>
              <w:rPr>
                <w:rFonts w:ascii="Arial" w:hAnsi="Arial" w:cs="Arial"/>
                <w:kern w:val="0"/>
                <w:sz w:val="20"/>
                <w:szCs w:val="20"/>
              </w:rPr>
              <w:t>1102</w:t>
            </w:r>
          </w:p>
        </w:tc>
      </w:tr>
      <w:tr w14:paraId="1B6017F9">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8455FA3">
            <w:pPr>
              <w:widowControl/>
              <w:jc w:val="left"/>
              <w:rPr>
                <w:rFonts w:ascii="Arial" w:hAnsi="Arial" w:cs="Arial"/>
                <w:kern w:val="0"/>
                <w:sz w:val="20"/>
                <w:szCs w:val="20"/>
              </w:rPr>
            </w:pPr>
            <w:r>
              <w:rPr>
                <w:rFonts w:ascii="Arial" w:hAnsi="Arial" w:cs="Arial"/>
                <w:kern w:val="0"/>
                <w:sz w:val="20"/>
                <w:szCs w:val="20"/>
              </w:rPr>
              <w:t xml:space="preserve">  （二）重点领域公开政府信息数（不同渠道和方式公开相同信息计1条）</w:t>
            </w:r>
          </w:p>
        </w:tc>
        <w:tc>
          <w:tcPr>
            <w:tcW w:w="567" w:type="dxa"/>
            <w:tcBorders>
              <w:top w:val="nil"/>
              <w:left w:val="nil"/>
              <w:bottom w:val="single" w:color="000000" w:sz="4" w:space="0"/>
              <w:right w:val="single" w:color="000000" w:sz="4" w:space="0"/>
            </w:tcBorders>
            <w:shd w:val="clear" w:color="000000" w:fill="FFFFFF"/>
            <w:vAlign w:val="center"/>
          </w:tcPr>
          <w:p w14:paraId="0E9F854F">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4EB72336">
            <w:pPr>
              <w:widowControl/>
              <w:jc w:val="left"/>
              <w:rPr>
                <w:rFonts w:ascii="Arial" w:hAnsi="Arial" w:cs="Arial"/>
                <w:kern w:val="0"/>
                <w:sz w:val="20"/>
                <w:szCs w:val="20"/>
              </w:rPr>
            </w:pPr>
            <w:r>
              <w:rPr>
                <w:rFonts w:ascii="Arial" w:hAnsi="Arial" w:cs="Arial"/>
                <w:kern w:val="0"/>
                <w:sz w:val="20"/>
                <w:szCs w:val="20"/>
              </w:rPr>
              <w:t>2252</w:t>
            </w:r>
          </w:p>
        </w:tc>
      </w:tr>
      <w:tr w14:paraId="23ED2BD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B2E9C02">
            <w:pPr>
              <w:widowControl/>
              <w:jc w:val="left"/>
              <w:rPr>
                <w:rFonts w:ascii="Arial" w:hAnsi="Arial" w:cs="Arial"/>
                <w:kern w:val="0"/>
                <w:sz w:val="20"/>
                <w:szCs w:val="20"/>
              </w:rPr>
            </w:pPr>
            <w:r>
              <w:rPr>
                <w:rFonts w:ascii="Arial" w:hAnsi="Arial" w:cs="Arial"/>
                <w:kern w:val="0"/>
                <w:sz w:val="20"/>
                <w:szCs w:val="20"/>
              </w:rPr>
              <w:t xml:space="preserve">           其中：主动公开财政预算决算、</w:t>
            </w:r>
            <w:r>
              <w:rPr>
                <w:rFonts w:hint="eastAsia" w:ascii="Arial" w:hAnsi="Arial" w:cs="Arial"/>
                <w:kern w:val="0"/>
                <w:sz w:val="20"/>
                <w:szCs w:val="20"/>
              </w:rPr>
              <w:t>“三公”经费</w:t>
            </w:r>
            <w:r>
              <w:rPr>
                <w:rFonts w:ascii="Arial" w:hAnsi="Arial" w:cs="Arial"/>
                <w:kern w:val="0"/>
                <w:sz w:val="20"/>
                <w:szCs w:val="20"/>
              </w:rPr>
              <w:t>和行政经费信息数</w:t>
            </w:r>
          </w:p>
        </w:tc>
        <w:tc>
          <w:tcPr>
            <w:tcW w:w="567" w:type="dxa"/>
            <w:tcBorders>
              <w:top w:val="nil"/>
              <w:left w:val="nil"/>
              <w:bottom w:val="single" w:color="000000" w:sz="4" w:space="0"/>
              <w:right w:val="single" w:color="000000" w:sz="4" w:space="0"/>
            </w:tcBorders>
            <w:shd w:val="clear" w:color="000000" w:fill="FFFFFF"/>
            <w:vAlign w:val="center"/>
          </w:tcPr>
          <w:p w14:paraId="3DA70F07">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05ECBBFF">
            <w:pPr>
              <w:widowControl/>
              <w:jc w:val="left"/>
              <w:rPr>
                <w:rFonts w:ascii="Arial" w:hAnsi="Arial" w:cs="Arial"/>
                <w:kern w:val="0"/>
                <w:sz w:val="20"/>
                <w:szCs w:val="20"/>
              </w:rPr>
            </w:pPr>
            <w:r>
              <w:rPr>
                <w:rFonts w:ascii="Arial" w:hAnsi="Arial" w:cs="Arial"/>
                <w:kern w:val="0"/>
                <w:sz w:val="20"/>
                <w:szCs w:val="20"/>
              </w:rPr>
              <w:t>176</w:t>
            </w:r>
          </w:p>
        </w:tc>
      </w:tr>
      <w:tr w14:paraId="5992723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3F424BC">
            <w:pPr>
              <w:widowControl/>
              <w:jc w:val="left"/>
              <w:rPr>
                <w:rFonts w:ascii="Arial" w:hAnsi="Arial" w:cs="Arial"/>
                <w:kern w:val="0"/>
                <w:sz w:val="20"/>
                <w:szCs w:val="20"/>
              </w:rPr>
            </w:pPr>
            <w:r>
              <w:rPr>
                <w:rFonts w:ascii="Arial" w:hAnsi="Arial" w:cs="Arial"/>
                <w:kern w:val="0"/>
                <w:sz w:val="20"/>
                <w:szCs w:val="20"/>
              </w:rPr>
              <w:t xml:space="preserve">           主动公开保障性安居工程建设计划、项目开工和竣工情况，保障性住房的分配和退出等信息数</w:t>
            </w:r>
          </w:p>
        </w:tc>
        <w:tc>
          <w:tcPr>
            <w:tcW w:w="567" w:type="dxa"/>
            <w:tcBorders>
              <w:top w:val="nil"/>
              <w:left w:val="nil"/>
              <w:bottom w:val="single" w:color="000000" w:sz="4" w:space="0"/>
              <w:right w:val="single" w:color="000000" w:sz="4" w:space="0"/>
            </w:tcBorders>
            <w:shd w:val="clear" w:color="000000" w:fill="FFFFFF"/>
            <w:vAlign w:val="center"/>
          </w:tcPr>
          <w:p w14:paraId="6108A697">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C93C5F6">
            <w:pPr>
              <w:widowControl/>
              <w:jc w:val="left"/>
              <w:rPr>
                <w:rFonts w:ascii="Arial" w:hAnsi="Arial" w:cs="Arial"/>
                <w:kern w:val="0"/>
                <w:sz w:val="20"/>
                <w:szCs w:val="20"/>
              </w:rPr>
            </w:pPr>
            <w:r>
              <w:rPr>
                <w:rFonts w:ascii="Arial" w:hAnsi="Arial" w:cs="Arial"/>
                <w:kern w:val="0"/>
                <w:sz w:val="20"/>
                <w:szCs w:val="20"/>
              </w:rPr>
              <w:t>155</w:t>
            </w:r>
          </w:p>
        </w:tc>
      </w:tr>
      <w:tr w14:paraId="0D3ED10C">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5F2DB8C1">
            <w:pPr>
              <w:widowControl/>
              <w:jc w:val="left"/>
              <w:rPr>
                <w:rFonts w:ascii="Arial" w:hAnsi="Arial" w:cs="Arial"/>
                <w:kern w:val="0"/>
                <w:sz w:val="20"/>
                <w:szCs w:val="20"/>
              </w:rPr>
            </w:pPr>
            <w:r>
              <w:rPr>
                <w:rFonts w:ascii="Arial" w:hAnsi="Arial" w:cs="Arial"/>
                <w:kern w:val="0"/>
                <w:sz w:val="20"/>
                <w:szCs w:val="20"/>
              </w:rPr>
              <w:t xml:space="preserve">              主动公开食品安全标准，食品生产经营许可、专项检查整治等信息数</w:t>
            </w:r>
          </w:p>
        </w:tc>
        <w:tc>
          <w:tcPr>
            <w:tcW w:w="567" w:type="dxa"/>
            <w:tcBorders>
              <w:top w:val="nil"/>
              <w:left w:val="nil"/>
              <w:bottom w:val="single" w:color="000000" w:sz="4" w:space="0"/>
              <w:right w:val="single" w:color="000000" w:sz="4" w:space="0"/>
            </w:tcBorders>
            <w:shd w:val="clear" w:color="000000" w:fill="FFFFFF"/>
            <w:vAlign w:val="center"/>
          </w:tcPr>
          <w:p w14:paraId="072C13DC">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4B2DC81F">
            <w:pPr>
              <w:widowControl/>
              <w:jc w:val="left"/>
              <w:rPr>
                <w:rFonts w:ascii="Arial" w:hAnsi="Arial" w:cs="Arial"/>
                <w:kern w:val="0"/>
                <w:sz w:val="20"/>
                <w:szCs w:val="20"/>
              </w:rPr>
            </w:pPr>
            <w:r>
              <w:rPr>
                <w:rFonts w:ascii="Arial" w:hAnsi="Arial" w:cs="Arial"/>
                <w:kern w:val="0"/>
                <w:sz w:val="20"/>
                <w:szCs w:val="20"/>
              </w:rPr>
              <w:t>55</w:t>
            </w:r>
          </w:p>
        </w:tc>
      </w:tr>
      <w:tr w14:paraId="6AAAD16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3349552">
            <w:pPr>
              <w:widowControl/>
              <w:jc w:val="left"/>
              <w:rPr>
                <w:rFonts w:ascii="Arial" w:hAnsi="Arial" w:cs="Arial"/>
                <w:kern w:val="0"/>
                <w:sz w:val="20"/>
                <w:szCs w:val="20"/>
              </w:rPr>
            </w:pPr>
            <w:r>
              <w:rPr>
                <w:rFonts w:ascii="Arial" w:hAnsi="Arial" w:cs="Arial"/>
                <w:kern w:val="0"/>
                <w:sz w:val="20"/>
                <w:szCs w:val="20"/>
              </w:rPr>
              <w:t xml:space="preserve">               主动公开环境核查审批、环境状况公报和重特大突发环境事件等信息数</w:t>
            </w:r>
          </w:p>
        </w:tc>
        <w:tc>
          <w:tcPr>
            <w:tcW w:w="567" w:type="dxa"/>
            <w:tcBorders>
              <w:top w:val="nil"/>
              <w:left w:val="nil"/>
              <w:bottom w:val="single" w:color="000000" w:sz="4" w:space="0"/>
              <w:right w:val="single" w:color="000000" w:sz="4" w:space="0"/>
            </w:tcBorders>
            <w:shd w:val="clear" w:color="000000" w:fill="FFFFFF"/>
            <w:vAlign w:val="center"/>
          </w:tcPr>
          <w:p w14:paraId="552ED47F">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67C451B">
            <w:pPr>
              <w:widowControl/>
              <w:jc w:val="left"/>
              <w:rPr>
                <w:rFonts w:ascii="Arial" w:hAnsi="Arial" w:cs="Arial"/>
                <w:kern w:val="0"/>
                <w:sz w:val="20"/>
                <w:szCs w:val="20"/>
              </w:rPr>
            </w:pPr>
            <w:r>
              <w:rPr>
                <w:rFonts w:ascii="Arial" w:hAnsi="Arial" w:cs="Arial"/>
                <w:kern w:val="0"/>
                <w:sz w:val="20"/>
                <w:szCs w:val="20"/>
              </w:rPr>
              <w:t>22</w:t>
            </w:r>
          </w:p>
        </w:tc>
      </w:tr>
      <w:tr w14:paraId="198D0010">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84CA901">
            <w:pPr>
              <w:widowControl/>
              <w:jc w:val="left"/>
              <w:rPr>
                <w:rFonts w:ascii="Arial" w:hAnsi="Arial" w:cs="Arial"/>
                <w:kern w:val="0"/>
                <w:sz w:val="20"/>
                <w:szCs w:val="20"/>
              </w:rPr>
            </w:pPr>
            <w:r>
              <w:rPr>
                <w:rFonts w:ascii="Arial" w:hAnsi="Arial" w:cs="Arial"/>
                <w:kern w:val="0"/>
                <w:sz w:val="20"/>
                <w:szCs w:val="20"/>
              </w:rPr>
              <w:t xml:space="preserve">              主动公开招投标违法违规行为及处理情况、国有资金占控股或者主导地位依法应当招标的项目等信息数</w:t>
            </w:r>
          </w:p>
        </w:tc>
        <w:tc>
          <w:tcPr>
            <w:tcW w:w="567" w:type="dxa"/>
            <w:tcBorders>
              <w:top w:val="nil"/>
              <w:left w:val="nil"/>
              <w:bottom w:val="single" w:color="000000" w:sz="4" w:space="0"/>
              <w:right w:val="single" w:color="000000" w:sz="4" w:space="0"/>
            </w:tcBorders>
            <w:shd w:val="clear" w:color="000000" w:fill="FFFFFF"/>
            <w:vAlign w:val="center"/>
          </w:tcPr>
          <w:p w14:paraId="6BA79D94">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0A5ED57F">
            <w:pPr>
              <w:widowControl/>
              <w:jc w:val="left"/>
              <w:rPr>
                <w:rFonts w:ascii="Arial" w:hAnsi="Arial" w:cs="Arial"/>
                <w:kern w:val="0"/>
                <w:sz w:val="20"/>
                <w:szCs w:val="20"/>
              </w:rPr>
            </w:pPr>
            <w:r>
              <w:rPr>
                <w:rFonts w:ascii="Arial" w:hAnsi="Arial" w:cs="Arial"/>
                <w:kern w:val="0"/>
                <w:sz w:val="20"/>
                <w:szCs w:val="20"/>
              </w:rPr>
              <w:t>1</w:t>
            </w:r>
          </w:p>
        </w:tc>
      </w:tr>
      <w:tr w14:paraId="3C4E160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0F58D94">
            <w:pPr>
              <w:widowControl/>
              <w:jc w:val="left"/>
              <w:rPr>
                <w:rFonts w:ascii="Arial" w:hAnsi="Arial" w:cs="Arial"/>
                <w:kern w:val="0"/>
                <w:sz w:val="20"/>
                <w:szCs w:val="20"/>
              </w:rPr>
            </w:pPr>
            <w:r>
              <w:rPr>
                <w:rFonts w:ascii="Arial" w:hAnsi="Arial" w:cs="Arial"/>
                <w:kern w:val="0"/>
                <w:sz w:val="20"/>
                <w:szCs w:val="20"/>
              </w:rPr>
              <w:t xml:space="preserve">              主动公开生产安全事故的政府举措、处置进展、风险预警、防范措施等信息数</w:t>
            </w:r>
          </w:p>
        </w:tc>
        <w:tc>
          <w:tcPr>
            <w:tcW w:w="567" w:type="dxa"/>
            <w:tcBorders>
              <w:top w:val="nil"/>
              <w:left w:val="nil"/>
              <w:bottom w:val="single" w:color="000000" w:sz="4" w:space="0"/>
              <w:right w:val="single" w:color="000000" w:sz="4" w:space="0"/>
            </w:tcBorders>
            <w:shd w:val="clear" w:color="000000" w:fill="FFFFFF"/>
            <w:vAlign w:val="center"/>
          </w:tcPr>
          <w:p w14:paraId="3353B294">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F7C66C9">
            <w:pPr>
              <w:widowControl/>
              <w:jc w:val="left"/>
              <w:rPr>
                <w:rFonts w:ascii="Arial" w:hAnsi="Arial" w:cs="Arial"/>
                <w:kern w:val="0"/>
                <w:sz w:val="20"/>
                <w:szCs w:val="20"/>
              </w:rPr>
            </w:pPr>
            <w:r>
              <w:rPr>
                <w:rFonts w:ascii="Arial" w:hAnsi="Arial" w:cs="Arial"/>
                <w:kern w:val="0"/>
                <w:sz w:val="20"/>
                <w:szCs w:val="20"/>
              </w:rPr>
              <w:t>128</w:t>
            </w:r>
          </w:p>
        </w:tc>
      </w:tr>
      <w:tr w14:paraId="2EC7C3A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36A1CFB">
            <w:pPr>
              <w:widowControl/>
              <w:jc w:val="left"/>
              <w:rPr>
                <w:rFonts w:ascii="Arial" w:hAnsi="Arial" w:cs="Arial"/>
                <w:kern w:val="0"/>
                <w:sz w:val="20"/>
                <w:szCs w:val="20"/>
              </w:rPr>
            </w:pPr>
            <w:r>
              <w:rPr>
                <w:rFonts w:ascii="Arial" w:hAnsi="Arial" w:cs="Arial"/>
                <w:kern w:val="0"/>
                <w:sz w:val="20"/>
                <w:szCs w:val="20"/>
              </w:rPr>
              <w:t xml:space="preserve">              主动公开农用地转为建设用地批准、征收集体土地批准、征地公告征地补偿安置公示、集体土地征收结案等信息数</w:t>
            </w:r>
          </w:p>
        </w:tc>
        <w:tc>
          <w:tcPr>
            <w:tcW w:w="567" w:type="dxa"/>
            <w:tcBorders>
              <w:top w:val="nil"/>
              <w:left w:val="nil"/>
              <w:bottom w:val="single" w:color="000000" w:sz="4" w:space="0"/>
              <w:right w:val="single" w:color="000000" w:sz="4" w:space="0"/>
            </w:tcBorders>
            <w:shd w:val="clear" w:color="000000" w:fill="FFFFFF"/>
            <w:vAlign w:val="center"/>
          </w:tcPr>
          <w:p w14:paraId="6F6450CD">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051A1F3">
            <w:pPr>
              <w:widowControl/>
              <w:jc w:val="left"/>
              <w:rPr>
                <w:rFonts w:ascii="Arial" w:hAnsi="Arial" w:cs="Arial"/>
                <w:kern w:val="0"/>
                <w:sz w:val="20"/>
                <w:szCs w:val="20"/>
              </w:rPr>
            </w:pPr>
            <w:r>
              <w:rPr>
                <w:rFonts w:ascii="Arial" w:hAnsi="Arial" w:cs="Arial"/>
                <w:kern w:val="0"/>
                <w:sz w:val="20"/>
                <w:szCs w:val="20"/>
              </w:rPr>
              <w:t>2</w:t>
            </w:r>
          </w:p>
        </w:tc>
      </w:tr>
      <w:tr w14:paraId="3F0306B2">
        <w:tblPrEx>
          <w:tblCellMar>
            <w:top w:w="0" w:type="dxa"/>
            <w:left w:w="108" w:type="dxa"/>
            <w:bottom w:w="0" w:type="dxa"/>
            <w:right w:w="108" w:type="dxa"/>
          </w:tblCellMar>
        </w:tblPrEx>
        <w:trPr>
          <w:trHeight w:val="360"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203E050">
            <w:pPr>
              <w:widowControl/>
              <w:jc w:val="left"/>
              <w:rPr>
                <w:rFonts w:ascii="Arial" w:hAnsi="Arial" w:cs="Arial"/>
                <w:kern w:val="0"/>
                <w:sz w:val="20"/>
                <w:szCs w:val="20"/>
              </w:rPr>
            </w:pPr>
            <w:r>
              <w:rPr>
                <w:rFonts w:ascii="Arial" w:hAnsi="Arial" w:cs="Arial"/>
                <w:kern w:val="0"/>
                <w:sz w:val="20"/>
                <w:szCs w:val="20"/>
              </w:rPr>
              <w:t xml:space="preserve">              主动公开政府指导价、政府定价和收费标准调整的项目、价格、依据、执行时间和范围等信息数</w:t>
            </w:r>
          </w:p>
        </w:tc>
        <w:tc>
          <w:tcPr>
            <w:tcW w:w="567" w:type="dxa"/>
            <w:tcBorders>
              <w:top w:val="nil"/>
              <w:left w:val="nil"/>
              <w:bottom w:val="single" w:color="000000" w:sz="4" w:space="0"/>
              <w:right w:val="single" w:color="000000" w:sz="4" w:space="0"/>
            </w:tcBorders>
            <w:shd w:val="clear" w:color="000000" w:fill="FFFFFF"/>
            <w:vAlign w:val="center"/>
          </w:tcPr>
          <w:p w14:paraId="3CEDB78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5D753326">
            <w:pPr>
              <w:widowControl/>
              <w:jc w:val="left"/>
              <w:rPr>
                <w:rFonts w:ascii="Arial" w:hAnsi="Arial" w:cs="Arial"/>
                <w:kern w:val="0"/>
                <w:sz w:val="20"/>
                <w:szCs w:val="20"/>
              </w:rPr>
            </w:pPr>
            <w:r>
              <w:rPr>
                <w:rFonts w:ascii="Arial" w:hAnsi="Arial" w:cs="Arial"/>
                <w:kern w:val="0"/>
                <w:sz w:val="20"/>
                <w:szCs w:val="20"/>
              </w:rPr>
              <w:t>4</w:t>
            </w:r>
          </w:p>
        </w:tc>
      </w:tr>
      <w:tr w14:paraId="4A363C22">
        <w:tblPrEx>
          <w:tblCellMar>
            <w:top w:w="0" w:type="dxa"/>
            <w:left w:w="108" w:type="dxa"/>
            <w:bottom w:w="0" w:type="dxa"/>
            <w:right w:w="108" w:type="dxa"/>
          </w:tblCellMar>
        </w:tblPrEx>
        <w:trPr>
          <w:trHeight w:val="360"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40DA3A38">
            <w:pPr>
              <w:widowControl/>
              <w:jc w:val="left"/>
              <w:rPr>
                <w:rFonts w:ascii="Arial" w:hAnsi="Arial" w:cs="Arial"/>
                <w:kern w:val="0"/>
                <w:sz w:val="20"/>
                <w:szCs w:val="20"/>
              </w:rPr>
            </w:pPr>
            <w:r>
              <w:rPr>
                <w:rFonts w:ascii="Arial" w:hAnsi="Arial" w:cs="Arial"/>
                <w:kern w:val="0"/>
                <w:sz w:val="20"/>
                <w:szCs w:val="20"/>
              </w:rPr>
              <w:t xml:space="preserve">              主动公开本市企业信用信息系统中的警示信息和良好信息等信息数</w:t>
            </w:r>
          </w:p>
        </w:tc>
        <w:tc>
          <w:tcPr>
            <w:tcW w:w="567" w:type="dxa"/>
            <w:tcBorders>
              <w:top w:val="nil"/>
              <w:left w:val="nil"/>
              <w:bottom w:val="single" w:color="000000" w:sz="4" w:space="0"/>
              <w:right w:val="single" w:color="000000" w:sz="4" w:space="0"/>
            </w:tcBorders>
            <w:shd w:val="clear" w:color="000000" w:fill="FFFFFF"/>
            <w:vAlign w:val="center"/>
          </w:tcPr>
          <w:p w14:paraId="496B92E8">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4F3B37FD">
            <w:pPr>
              <w:widowControl/>
              <w:jc w:val="left"/>
              <w:rPr>
                <w:rFonts w:ascii="Arial" w:hAnsi="Arial" w:cs="Arial"/>
                <w:kern w:val="0"/>
                <w:sz w:val="20"/>
                <w:szCs w:val="20"/>
              </w:rPr>
            </w:pPr>
            <w:r>
              <w:rPr>
                <w:rFonts w:ascii="Arial" w:hAnsi="Arial" w:cs="Arial"/>
                <w:kern w:val="0"/>
                <w:sz w:val="20"/>
                <w:szCs w:val="20"/>
              </w:rPr>
              <w:t>23</w:t>
            </w:r>
          </w:p>
        </w:tc>
      </w:tr>
      <w:tr w14:paraId="4798435C">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B17AF8A">
            <w:pPr>
              <w:widowControl/>
              <w:jc w:val="left"/>
              <w:rPr>
                <w:rFonts w:ascii="Arial" w:hAnsi="Arial" w:cs="Arial"/>
                <w:kern w:val="0"/>
                <w:sz w:val="20"/>
                <w:szCs w:val="20"/>
              </w:rPr>
            </w:pPr>
            <w:r>
              <w:rPr>
                <w:rFonts w:ascii="Arial" w:hAnsi="Arial" w:cs="Arial"/>
                <w:kern w:val="0"/>
                <w:sz w:val="20"/>
                <w:szCs w:val="20"/>
              </w:rPr>
              <w:t xml:space="preserve">              主动公开政府部门预算执行审计结果等信息数</w:t>
            </w:r>
          </w:p>
        </w:tc>
        <w:tc>
          <w:tcPr>
            <w:tcW w:w="567" w:type="dxa"/>
            <w:tcBorders>
              <w:top w:val="nil"/>
              <w:left w:val="nil"/>
              <w:bottom w:val="single" w:color="000000" w:sz="4" w:space="0"/>
              <w:right w:val="single" w:color="000000" w:sz="4" w:space="0"/>
            </w:tcBorders>
            <w:shd w:val="clear" w:color="000000" w:fill="FFFFFF"/>
            <w:vAlign w:val="center"/>
          </w:tcPr>
          <w:p w14:paraId="049B331F">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793B0ADC">
            <w:pPr>
              <w:widowControl/>
              <w:jc w:val="left"/>
              <w:rPr>
                <w:rFonts w:ascii="Arial" w:hAnsi="Arial" w:cs="Arial"/>
                <w:kern w:val="0"/>
                <w:sz w:val="20"/>
                <w:szCs w:val="20"/>
              </w:rPr>
            </w:pPr>
            <w:r>
              <w:rPr>
                <w:rFonts w:ascii="Arial" w:hAnsi="Arial" w:cs="Arial"/>
                <w:kern w:val="0"/>
                <w:sz w:val="20"/>
                <w:szCs w:val="20"/>
              </w:rPr>
              <w:t>29</w:t>
            </w:r>
          </w:p>
        </w:tc>
      </w:tr>
      <w:tr w14:paraId="3DD71A0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4C469EFD">
            <w:pPr>
              <w:widowControl/>
              <w:jc w:val="left"/>
              <w:rPr>
                <w:rFonts w:ascii="Arial" w:hAnsi="Arial" w:cs="Arial"/>
                <w:kern w:val="0"/>
                <w:sz w:val="20"/>
                <w:szCs w:val="20"/>
              </w:rPr>
            </w:pPr>
            <w:r>
              <w:rPr>
                <w:rFonts w:ascii="Arial" w:hAnsi="Arial" w:cs="Arial"/>
                <w:kern w:val="0"/>
                <w:sz w:val="20"/>
                <w:szCs w:val="20"/>
              </w:rPr>
              <w:t xml:space="preserve">              主动公开行政机关对与人民群众利益密切相关的公共企事业单位进行监督管理的信息数</w:t>
            </w:r>
          </w:p>
        </w:tc>
        <w:tc>
          <w:tcPr>
            <w:tcW w:w="567" w:type="dxa"/>
            <w:tcBorders>
              <w:top w:val="nil"/>
              <w:left w:val="nil"/>
              <w:bottom w:val="single" w:color="000000" w:sz="4" w:space="0"/>
              <w:right w:val="single" w:color="000000" w:sz="4" w:space="0"/>
            </w:tcBorders>
            <w:shd w:val="clear" w:color="000000" w:fill="FFFFFF"/>
            <w:vAlign w:val="center"/>
          </w:tcPr>
          <w:p w14:paraId="3E039918">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0E509756">
            <w:pPr>
              <w:widowControl/>
              <w:jc w:val="left"/>
              <w:rPr>
                <w:rFonts w:ascii="Arial" w:hAnsi="Arial" w:cs="Arial"/>
                <w:kern w:val="0"/>
                <w:sz w:val="20"/>
                <w:szCs w:val="20"/>
              </w:rPr>
            </w:pPr>
            <w:r>
              <w:rPr>
                <w:rFonts w:ascii="Arial" w:hAnsi="Arial" w:cs="Arial"/>
                <w:kern w:val="0"/>
                <w:sz w:val="20"/>
                <w:szCs w:val="20"/>
              </w:rPr>
              <w:t>159</w:t>
            </w:r>
          </w:p>
        </w:tc>
      </w:tr>
      <w:tr w14:paraId="5BD41A5A">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994D0EA">
            <w:pPr>
              <w:widowControl/>
              <w:jc w:val="left"/>
              <w:rPr>
                <w:rFonts w:ascii="Arial" w:hAnsi="Arial" w:cs="Arial"/>
                <w:kern w:val="0"/>
                <w:sz w:val="20"/>
                <w:szCs w:val="20"/>
              </w:rPr>
            </w:pPr>
            <w:r>
              <w:rPr>
                <w:rFonts w:ascii="Arial" w:hAnsi="Arial" w:cs="Arial"/>
                <w:kern w:val="0"/>
                <w:sz w:val="20"/>
                <w:szCs w:val="20"/>
              </w:rPr>
              <w:t xml:space="preserve">              主动公开市人民政府决定主动公开的其他信息数</w:t>
            </w:r>
          </w:p>
        </w:tc>
        <w:tc>
          <w:tcPr>
            <w:tcW w:w="567" w:type="dxa"/>
            <w:tcBorders>
              <w:top w:val="nil"/>
              <w:left w:val="nil"/>
              <w:bottom w:val="single" w:color="000000" w:sz="4" w:space="0"/>
              <w:right w:val="single" w:color="000000" w:sz="4" w:space="0"/>
            </w:tcBorders>
            <w:shd w:val="clear" w:color="000000" w:fill="FFFFFF"/>
            <w:vAlign w:val="center"/>
          </w:tcPr>
          <w:p w14:paraId="14B2DFF3">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64B6B00">
            <w:pPr>
              <w:widowControl/>
              <w:jc w:val="left"/>
              <w:rPr>
                <w:rFonts w:ascii="Arial" w:hAnsi="Arial" w:cs="Arial"/>
                <w:kern w:val="0"/>
                <w:sz w:val="20"/>
                <w:szCs w:val="20"/>
              </w:rPr>
            </w:pPr>
            <w:r>
              <w:rPr>
                <w:rFonts w:ascii="Arial" w:hAnsi="Arial" w:cs="Arial"/>
                <w:kern w:val="0"/>
                <w:sz w:val="20"/>
                <w:szCs w:val="20"/>
              </w:rPr>
              <w:t>1498</w:t>
            </w:r>
          </w:p>
        </w:tc>
      </w:tr>
      <w:tr w14:paraId="524E1E1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21E9B07">
            <w:pPr>
              <w:widowControl/>
              <w:jc w:val="left"/>
              <w:rPr>
                <w:rFonts w:ascii="Arial" w:hAnsi="Arial" w:cs="Arial"/>
                <w:kern w:val="0"/>
                <w:sz w:val="20"/>
                <w:szCs w:val="20"/>
              </w:rPr>
            </w:pPr>
            <w:r>
              <w:rPr>
                <w:rFonts w:ascii="Arial" w:hAnsi="Arial" w:cs="Arial"/>
                <w:kern w:val="0"/>
                <w:sz w:val="20"/>
                <w:szCs w:val="20"/>
              </w:rPr>
              <w:t xml:space="preserve">  （三）通过不同渠道和方式公开政府信息的情况</w:t>
            </w:r>
          </w:p>
        </w:tc>
        <w:tc>
          <w:tcPr>
            <w:tcW w:w="567" w:type="dxa"/>
            <w:tcBorders>
              <w:top w:val="nil"/>
              <w:left w:val="nil"/>
              <w:bottom w:val="single" w:color="000000" w:sz="4" w:space="0"/>
              <w:right w:val="single" w:color="000000" w:sz="4" w:space="0"/>
            </w:tcBorders>
            <w:shd w:val="clear" w:color="000000" w:fill="FFFFFF"/>
            <w:vAlign w:val="center"/>
          </w:tcPr>
          <w:p w14:paraId="032A7760">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0CF618F9">
            <w:pPr>
              <w:widowControl/>
              <w:jc w:val="left"/>
              <w:rPr>
                <w:rFonts w:ascii="Arial" w:hAnsi="Arial" w:cs="Arial"/>
                <w:kern w:val="0"/>
                <w:sz w:val="20"/>
                <w:szCs w:val="20"/>
              </w:rPr>
            </w:pPr>
            <w:r>
              <w:rPr>
                <w:rFonts w:ascii="Arial" w:hAnsi="Arial" w:cs="Arial"/>
                <w:kern w:val="0"/>
                <w:sz w:val="20"/>
                <w:szCs w:val="20"/>
              </w:rPr>
              <w:t>　</w:t>
            </w:r>
          </w:p>
        </w:tc>
      </w:tr>
      <w:tr w14:paraId="7C13015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471D46C">
            <w:pPr>
              <w:widowControl/>
              <w:jc w:val="left"/>
              <w:rPr>
                <w:rFonts w:ascii="Arial" w:hAnsi="Arial" w:cs="Arial"/>
                <w:kern w:val="0"/>
                <w:sz w:val="20"/>
                <w:szCs w:val="20"/>
              </w:rPr>
            </w:pPr>
            <w:r>
              <w:rPr>
                <w:rFonts w:ascii="Arial" w:hAnsi="Arial" w:cs="Arial"/>
                <w:kern w:val="0"/>
                <w:sz w:val="20"/>
                <w:szCs w:val="20"/>
              </w:rPr>
              <w:t xml:space="preserve">     1.政府公报公开政府信息数</w:t>
            </w:r>
          </w:p>
        </w:tc>
        <w:tc>
          <w:tcPr>
            <w:tcW w:w="567" w:type="dxa"/>
            <w:tcBorders>
              <w:top w:val="nil"/>
              <w:left w:val="nil"/>
              <w:bottom w:val="single" w:color="000000" w:sz="4" w:space="0"/>
              <w:right w:val="single" w:color="000000" w:sz="4" w:space="0"/>
            </w:tcBorders>
            <w:shd w:val="clear" w:color="000000" w:fill="FFFFFF"/>
            <w:vAlign w:val="center"/>
          </w:tcPr>
          <w:p w14:paraId="24EE7D62">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5AE50DAA">
            <w:pPr>
              <w:widowControl/>
              <w:jc w:val="left"/>
              <w:rPr>
                <w:rFonts w:ascii="Arial" w:hAnsi="Arial" w:cs="Arial"/>
                <w:kern w:val="0"/>
                <w:sz w:val="20"/>
                <w:szCs w:val="20"/>
              </w:rPr>
            </w:pPr>
            <w:r>
              <w:rPr>
                <w:rFonts w:ascii="Arial" w:hAnsi="Arial" w:cs="Arial"/>
                <w:kern w:val="0"/>
                <w:sz w:val="20"/>
                <w:szCs w:val="20"/>
              </w:rPr>
              <w:t>0</w:t>
            </w:r>
          </w:p>
        </w:tc>
      </w:tr>
      <w:tr w14:paraId="3BC4231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DF34E9C">
            <w:pPr>
              <w:widowControl/>
              <w:jc w:val="left"/>
              <w:rPr>
                <w:rFonts w:ascii="Arial" w:hAnsi="Arial" w:cs="Arial"/>
                <w:kern w:val="0"/>
                <w:sz w:val="20"/>
                <w:szCs w:val="20"/>
              </w:rPr>
            </w:pPr>
            <w:r>
              <w:rPr>
                <w:rFonts w:ascii="Arial" w:hAnsi="Arial" w:cs="Arial"/>
                <w:kern w:val="0"/>
                <w:sz w:val="20"/>
                <w:szCs w:val="20"/>
              </w:rPr>
              <w:t xml:space="preserve">     2.政府网站公开政府信息数</w:t>
            </w:r>
          </w:p>
        </w:tc>
        <w:tc>
          <w:tcPr>
            <w:tcW w:w="567" w:type="dxa"/>
            <w:tcBorders>
              <w:top w:val="nil"/>
              <w:left w:val="nil"/>
              <w:bottom w:val="single" w:color="000000" w:sz="4" w:space="0"/>
              <w:right w:val="single" w:color="000000" w:sz="4" w:space="0"/>
            </w:tcBorders>
            <w:shd w:val="clear" w:color="000000" w:fill="FFFFFF"/>
            <w:vAlign w:val="center"/>
          </w:tcPr>
          <w:p w14:paraId="6EE05A61">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3E9AD463">
            <w:pPr>
              <w:widowControl/>
              <w:jc w:val="left"/>
              <w:rPr>
                <w:rFonts w:ascii="Arial" w:hAnsi="Arial" w:cs="Arial"/>
                <w:kern w:val="0"/>
                <w:sz w:val="20"/>
                <w:szCs w:val="20"/>
              </w:rPr>
            </w:pPr>
            <w:r>
              <w:rPr>
                <w:rFonts w:ascii="Arial" w:hAnsi="Arial" w:cs="Arial"/>
                <w:kern w:val="0"/>
                <w:sz w:val="20"/>
                <w:szCs w:val="20"/>
              </w:rPr>
              <w:t>22209</w:t>
            </w:r>
          </w:p>
        </w:tc>
      </w:tr>
      <w:tr w14:paraId="53FDF0B5">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C748137">
            <w:pPr>
              <w:widowControl/>
              <w:jc w:val="left"/>
              <w:rPr>
                <w:rFonts w:ascii="Arial" w:hAnsi="Arial" w:cs="Arial"/>
                <w:kern w:val="0"/>
                <w:sz w:val="20"/>
                <w:szCs w:val="20"/>
              </w:rPr>
            </w:pPr>
            <w:r>
              <w:rPr>
                <w:rFonts w:ascii="Arial" w:hAnsi="Arial" w:cs="Arial"/>
                <w:kern w:val="0"/>
                <w:sz w:val="20"/>
                <w:szCs w:val="20"/>
              </w:rPr>
              <w:t xml:space="preserve">     3.政务微博公开政府信息数</w:t>
            </w:r>
          </w:p>
        </w:tc>
        <w:tc>
          <w:tcPr>
            <w:tcW w:w="567" w:type="dxa"/>
            <w:tcBorders>
              <w:top w:val="nil"/>
              <w:left w:val="nil"/>
              <w:bottom w:val="single" w:color="000000" w:sz="4" w:space="0"/>
              <w:right w:val="single" w:color="000000" w:sz="4" w:space="0"/>
            </w:tcBorders>
            <w:shd w:val="clear" w:color="000000" w:fill="FFFFFF"/>
            <w:vAlign w:val="center"/>
          </w:tcPr>
          <w:p w14:paraId="661C419A">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6C42BB89">
            <w:pPr>
              <w:widowControl/>
              <w:jc w:val="left"/>
              <w:rPr>
                <w:rFonts w:ascii="Arial" w:hAnsi="Arial" w:cs="Arial"/>
                <w:kern w:val="0"/>
                <w:sz w:val="20"/>
                <w:szCs w:val="20"/>
              </w:rPr>
            </w:pPr>
            <w:r>
              <w:rPr>
                <w:rFonts w:ascii="Arial" w:hAnsi="Arial" w:cs="Arial"/>
                <w:kern w:val="0"/>
                <w:sz w:val="20"/>
                <w:szCs w:val="20"/>
              </w:rPr>
              <w:t>12674</w:t>
            </w:r>
          </w:p>
        </w:tc>
      </w:tr>
      <w:tr w14:paraId="6DA73DA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F81E2E5">
            <w:pPr>
              <w:widowControl/>
              <w:jc w:val="left"/>
              <w:rPr>
                <w:rFonts w:ascii="Arial" w:hAnsi="Arial" w:cs="Arial"/>
                <w:kern w:val="0"/>
                <w:sz w:val="20"/>
                <w:szCs w:val="20"/>
              </w:rPr>
            </w:pPr>
            <w:r>
              <w:rPr>
                <w:rFonts w:ascii="Arial" w:hAnsi="Arial" w:cs="Arial"/>
                <w:kern w:val="0"/>
                <w:sz w:val="20"/>
                <w:szCs w:val="20"/>
              </w:rPr>
              <w:t xml:space="preserve">     4.政务微信公开政府信息数</w:t>
            </w:r>
          </w:p>
        </w:tc>
        <w:tc>
          <w:tcPr>
            <w:tcW w:w="567" w:type="dxa"/>
            <w:tcBorders>
              <w:top w:val="nil"/>
              <w:left w:val="nil"/>
              <w:bottom w:val="single" w:color="000000" w:sz="4" w:space="0"/>
              <w:right w:val="single" w:color="000000" w:sz="4" w:space="0"/>
            </w:tcBorders>
            <w:shd w:val="clear" w:color="000000" w:fill="FFFFFF"/>
            <w:vAlign w:val="center"/>
          </w:tcPr>
          <w:p w14:paraId="2F5C1A01">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E6CAE55">
            <w:pPr>
              <w:widowControl/>
              <w:jc w:val="left"/>
              <w:rPr>
                <w:rFonts w:ascii="Arial" w:hAnsi="Arial" w:cs="Arial"/>
                <w:kern w:val="0"/>
                <w:sz w:val="20"/>
                <w:szCs w:val="20"/>
              </w:rPr>
            </w:pPr>
            <w:r>
              <w:rPr>
                <w:rFonts w:ascii="Arial" w:hAnsi="Arial" w:cs="Arial"/>
                <w:kern w:val="0"/>
                <w:sz w:val="20"/>
                <w:szCs w:val="20"/>
              </w:rPr>
              <w:t>10445</w:t>
            </w:r>
          </w:p>
        </w:tc>
      </w:tr>
      <w:tr w14:paraId="26FB87B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E8B1512">
            <w:pPr>
              <w:widowControl/>
              <w:jc w:val="left"/>
              <w:rPr>
                <w:rFonts w:ascii="Arial" w:hAnsi="Arial" w:cs="Arial"/>
                <w:kern w:val="0"/>
                <w:sz w:val="20"/>
                <w:szCs w:val="20"/>
              </w:rPr>
            </w:pPr>
            <w:r>
              <w:rPr>
                <w:rFonts w:ascii="Arial" w:hAnsi="Arial" w:cs="Arial"/>
                <w:kern w:val="0"/>
                <w:sz w:val="20"/>
                <w:szCs w:val="20"/>
              </w:rPr>
              <w:t xml:space="preserve">     5.其他方式公开政府信息数</w:t>
            </w:r>
          </w:p>
        </w:tc>
        <w:tc>
          <w:tcPr>
            <w:tcW w:w="567" w:type="dxa"/>
            <w:tcBorders>
              <w:top w:val="nil"/>
              <w:left w:val="nil"/>
              <w:bottom w:val="single" w:color="000000" w:sz="4" w:space="0"/>
              <w:right w:val="single" w:color="000000" w:sz="4" w:space="0"/>
            </w:tcBorders>
            <w:shd w:val="clear" w:color="000000" w:fill="FFFFFF"/>
            <w:vAlign w:val="center"/>
          </w:tcPr>
          <w:p w14:paraId="0B539AF5">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color="000000" w:sz="4" w:space="0"/>
              <w:right w:val="single" w:color="000000" w:sz="4" w:space="0"/>
            </w:tcBorders>
            <w:shd w:val="clear" w:color="auto" w:fill="auto"/>
            <w:noWrap/>
            <w:vAlign w:val="bottom"/>
          </w:tcPr>
          <w:p w14:paraId="0859EB05">
            <w:pPr>
              <w:widowControl/>
              <w:jc w:val="left"/>
              <w:rPr>
                <w:rFonts w:ascii="Arial" w:hAnsi="Arial" w:cs="Arial"/>
                <w:kern w:val="0"/>
                <w:sz w:val="20"/>
                <w:szCs w:val="20"/>
              </w:rPr>
            </w:pPr>
            <w:r>
              <w:rPr>
                <w:rFonts w:ascii="Arial" w:hAnsi="Arial" w:cs="Arial"/>
                <w:kern w:val="0"/>
                <w:sz w:val="20"/>
                <w:szCs w:val="20"/>
              </w:rPr>
              <w:t>3918</w:t>
            </w:r>
          </w:p>
        </w:tc>
      </w:tr>
      <w:tr w14:paraId="45BF613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4D8FDB6">
            <w:pPr>
              <w:widowControl/>
              <w:jc w:val="left"/>
              <w:rPr>
                <w:rFonts w:ascii="Arial" w:hAnsi="Arial" w:cs="Arial"/>
                <w:kern w:val="0"/>
                <w:sz w:val="20"/>
                <w:szCs w:val="20"/>
              </w:rPr>
            </w:pPr>
            <w:r>
              <w:rPr>
                <w:rFonts w:ascii="Arial" w:hAnsi="Arial" w:cs="Arial"/>
                <w:kern w:val="0"/>
                <w:sz w:val="20"/>
                <w:szCs w:val="20"/>
              </w:rPr>
              <w:t>二、回应解读情况</w:t>
            </w:r>
          </w:p>
        </w:tc>
        <w:tc>
          <w:tcPr>
            <w:tcW w:w="567" w:type="dxa"/>
            <w:tcBorders>
              <w:top w:val="nil"/>
              <w:left w:val="nil"/>
              <w:bottom w:val="single" w:color="000000" w:sz="4" w:space="0"/>
              <w:right w:val="single" w:color="000000" w:sz="4" w:space="0"/>
            </w:tcBorders>
            <w:shd w:val="clear" w:color="000000" w:fill="FFFFFF"/>
            <w:vAlign w:val="center"/>
          </w:tcPr>
          <w:p w14:paraId="425445BF">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4002DB21">
            <w:pPr>
              <w:widowControl/>
              <w:jc w:val="left"/>
              <w:rPr>
                <w:rFonts w:ascii="Arial" w:hAnsi="Arial" w:cs="Arial"/>
                <w:kern w:val="0"/>
                <w:sz w:val="20"/>
                <w:szCs w:val="20"/>
              </w:rPr>
            </w:pPr>
            <w:r>
              <w:rPr>
                <w:rFonts w:ascii="Arial" w:hAnsi="Arial" w:cs="Arial"/>
                <w:kern w:val="0"/>
                <w:sz w:val="20"/>
                <w:szCs w:val="20"/>
              </w:rPr>
              <w:t>　</w:t>
            </w:r>
          </w:p>
        </w:tc>
      </w:tr>
      <w:tr w14:paraId="063C43D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C07B49D">
            <w:pPr>
              <w:widowControl/>
              <w:jc w:val="left"/>
              <w:rPr>
                <w:rFonts w:ascii="Arial" w:hAnsi="Arial" w:cs="Arial"/>
                <w:kern w:val="0"/>
                <w:sz w:val="20"/>
                <w:szCs w:val="20"/>
              </w:rPr>
            </w:pPr>
            <w:r>
              <w:rPr>
                <w:rFonts w:ascii="Arial" w:hAnsi="Arial" w:cs="Arial"/>
                <w:kern w:val="0"/>
                <w:sz w:val="20"/>
                <w:szCs w:val="20"/>
              </w:rPr>
              <w:t xml:space="preserve">  （一）回应公众关注热点或重大舆情数（不同方式回应同一热点或舆情计1次）</w:t>
            </w:r>
          </w:p>
        </w:tc>
        <w:tc>
          <w:tcPr>
            <w:tcW w:w="567" w:type="dxa"/>
            <w:tcBorders>
              <w:top w:val="nil"/>
              <w:left w:val="nil"/>
              <w:bottom w:val="single" w:color="000000" w:sz="4" w:space="0"/>
              <w:right w:val="single" w:color="000000" w:sz="4" w:space="0"/>
            </w:tcBorders>
            <w:shd w:val="clear" w:color="000000" w:fill="FFFFFF"/>
            <w:vAlign w:val="center"/>
          </w:tcPr>
          <w:p w14:paraId="5862A9D6">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572CF227">
            <w:pPr>
              <w:widowControl/>
              <w:jc w:val="left"/>
              <w:rPr>
                <w:rFonts w:ascii="Arial" w:hAnsi="Arial" w:cs="Arial"/>
                <w:kern w:val="0"/>
                <w:sz w:val="20"/>
                <w:szCs w:val="20"/>
              </w:rPr>
            </w:pPr>
            <w:r>
              <w:rPr>
                <w:rFonts w:ascii="Arial" w:hAnsi="Arial" w:cs="Arial"/>
                <w:kern w:val="0"/>
                <w:sz w:val="20"/>
                <w:szCs w:val="20"/>
              </w:rPr>
              <w:t>399</w:t>
            </w:r>
          </w:p>
        </w:tc>
      </w:tr>
      <w:tr w14:paraId="09CE22B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AEA67D0">
            <w:pPr>
              <w:widowControl/>
              <w:jc w:val="left"/>
              <w:rPr>
                <w:rFonts w:ascii="Arial" w:hAnsi="Arial" w:cs="Arial"/>
                <w:kern w:val="0"/>
                <w:sz w:val="20"/>
                <w:szCs w:val="20"/>
              </w:rPr>
            </w:pPr>
            <w:r>
              <w:rPr>
                <w:rFonts w:ascii="Arial" w:hAnsi="Arial" w:cs="Arial"/>
                <w:kern w:val="0"/>
                <w:sz w:val="20"/>
                <w:szCs w:val="20"/>
              </w:rPr>
              <w:t xml:space="preserve">  （二）通过不同渠道和方式回应解读的情况</w:t>
            </w:r>
          </w:p>
        </w:tc>
        <w:tc>
          <w:tcPr>
            <w:tcW w:w="567" w:type="dxa"/>
            <w:tcBorders>
              <w:top w:val="nil"/>
              <w:left w:val="nil"/>
              <w:bottom w:val="single" w:color="000000" w:sz="4" w:space="0"/>
              <w:right w:val="single" w:color="000000" w:sz="4" w:space="0"/>
            </w:tcBorders>
            <w:shd w:val="clear" w:color="000000" w:fill="FFFFFF"/>
            <w:vAlign w:val="center"/>
          </w:tcPr>
          <w:p w14:paraId="591E27B0">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719ED922">
            <w:pPr>
              <w:widowControl/>
              <w:jc w:val="left"/>
              <w:rPr>
                <w:rFonts w:ascii="Arial" w:hAnsi="Arial" w:cs="Arial"/>
                <w:kern w:val="0"/>
                <w:sz w:val="20"/>
                <w:szCs w:val="20"/>
              </w:rPr>
            </w:pPr>
            <w:r>
              <w:rPr>
                <w:rFonts w:ascii="Arial" w:hAnsi="Arial" w:cs="Arial"/>
                <w:kern w:val="0"/>
                <w:sz w:val="20"/>
                <w:szCs w:val="20"/>
              </w:rPr>
              <w:t>　</w:t>
            </w:r>
          </w:p>
        </w:tc>
      </w:tr>
      <w:tr w14:paraId="0B5DB19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23980C1">
            <w:pPr>
              <w:widowControl/>
              <w:jc w:val="left"/>
              <w:rPr>
                <w:rFonts w:ascii="Arial" w:hAnsi="Arial" w:cs="Arial"/>
                <w:kern w:val="0"/>
                <w:sz w:val="20"/>
                <w:szCs w:val="20"/>
              </w:rPr>
            </w:pPr>
            <w:r>
              <w:rPr>
                <w:rFonts w:ascii="Arial" w:hAnsi="Arial" w:cs="Arial"/>
                <w:kern w:val="0"/>
                <w:sz w:val="20"/>
                <w:szCs w:val="20"/>
              </w:rPr>
              <w:t xml:space="preserve">     1.参加或举办新闻发布会总次数</w:t>
            </w:r>
          </w:p>
        </w:tc>
        <w:tc>
          <w:tcPr>
            <w:tcW w:w="567" w:type="dxa"/>
            <w:tcBorders>
              <w:top w:val="nil"/>
              <w:left w:val="nil"/>
              <w:bottom w:val="single" w:color="000000" w:sz="4" w:space="0"/>
              <w:right w:val="single" w:color="000000" w:sz="4" w:space="0"/>
            </w:tcBorders>
            <w:shd w:val="clear" w:color="000000" w:fill="FFFFFF"/>
            <w:vAlign w:val="center"/>
          </w:tcPr>
          <w:p w14:paraId="1E998069">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11D85146">
            <w:pPr>
              <w:widowControl/>
              <w:jc w:val="left"/>
              <w:rPr>
                <w:rFonts w:ascii="Arial" w:hAnsi="Arial" w:cs="Arial"/>
                <w:kern w:val="0"/>
                <w:sz w:val="20"/>
                <w:szCs w:val="20"/>
              </w:rPr>
            </w:pPr>
            <w:r>
              <w:rPr>
                <w:rFonts w:ascii="Arial" w:hAnsi="Arial" w:cs="Arial"/>
                <w:kern w:val="0"/>
                <w:sz w:val="20"/>
                <w:szCs w:val="20"/>
              </w:rPr>
              <w:t>20</w:t>
            </w:r>
          </w:p>
        </w:tc>
      </w:tr>
      <w:tr w14:paraId="23E70CF0">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AD27D11">
            <w:pPr>
              <w:widowControl/>
              <w:jc w:val="left"/>
              <w:rPr>
                <w:rFonts w:ascii="Arial" w:hAnsi="Arial" w:cs="Arial"/>
                <w:kern w:val="0"/>
                <w:sz w:val="20"/>
                <w:szCs w:val="20"/>
              </w:rPr>
            </w:pPr>
            <w:r>
              <w:rPr>
                <w:rFonts w:ascii="Arial" w:hAnsi="Arial" w:cs="Arial"/>
                <w:kern w:val="0"/>
                <w:sz w:val="20"/>
                <w:szCs w:val="20"/>
              </w:rPr>
              <w:t xml:space="preserve">        其中：主要负责同志参加新闻发布会次数</w:t>
            </w:r>
          </w:p>
        </w:tc>
        <w:tc>
          <w:tcPr>
            <w:tcW w:w="567" w:type="dxa"/>
            <w:tcBorders>
              <w:top w:val="nil"/>
              <w:left w:val="nil"/>
              <w:bottom w:val="single" w:color="000000" w:sz="4" w:space="0"/>
              <w:right w:val="single" w:color="000000" w:sz="4" w:space="0"/>
            </w:tcBorders>
            <w:shd w:val="clear" w:color="000000" w:fill="FFFFFF"/>
            <w:vAlign w:val="center"/>
          </w:tcPr>
          <w:p w14:paraId="4A61F3FF">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6529D54C">
            <w:pPr>
              <w:widowControl/>
              <w:jc w:val="left"/>
              <w:rPr>
                <w:rFonts w:ascii="Arial" w:hAnsi="Arial" w:cs="Arial"/>
                <w:kern w:val="0"/>
                <w:sz w:val="20"/>
                <w:szCs w:val="20"/>
              </w:rPr>
            </w:pPr>
            <w:r>
              <w:rPr>
                <w:rFonts w:ascii="Arial" w:hAnsi="Arial" w:cs="Arial"/>
                <w:kern w:val="0"/>
                <w:sz w:val="20"/>
                <w:szCs w:val="20"/>
              </w:rPr>
              <w:t>5</w:t>
            </w:r>
          </w:p>
        </w:tc>
      </w:tr>
      <w:tr w14:paraId="229DC41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67C3590">
            <w:pPr>
              <w:widowControl/>
              <w:jc w:val="left"/>
              <w:rPr>
                <w:rFonts w:ascii="Arial" w:hAnsi="Arial" w:cs="Arial"/>
                <w:kern w:val="0"/>
                <w:sz w:val="20"/>
                <w:szCs w:val="20"/>
              </w:rPr>
            </w:pPr>
            <w:r>
              <w:rPr>
                <w:rFonts w:ascii="Arial" w:hAnsi="Arial" w:cs="Arial"/>
                <w:kern w:val="0"/>
                <w:sz w:val="20"/>
                <w:szCs w:val="20"/>
              </w:rPr>
              <w:t xml:space="preserve">     2.政府网站在线访谈次数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14:paraId="59C8BD14">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326E0570">
            <w:pPr>
              <w:widowControl/>
              <w:jc w:val="left"/>
              <w:rPr>
                <w:rFonts w:ascii="Arial" w:hAnsi="Arial" w:cs="Arial"/>
                <w:kern w:val="0"/>
                <w:sz w:val="20"/>
                <w:szCs w:val="20"/>
              </w:rPr>
            </w:pPr>
            <w:r>
              <w:rPr>
                <w:rFonts w:ascii="Arial" w:hAnsi="Arial" w:cs="Arial"/>
                <w:kern w:val="0"/>
                <w:sz w:val="20"/>
                <w:szCs w:val="20"/>
              </w:rPr>
              <w:t>12</w:t>
            </w:r>
          </w:p>
        </w:tc>
      </w:tr>
      <w:tr w14:paraId="63BE59A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46306612">
            <w:pPr>
              <w:widowControl/>
              <w:jc w:val="left"/>
              <w:rPr>
                <w:rFonts w:ascii="Arial" w:hAnsi="Arial" w:cs="Arial"/>
                <w:kern w:val="0"/>
                <w:sz w:val="20"/>
                <w:szCs w:val="20"/>
              </w:rPr>
            </w:pPr>
            <w:r>
              <w:rPr>
                <w:rFonts w:ascii="Arial" w:hAnsi="Arial" w:cs="Arial"/>
                <w:kern w:val="0"/>
                <w:sz w:val="20"/>
                <w:szCs w:val="20"/>
              </w:rPr>
              <w:t xml:space="preserve">        其中：主要负责同志参加政府网站在线访谈次数</w:t>
            </w:r>
          </w:p>
        </w:tc>
        <w:tc>
          <w:tcPr>
            <w:tcW w:w="567" w:type="dxa"/>
            <w:tcBorders>
              <w:top w:val="nil"/>
              <w:left w:val="nil"/>
              <w:bottom w:val="single" w:color="000000" w:sz="4" w:space="0"/>
              <w:right w:val="single" w:color="000000" w:sz="4" w:space="0"/>
            </w:tcBorders>
            <w:shd w:val="clear" w:color="000000" w:fill="FFFFFF"/>
            <w:vAlign w:val="center"/>
          </w:tcPr>
          <w:p w14:paraId="3D7450A5">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FDD2940">
            <w:pPr>
              <w:widowControl/>
              <w:jc w:val="left"/>
              <w:rPr>
                <w:rFonts w:ascii="Arial" w:hAnsi="Arial" w:cs="Arial"/>
                <w:kern w:val="0"/>
                <w:sz w:val="20"/>
                <w:szCs w:val="20"/>
              </w:rPr>
            </w:pPr>
            <w:r>
              <w:rPr>
                <w:rFonts w:ascii="Arial" w:hAnsi="Arial" w:cs="Arial"/>
                <w:kern w:val="0"/>
                <w:sz w:val="20"/>
                <w:szCs w:val="20"/>
              </w:rPr>
              <w:t>12</w:t>
            </w:r>
          </w:p>
        </w:tc>
      </w:tr>
      <w:tr w14:paraId="2DA24D95">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AAC7CEA">
            <w:pPr>
              <w:widowControl/>
              <w:jc w:val="left"/>
              <w:rPr>
                <w:rFonts w:ascii="Arial" w:hAnsi="Arial" w:cs="Arial"/>
                <w:kern w:val="0"/>
                <w:sz w:val="20"/>
                <w:szCs w:val="20"/>
              </w:rPr>
            </w:pPr>
            <w:r>
              <w:rPr>
                <w:rFonts w:ascii="Arial" w:hAnsi="Arial" w:cs="Arial"/>
                <w:kern w:val="0"/>
                <w:sz w:val="20"/>
                <w:szCs w:val="20"/>
              </w:rPr>
              <w:t xml:space="preserve">     3.政策解读稿件发布数</w:t>
            </w:r>
          </w:p>
        </w:tc>
        <w:tc>
          <w:tcPr>
            <w:tcW w:w="567" w:type="dxa"/>
            <w:tcBorders>
              <w:top w:val="nil"/>
              <w:left w:val="nil"/>
              <w:bottom w:val="single" w:color="000000" w:sz="4" w:space="0"/>
              <w:right w:val="single" w:color="000000" w:sz="4" w:space="0"/>
            </w:tcBorders>
            <w:shd w:val="clear" w:color="000000" w:fill="FFFFFF"/>
            <w:vAlign w:val="center"/>
          </w:tcPr>
          <w:p w14:paraId="7B9C5AF3">
            <w:pPr>
              <w:widowControl/>
              <w:jc w:val="center"/>
              <w:rPr>
                <w:rFonts w:ascii="Arial" w:hAnsi="Arial" w:cs="Arial"/>
                <w:kern w:val="0"/>
                <w:sz w:val="20"/>
                <w:szCs w:val="20"/>
              </w:rPr>
            </w:pPr>
            <w:r>
              <w:rPr>
                <w:rFonts w:ascii="Arial" w:hAnsi="Arial" w:cs="Arial"/>
                <w:kern w:val="0"/>
                <w:sz w:val="20"/>
                <w:szCs w:val="20"/>
              </w:rPr>
              <w:t>篇</w:t>
            </w:r>
          </w:p>
        </w:tc>
        <w:tc>
          <w:tcPr>
            <w:tcW w:w="992" w:type="dxa"/>
            <w:gridSpan w:val="2"/>
            <w:tcBorders>
              <w:top w:val="nil"/>
              <w:left w:val="nil"/>
              <w:bottom w:val="single" w:color="000000" w:sz="4" w:space="0"/>
              <w:right w:val="single" w:color="000000" w:sz="4" w:space="0"/>
            </w:tcBorders>
            <w:shd w:val="clear" w:color="auto" w:fill="auto"/>
            <w:noWrap/>
            <w:vAlign w:val="bottom"/>
          </w:tcPr>
          <w:p w14:paraId="10140E1B">
            <w:pPr>
              <w:widowControl/>
              <w:jc w:val="left"/>
              <w:rPr>
                <w:rFonts w:ascii="Arial" w:hAnsi="Arial" w:cs="Arial"/>
                <w:kern w:val="0"/>
                <w:sz w:val="20"/>
                <w:szCs w:val="20"/>
              </w:rPr>
            </w:pPr>
            <w:r>
              <w:rPr>
                <w:rFonts w:ascii="Arial" w:hAnsi="Arial" w:cs="Arial"/>
                <w:kern w:val="0"/>
                <w:sz w:val="20"/>
                <w:szCs w:val="20"/>
              </w:rPr>
              <w:t>139</w:t>
            </w:r>
          </w:p>
        </w:tc>
      </w:tr>
      <w:tr w14:paraId="7D21B3C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B975061">
            <w:pPr>
              <w:widowControl/>
              <w:jc w:val="left"/>
              <w:rPr>
                <w:rFonts w:ascii="Arial" w:hAnsi="Arial" w:cs="Arial"/>
                <w:kern w:val="0"/>
                <w:sz w:val="20"/>
                <w:szCs w:val="20"/>
              </w:rPr>
            </w:pPr>
            <w:r>
              <w:rPr>
                <w:rFonts w:ascii="Arial" w:hAnsi="Arial" w:cs="Arial"/>
                <w:kern w:val="0"/>
                <w:sz w:val="20"/>
                <w:szCs w:val="20"/>
              </w:rPr>
              <w:t xml:space="preserve">     4.微博微信回应事件数</w:t>
            </w:r>
          </w:p>
        </w:tc>
        <w:tc>
          <w:tcPr>
            <w:tcW w:w="567" w:type="dxa"/>
            <w:tcBorders>
              <w:top w:val="nil"/>
              <w:left w:val="nil"/>
              <w:bottom w:val="single" w:color="000000" w:sz="4" w:space="0"/>
              <w:right w:val="single" w:color="000000" w:sz="4" w:space="0"/>
            </w:tcBorders>
            <w:shd w:val="clear" w:color="000000" w:fill="FFFFFF"/>
            <w:vAlign w:val="center"/>
          </w:tcPr>
          <w:p w14:paraId="34AAD936">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E3234B6">
            <w:pPr>
              <w:widowControl/>
              <w:jc w:val="left"/>
              <w:rPr>
                <w:rFonts w:ascii="Arial" w:hAnsi="Arial" w:cs="Arial"/>
                <w:kern w:val="0"/>
                <w:sz w:val="20"/>
                <w:szCs w:val="20"/>
              </w:rPr>
            </w:pPr>
            <w:r>
              <w:rPr>
                <w:rFonts w:ascii="Arial" w:hAnsi="Arial" w:cs="Arial"/>
                <w:kern w:val="0"/>
                <w:sz w:val="20"/>
                <w:szCs w:val="20"/>
              </w:rPr>
              <w:t>284</w:t>
            </w:r>
          </w:p>
        </w:tc>
      </w:tr>
      <w:tr w14:paraId="36224CD9">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1DDEAD6">
            <w:pPr>
              <w:widowControl/>
              <w:jc w:val="left"/>
              <w:rPr>
                <w:rFonts w:ascii="Arial" w:hAnsi="Arial" w:cs="Arial"/>
                <w:kern w:val="0"/>
                <w:sz w:val="20"/>
                <w:szCs w:val="20"/>
              </w:rPr>
            </w:pPr>
            <w:r>
              <w:rPr>
                <w:rFonts w:ascii="Arial" w:hAnsi="Arial" w:cs="Arial"/>
                <w:kern w:val="0"/>
                <w:sz w:val="20"/>
                <w:szCs w:val="20"/>
              </w:rPr>
              <w:t xml:space="preserve">     5.其他方式回应事件数</w:t>
            </w:r>
          </w:p>
        </w:tc>
        <w:tc>
          <w:tcPr>
            <w:tcW w:w="567" w:type="dxa"/>
            <w:tcBorders>
              <w:top w:val="nil"/>
              <w:left w:val="nil"/>
              <w:bottom w:val="single" w:color="000000" w:sz="4" w:space="0"/>
              <w:right w:val="single" w:color="000000" w:sz="4" w:space="0"/>
            </w:tcBorders>
            <w:shd w:val="clear" w:color="000000" w:fill="FFFFFF"/>
            <w:vAlign w:val="center"/>
          </w:tcPr>
          <w:p w14:paraId="2729097D">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13946D96">
            <w:pPr>
              <w:widowControl/>
              <w:jc w:val="left"/>
              <w:rPr>
                <w:rFonts w:ascii="Arial" w:hAnsi="Arial" w:cs="Arial"/>
                <w:kern w:val="0"/>
                <w:sz w:val="20"/>
                <w:szCs w:val="20"/>
              </w:rPr>
            </w:pPr>
            <w:r>
              <w:rPr>
                <w:rFonts w:ascii="Arial" w:hAnsi="Arial" w:cs="Arial"/>
                <w:kern w:val="0"/>
                <w:sz w:val="20"/>
                <w:szCs w:val="20"/>
              </w:rPr>
              <w:t>1611</w:t>
            </w:r>
          </w:p>
        </w:tc>
      </w:tr>
      <w:tr w14:paraId="62F5CDC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C0FB745">
            <w:pPr>
              <w:widowControl/>
              <w:jc w:val="left"/>
              <w:rPr>
                <w:rFonts w:ascii="Arial" w:hAnsi="Arial" w:cs="Arial"/>
                <w:kern w:val="0"/>
                <w:sz w:val="20"/>
                <w:szCs w:val="20"/>
              </w:rPr>
            </w:pPr>
            <w:r>
              <w:rPr>
                <w:rFonts w:ascii="Arial" w:hAnsi="Arial" w:cs="Arial"/>
                <w:kern w:val="0"/>
                <w:sz w:val="20"/>
                <w:szCs w:val="20"/>
              </w:rPr>
              <w:t>三、依申请公开情况</w:t>
            </w:r>
          </w:p>
        </w:tc>
        <w:tc>
          <w:tcPr>
            <w:tcW w:w="567" w:type="dxa"/>
            <w:tcBorders>
              <w:top w:val="nil"/>
              <w:left w:val="nil"/>
              <w:bottom w:val="single" w:color="000000" w:sz="4" w:space="0"/>
              <w:right w:val="single" w:color="000000" w:sz="4" w:space="0"/>
            </w:tcBorders>
            <w:shd w:val="clear" w:color="000000" w:fill="FFFFFF"/>
            <w:vAlign w:val="center"/>
          </w:tcPr>
          <w:p w14:paraId="75760793">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36C1F5A7">
            <w:pPr>
              <w:widowControl/>
              <w:jc w:val="left"/>
              <w:rPr>
                <w:rFonts w:ascii="Arial" w:hAnsi="Arial" w:cs="Arial"/>
                <w:kern w:val="0"/>
                <w:sz w:val="20"/>
                <w:szCs w:val="20"/>
              </w:rPr>
            </w:pPr>
            <w:r>
              <w:rPr>
                <w:rFonts w:ascii="Arial" w:hAnsi="Arial" w:cs="Arial"/>
                <w:kern w:val="0"/>
                <w:sz w:val="20"/>
                <w:szCs w:val="20"/>
              </w:rPr>
              <w:t>　</w:t>
            </w:r>
          </w:p>
        </w:tc>
      </w:tr>
      <w:tr w14:paraId="64E6D81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54E51F6C">
            <w:pPr>
              <w:widowControl/>
              <w:jc w:val="left"/>
              <w:rPr>
                <w:rFonts w:ascii="Arial" w:hAnsi="Arial" w:cs="Arial"/>
                <w:kern w:val="0"/>
                <w:sz w:val="20"/>
                <w:szCs w:val="20"/>
              </w:rPr>
            </w:pPr>
            <w:r>
              <w:rPr>
                <w:rFonts w:ascii="Arial" w:hAnsi="Arial" w:cs="Arial"/>
                <w:kern w:val="0"/>
                <w:sz w:val="20"/>
                <w:szCs w:val="20"/>
              </w:rPr>
              <w:t xml:space="preserve">  （一）收到申请数</w:t>
            </w:r>
          </w:p>
        </w:tc>
        <w:tc>
          <w:tcPr>
            <w:tcW w:w="567" w:type="dxa"/>
            <w:tcBorders>
              <w:top w:val="nil"/>
              <w:left w:val="nil"/>
              <w:bottom w:val="single" w:color="000000" w:sz="4" w:space="0"/>
              <w:right w:val="single" w:color="000000" w:sz="4" w:space="0"/>
            </w:tcBorders>
            <w:shd w:val="clear" w:color="000000" w:fill="FFFFFF"/>
            <w:vAlign w:val="center"/>
          </w:tcPr>
          <w:p w14:paraId="3B74682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103CC374">
            <w:pPr>
              <w:widowControl/>
              <w:jc w:val="left"/>
              <w:rPr>
                <w:rFonts w:ascii="Arial" w:hAnsi="Arial" w:cs="Arial"/>
                <w:kern w:val="0"/>
                <w:sz w:val="20"/>
                <w:szCs w:val="20"/>
              </w:rPr>
            </w:pPr>
            <w:r>
              <w:rPr>
                <w:rFonts w:ascii="Arial" w:hAnsi="Arial" w:cs="Arial"/>
                <w:kern w:val="0"/>
                <w:sz w:val="20"/>
                <w:szCs w:val="20"/>
              </w:rPr>
              <w:t>1580</w:t>
            </w:r>
          </w:p>
        </w:tc>
      </w:tr>
      <w:tr w14:paraId="1F99598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5A7CBF6B">
            <w:pPr>
              <w:widowControl/>
              <w:jc w:val="left"/>
              <w:rPr>
                <w:rFonts w:ascii="Arial" w:hAnsi="Arial" w:cs="Arial"/>
                <w:kern w:val="0"/>
                <w:sz w:val="20"/>
                <w:szCs w:val="20"/>
              </w:rPr>
            </w:pPr>
            <w:r>
              <w:rPr>
                <w:rFonts w:ascii="Arial" w:hAnsi="Arial" w:cs="Arial"/>
                <w:kern w:val="0"/>
                <w:sz w:val="20"/>
                <w:szCs w:val="20"/>
              </w:rPr>
              <w:t xml:space="preserve">     1.当面申请数</w:t>
            </w:r>
          </w:p>
        </w:tc>
        <w:tc>
          <w:tcPr>
            <w:tcW w:w="567" w:type="dxa"/>
            <w:tcBorders>
              <w:top w:val="nil"/>
              <w:left w:val="nil"/>
              <w:bottom w:val="single" w:color="000000" w:sz="4" w:space="0"/>
              <w:right w:val="single" w:color="000000" w:sz="4" w:space="0"/>
            </w:tcBorders>
            <w:shd w:val="clear" w:color="000000" w:fill="FFFFFF"/>
            <w:vAlign w:val="center"/>
          </w:tcPr>
          <w:p w14:paraId="76C9528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3A09347E">
            <w:pPr>
              <w:widowControl/>
              <w:jc w:val="left"/>
              <w:rPr>
                <w:rFonts w:ascii="Arial" w:hAnsi="Arial" w:cs="Arial"/>
                <w:kern w:val="0"/>
                <w:sz w:val="20"/>
                <w:szCs w:val="20"/>
              </w:rPr>
            </w:pPr>
            <w:r>
              <w:rPr>
                <w:rFonts w:ascii="Arial" w:hAnsi="Arial" w:cs="Arial"/>
                <w:kern w:val="0"/>
                <w:sz w:val="20"/>
                <w:szCs w:val="20"/>
              </w:rPr>
              <w:t>759</w:t>
            </w:r>
          </w:p>
        </w:tc>
      </w:tr>
      <w:tr w14:paraId="34886EB1">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A24A3C4">
            <w:pPr>
              <w:widowControl/>
              <w:jc w:val="left"/>
              <w:rPr>
                <w:rFonts w:ascii="Arial" w:hAnsi="Arial" w:cs="Arial"/>
                <w:kern w:val="0"/>
                <w:sz w:val="20"/>
                <w:szCs w:val="20"/>
              </w:rPr>
            </w:pPr>
            <w:r>
              <w:rPr>
                <w:rFonts w:ascii="Arial" w:hAnsi="Arial" w:cs="Arial"/>
                <w:kern w:val="0"/>
                <w:sz w:val="20"/>
                <w:szCs w:val="20"/>
              </w:rPr>
              <w:t xml:space="preserve">     2.传真申请数</w:t>
            </w:r>
          </w:p>
        </w:tc>
        <w:tc>
          <w:tcPr>
            <w:tcW w:w="567" w:type="dxa"/>
            <w:tcBorders>
              <w:top w:val="nil"/>
              <w:left w:val="nil"/>
              <w:bottom w:val="single" w:color="000000" w:sz="4" w:space="0"/>
              <w:right w:val="single" w:color="000000" w:sz="4" w:space="0"/>
            </w:tcBorders>
            <w:shd w:val="clear" w:color="000000" w:fill="FFFFFF"/>
            <w:vAlign w:val="center"/>
          </w:tcPr>
          <w:p w14:paraId="448EA73B">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66814B1">
            <w:pPr>
              <w:widowControl/>
              <w:jc w:val="left"/>
              <w:rPr>
                <w:rFonts w:ascii="Arial" w:hAnsi="Arial" w:cs="Arial"/>
                <w:kern w:val="0"/>
                <w:sz w:val="20"/>
                <w:szCs w:val="20"/>
              </w:rPr>
            </w:pPr>
            <w:r>
              <w:rPr>
                <w:rFonts w:ascii="Arial" w:hAnsi="Arial" w:cs="Arial"/>
                <w:kern w:val="0"/>
                <w:sz w:val="20"/>
                <w:szCs w:val="20"/>
              </w:rPr>
              <w:t>8</w:t>
            </w:r>
          </w:p>
        </w:tc>
      </w:tr>
      <w:tr w14:paraId="4D69CF8C">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C2B7D11">
            <w:pPr>
              <w:widowControl/>
              <w:jc w:val="left"/>
              <w:rPr>
                <w:rFonts w:ascii="Arial" w:hAnsi="Arial" w:cs="Arial"/>
                <w:kern w:val="0"/>
                <w:sz w:val="20"/>
                <w:szCs w:val="20"/>
              </w:rPr>
            </w:pPr>
            <w:r>
              <w:rPr>
                <w:rFonts w:ascii="Arial" w:hAnsi="Arial" w:cs="Arial"/>
                <w:kern w:val="0"/>
                <w:sz w:val="20"/>
                <w:szCs w:val="20"/>
              </w:rPr>
              <w:t xml:space="preserve">     3.网络申请数</w:t>
            </w:r>
          </w:p>
        </w:tc>
        <w:tc>
          <w:tcPr>
            <w:tcW w:w="567" w:type="dxa"/>
            <w:tcBorders>
              <w:top w:val="nil"/>
              <w:left w:val="nil"/>
              <w:bottom w:val="single" w:color="000000" w:sz="4" w:space="0"/>
              <w:right w:val="single" w:color="000000" w:sz="4" w:space="0"/>
            </w:tcBorders>
            <w:shd w:val="clear" w:color="000000" w:fill="FFFFFF"/>
            <w:vAlign w:val="center"/>
          </w:tcPr>
          <w:p w14:paraId="49FF475F">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69A38D70">
            <w:pPr>
              <w:widowControl/>
              <w:jc w:val="left"/>
              <w:rPr>
                <w:rFonts w:ascii="Arial" w:hAnsi="Arial" w:cs="Arial"/>
                <w:kern w:val="0"/>
                <w:sz w:val="20"/>
                <w:szCs w:val="20"/>
              </w:rPr>
            </w:pPr>
            <w:r>
              <w:rPr>
                <w:rFonts w:ascii="Arial" w:hAnsi="Arial" w:cs="Arial"/>
                <w:kern w:val="0"/>
                <w:sz w:val="20"/>
                <w:szCs w:val="20"/>
              </w:rPr>
              <w:t>328</w:t>
            </w:r>
          </w:p>
        </w:tc>
      </w:tr>
      <w:tr w14:paraId="603D270E">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FFEBCC4">
            <w:pPr>
              <w:widowControl/>
              <w:jc w:val="left"/>
              <w:rPr>
                <w:rFonts w:ascii="Arial" w:hAnsi="Arial" w:cs="Arial"/>
                <w:kern w:val="0"/>
                <w:sz w:val="20"/>
                <w:szCs w:val="20"/>
              </w:rPr>
            </w:pPr>
            <w:r>
              <w:rPr>
                <w:rFonts w:ascii="Arial" w:hAnsi="Arial" w:cs="Arial"/>
                <w:kern w:val="0"/>
                <w:sz w:val="20"/>
                <w:szCs w:val="20"/>
              </w:rPr>
              <w:t xml:space="preserve">     4.信函申请数</w:t>
            </w:r>
          </w:p>
        </w:tc>
        <w:tc>
          <w:tcPr>
            <w:tcW w:w="567" w:type="dxa"/>
            <w:tcBorders>
              <w:top w:val="nil"/>
              <w:left w:val="nil"/>
              <w:bottom w:val="single" w:color="000000" w:sz="4" w:space="0"/>
              <w:right w:val="single" w:color="000000" w:sz="4" w:space="0"/>
            </w:tcBorders>
            <w:shd w:val="clear" w:color="000000" w:fill="FFFFFF"/>
            <w:vAlign w:val="center"/>
          </w:tcPr>
          <w:p w14:paraId="09796222">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E0602F4">
            <w:pPr>
              <w:widowControl/>
              <w:jc w:val="left"/>
              <w:rPr>
                <w:rFonts w:ascii="Arial" w:hAnsi="Arial" w:cs="Arial"/>
                <w:kern w:val="0"/>
                <w:sz w:val="20"/>
                <w:szCs w:val="20"/>
              </w:rPr>
            </w:pPr>
            <w:r>
              <w:rPr>
                <w:rFonts w:ascii="Arial" w:hAnsi="Arial" w:cs="Arial"/>
                <w:kern w:val="0"/>
                <w:sz w:val="20"/>
                <w:szCs w:val="20"/>
              </w:rPr>
              <w:t>485</w:t>
            </w:r>
          </w:p>
        </w:tc>
      </w:tr>
      <w:tr w14:paraId="722903D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134F9AA">
            <w:pPr>
              <w:widowControl/>
              <w:jc w:val="left"/>
              <w:rPr>
                <w:rFonts w:ascii="Arial" w:hAnsi="Arial" w:cs="Arial"/>
                <w:kern w:val="0"/>
                <w:sz w:val="20"/>
                <w:szCs w:val="20"/>
              </w:rPr>
            </w:pPr>
            <w:r>
              <w:rPr>
                <w:rFonts w:ascii="Arial" w:hAnsi="Arial" w:cs="Arial"/>
                <w:kern w:val="0"/>
                <w:sz w:val="20"/>
                <w:szCs w:val="20"/>
              </w:rPr>
              <w:t xml:space="preserve">  （二）申请办结数</w:t>
            </w:r>
          </w:p>
        </w:tc>
        <w:tc>
          <w:tcPr>
            <w:tcW w:w="567" w:type="dxa"/>
            <w:tcBorders>
              <w:top w:val="nil"/>
              <w:left w:val="nil"/>
              <w:bottom w:val="single" w:color="000000" w:sz="4" w:space="0"/>
              <w:right w:val="single" w:color="000000" w:sz="4" w:space="0"/>
            </w:tcBorders>
            <w:shd w:val="clear" w:color="000000" w:fill="FFFFFF"/>
            <w:vAlign w:val="center"/>
          </w:tcPr>
          <w:p w14:paraId="42CC416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0FD7DD65">
            <w:pPr>
              <w:widowControl/>
              <w:jc w:val="left"/>
              <w:rPr>
                <w:rFonts w:ascii="Arial" w:hAnsi="Arial" w:cs="Arial"/>
                <w:kern w:val="0"/>
                <w:sz w:val="20"/>
                <w:szCs w:val="20"/>
              </w:rPr>
            </w:pPr>
            <w:r>
              <w:rPr>
                <w:rFonts w:ascii="Arial" w:hAnsi="Arial" w:cs="Arial"/>
                <w:kern w:val="0"/>
                <w:sz w:val="20"/>
                <w:szCs w:val="20"/>
              </w:rPr>
              <w:t>1334</w:t>
            </w:r>
          </w:p>
        </w:tc>
      </w:tr>
      <w:tr w14:paraId="00B96E3E">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8866801">
            <w:pPr>
              <w:widowControl/>
              <w:jc w:val="left"/>
              <w:rPr>
                <w:rFonts w:ascii="Arial" w:hAnsi="Arial" w:cs="Arial"/>
                <w:kern w:val="0"/>
                <w:sz w:val="20"/>
                <w:szCs w:val="20"/>
              </w:rPr>
            </w:pPr>
            <w:r>
              <w:rPr>
                <w:rFonts w:ascii="Arial" w:hAnsi="Arial" w:cs="Arial"/>
                <w:kern w:val="0"/>
                <w:sz w:val="20"/>
                <w:szCs w:val="20"/>
              </w:rPr>
              <w:t xml:space="preserve">     1.按时办结数</w:t>
            </w:r>
          </w:p>
        </w:tc>
        <w:tc>
          <w:tcPr>
            <w:tcW w:w="567" w:type="dxa"/>
            <w:tcBorders>
              <w:top w:val="nil"/>
              <w:left w:val="nil"/>
              <w:bottom w:val="single" w:color="000000" w:sz="4" w:space="0"/>
              <w:right w:val="single" w:color="000000" w:sz="4" w:space="0"/>
            </w:tcBorders>
            <w:shd w:val="clear" w:color="000000" w:fill="FFFFFF"/>
            <w:vAlign w:val="center"/>
          </w:tcPr>
          <w:p w14:paraId="1EF57984">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4AA40DFB">
            <w:pPr>
              <w:widowControl/>
              <w:jc w:val="left"/>
              <w:rPr>
                <w:rFonts w:ascii="Arial" w:hAnsi="Arial" w:cs="Arial"/>
                <w:kern w:val="0"/>
                <w:sz w:val="20"/>
                <w:szCs w:val="20"/>
              </w:rPr>
            </w:pPr>
            <w:r>
              <w:rPr>
                <w:rFonts w:ascii="Arial" w:hAnsi="Arial" w:cs="Arial"/>
                <w:kern w:val="0"/>
                <w:sz w:val="20"/>
                <w:szCs w:val="20"/>
              </w:rPr>
              <w:t>1049</w:t>
            </w:r>
          </w:p>
        </w:tc>
      </w:tr>
      <w:tr w14:paraId="2DD49720">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5E5B153">
            <w:pPr>
              <w:widowControl/>
              <w:jc w:val="left"/>
              <w:rPr>
                <w:rFonts w:ascii="Arial" w:hAnsi="Arial" w:cs="Arial"/>
                <w:kern w:val="0"/>
                <w:sz w:val="20"/>
                <w:szCs w:val="20"/>
              </w:rPr>
            </w:pPr>
            <w:r>
              <w:rPr>
                <w:rFonts w:ascii="Arial" w:hAnsi="Arial" w:cs="Arial"/>
                <w:kern w:val="0"/>
                <w:sz w:val="20"/>
                <w:szCs w:val="20"/>
              </w:rPr>
              <w:t xml:space="preserve">     2.延期办结数</w:t>
            </w:r>
          </w:p>
        </w:tc>
        <w:tc>
          <w:tcPr>
            <w:tcW w:w="567" w:type="dxa"/>
            <w:tcBorders>
              <w:top w:val="nil"/>
              <w:left w:val="nil"/>
              <w:bottom w:val="single" w:color="000000" w:sz="4" w:space="0"/>
              <w:right w:val="single" w:color="000000" w:sz="4" w:space="0"/>
            </w:tcBorders>
            <w:shd w:val="clear" w:color="000000" w:fill="FFFFFF"/>
            <w:vAlign w:val="center"/>
          </w:tcPr>
          <w:p w14:paraId="68CEAAB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07EB5D7D">
            <w:pPr>
              <w:widowControl/>
              <w:jc w:val="left"/>
              <w:rPr>
                <w:rFonts w:ascii="Arial" w:hAnsi="Arial" w:cs="Arial"/>
                <w:kern w:val="0"/>
                <w:sz w:val="20"/>
                <w:szCs w:val="20"/>
              </w:rPr>
            </w:pPr>
            <w:r>
              <w:rPr>
                <w:rFonts w:ascii="Arial" w:hAnsi="Arial" w:cs="Arial"/>
                <w:kern w:val="0"/>
                <w:sz w:val="20"/>
                <w:szCs w:val="20"/>
              </w:rPr>
              <w:t>285</w:t>
            </w:r>
          </w:p>
        </w:tc>
      </w:tr>
      <w:tr w14:paraId="5BFB2E8C">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1024523">
            <w:pPr>
              <w:widowControl/>
              <w:jc w:val="left"/>
              <w:rPr>
                <w:rFonts w:ascii="Arial" w:hAnsi="Arial" w:cs="Arial"/>
                <w:kern w:val="0"/>
                <w:sz w:val="20"/>
                <w:szCs w:val="20"/>
              </w:rPr>
            </w:pPr>
            <w:r>
              <w:rPr>
                <w:rFonts w:ascii="Arial" w:hAnsi="Arial" w:cs="Arial"/>
                <w:kern w:val="0"/>
                <w:sz w:val="20"/>
                <w:szCs w:val="20"/>
              </w:rPr>
              <w:t xml:space="preserve">  （三）申请答复数</w:t>
            </w:r>
          </w:p>
        </w:tc>
        <w:tc>
          <w:tcPr>
            <w:tcW w:w="567" w:type="dxa"/>
            <w:tcBorders>
              <w:top w:val="nil"/>
              <w:left w:val="nil"/>
              <w:bottom w:val="single" w:color="000000" w:sz="4" w:space="0"/>
              <w:right w:val="single" w:color="000000" w:sz="4" w:space="0"/>
            </w:tcBorders>
            <w:shd w:val="clear" w:color="000000" w:fill="FFFFFF"/>
            <w:vAlign w:val="center"/>
          </w:tcPr>
          <w:p w14:paraId="137981B3">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548BBC8">
            <w:pPr>
              <w:widowControl/>
              <w:jc w:val="left"/>
              <w:rPr>
                <w:rFonts w:ascii="Arial" w:hAnsi="Arial" w:cs="Arial"/>
                <w:kern w:val="0"/>
                <w:sz w:val="20"/>
                <w:szCs w:val="20"/>
              </w:rPr>
            </w:pPr>
            <w:r>
              <w:rPr>
                <w:rFonts w:ascii="Arial" w:hAnsi="Arial" w:cs="Arial"/>
                <w:kern w:val="0"/>
                <w:sz w:val="20"/>
                <w:szCs w:val="20"/>
              </w:rPr>
              <w:t>1334</w:t>
            </w:r>
          </w:p>
        </w:tc>
      </w:tr>
      <w:tr w14:paraId="03FD6FA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2FA1D62">
            <w:pPr>
              <w:widowControl/>
              <w:jc w:val="left"/>
              <w:rPr>
                <w:rFonts w:ascii="Arial" w:hAnsi="Arial" w:cs="Arial"/>
                <w:kern w:val="0"/>
                <w:sz w:val="20"/>
                <w:szCs w:val="20"/>
              </w:rPr>
            </w:pPr>
            <w:r>
              <w:rPr>
                <w:rFonts w:ascii="Arial" w:hAnsi="Arial" w:cs="Arial"/>
                <w:kern w:val="0"/>
                <w:sz w:val="20"/>
                <w:szCs w:val="20"/>
              </w:rPr>
              <w:t xml:space="preserve">     1.属于已主动公开范围数</w:t>
            </w:r>
          </w:p>
        </w:tc>
        <w:tc>
          <w:tcPr>
            <w:tcW w:w="567" w:type="dxa"/>
            <w:tcBorders>
              <w:top w:val="nil"/>
              <w:left w:val="nil"/>
              <w:bottom w:val="single" w:color="000000" w:sz="4" w:space="0"/>
              <w:right w:val="single" w:color="000000" w:sz="4" w:space="0"/>
            </w:tcBorders>
            <w:shd w:val="clear" w:color="000000" w:fill="FFFFFF"/>
            <w:vAlign w:val="center"/>
          </w:tcPr>
          <w:p w14:paraId="12FFAA83">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7A533EB5">
            <w:pPr>
              <w:widowControl/>
              <w:jc w:val="left"/>
              <w:rPr>
                <w:rFonts w:ascii="Arial" w:hAnsi="Arial" w:cs="Arial"/>
                <w:kern w:val="0"/>
                <w:sz w:val="20"/>
                <w:szCs w:val="20"/>
              </w:rPr>
            </w:pPr>
            <w:r>
              <w:rPr>
                <w:rFonts w:ascii="Arial" w:hAnsi="Arial" w:cs="Arial"/>
                <w:kern w:val="0"/>
                <w:sz w:val="20"/>
                <w:szCs w:val="20"/>
              </w:rPr>
              <w:t>107</w:t>
            </w:r>
          </w:p>
        </w:tc>
      </w:tr>
      <w:tr w14:paraId="0A3FEBD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B6EC5E4">
            <w:pPr>
              <w:widowControl/>
              <w:jc w:val="left"/>
              <w:rPr>
                <w:rFonts w:ascii="Arial" w:hAnsi="Arial" w:cs="Arial"/>
                <w:kern w:val="0"/>
                <w:sz w:val="20"/>
                <w:szCs w:val="20"/>
              </w:rPr>
            </w:pPr>
            <w:r>
              <w:rPr>
                <w:rFonts w:ascii="Arial" w:hAnsi="Arial" w:cs="Arial"/>
                <w:kern w:val="0"/>
                <w:sz w:val="20"/>
                <w:szCs w:val="20"/>
              </w:rPr>
              <w:t xml:space="preserve">     2.同意公开答复数</w:t>
            </w:r>
          </w:p>
        </w:tc>
        <w:tc>
          <w:tcPr>
            <w:tcW w:w="567" w:type="dxa"/>
            <w:tcBorders>
              <w:top w:val="nil"/>
              <w:left w:val="nil"/>
              <w:bottom w:val="single" w:color="000000" w:sz="4" w:space="0"/>
              <w:right w:val="single" w:color="000000" w:sz="4" w:space="0"/>
            </w:tcBorders>
            <w:shd w:val="clear" w:color="000000" w:fill="FFFFFF"/>
            <w:vAlign w:val="center"/>
          </w:tcPr>
          <w:p w14:paraId="25874F1E">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3D2FFE55">
            <w:pPr>
              <w:widowControl/>
              <w:jc w:val="left"/>
              <w:rPr>
                <w:rFonts w:ascii="Arial" w:hAnsi="Arial" w:cs="Arial"/>
                <w:kern w:val="0"/>
                <w:sz w:val="20"/>
                <w:szCs w:val="20"/>
              </w:rPr>
            </w:pPr>
            <w:r>
              <w:rPr>
                <w:rFonts w:ascii="Arial" w:hAnsi="Arial" w:cs="Arial"/>
                <w:kern w:val="0"/>
                <w:sz w:val="20"/>
                <w:szCs w:val="20"/>
              </w:rPr>
              <w:t>393</w:t>
            </w:r>
          </w:p>
        </w:tc>
      </w:tr>
      <w:tr w14:paraId="3EF7484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4576D90">
            <w:pPr>
              <w:widowControl/>
              <w:jc w:val="left"/>
              <w:rPr>
                <w:rFonts w:ascii="Arial" w:hAnsi="Arial" w:cs="Arial"/>
                <w:kern w:val="0"/>
                <w:sz w:val="20"/>
                <w:szCs w:val="20"/>
              </w:rPr>
            </w:pPr>
            <w:r>
              <w:rPr>
                <w:rFonts w:ascii="Arial" w:hAnsi="Arial" w:cs="Arial"/>
                <w:kern w:val="0"/>
                <w:sz w:val="20"/>
                <w:szCs w:val="20"/>
              </w:rPr>
              <w:t xml:space="preserve">     3.同意部分公开答复数</w:t>
            </w:r>
          </w:p>
        </w:tc>
        <w:tc>
          <w:tcPr>
            <w:tcW w:w="567" w:type="dxa"/>
            <w:tcBorders>
              <w:top w:val="nil"/>
              <w:left w:val="nil"/>
              <w:bottom w:val="single" w:color="000000" w:sz="4" w:space="0"/>
              <w:right w:val="single" w:color="000000" w:sz="4" w:space="0"/>
            </w:tcBorders>
            <w:shd w:val="clear" w:color="000000" w:fill="FFFFFF"/>
            <w:vAlign w:val="center"/>
          </w:tcPr>
          <w:p w14:paraId="68F82E3F">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5E4E95D3">
            <w:pPr>
              <w:widowControl/>
              <w:jc w:val="left"/>
              <w:rPr>
                <w:rFonts w:ascii="Arial" w:hAnsi="Arial" w:cs="Arial"/>
                <w:kern w:val="0"/>
                <w:sz w:val="20"/>
                <w:szCs w:val="20"/>
              </w:rPr>
            </w:pPr>
            <w:r>
              <w:rPr>
                <w:rFonts w:ascii="Arial" w:hAnsi="Arial" w:cs="Arial"/>
                <w:kern w:val="0"/>
                <w:sz w:val="20"/>
                <w:szCs w:val="20"/>
              </w:rPr>
              <w:t>37</w:t>
            </w:r>
          </w:p>
        </w:tc>
      </w:tr>
      <w:tr w14:paraId="0B8C5DDA">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57EDB4B">
            <w:pPr>
              <w:widowControl/>
              <w:jc w:val="left"/>
              <w:rPr>
                <w:rFonts w:ascii="Arial" w:hAnsi="Arial" w:cs="Arial"/>
                <w:kern w:val="0"/>
                <w:sz w:val="20"/>
                <w:szCs w:val="20"/>
              </w:rPr>
            </w:pPr>
            <w:r>
              <w:rPr>
                <w:rFonts w:ascii="Arial" w:hAnsi="Arial" w:cs="Arial"/>
                <w:kern w:val="0"/>
                <w:sz w:val="20"/>
                <w:szCs w:val="20"/>
              </w:rPr>
              <w:t xml:space="preserve">     4.不同意公开答复数</w:t>
            </w:r>
          </w:p>
        </w:tc>
        <w:tc>
          <w:tcPr>
            <w:tcW w:w="567" w:type="dxa"/>
            <w:tcBorders>
              <w:top w:val="nil"/>
              <w:left w:val="nil"/>
              <w:bottom w:val="single" w:color="000000" w:sz="4" w:space="0"/>
              <w:right w:val="single" w:color="000000" w:sz="4" w:space="0"/>
            </w:tcBorders>
            <w:shd w:val="clear" w:color="000000" w:fill="FFFFFF"/>
            <w:vAlign w:val="center"/>
          </w:tcPr>
          <w:p w14:paraId="0570E12E">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4AECD247">
            <w:pPr>
              <w:widowControl/>
              <w:jc w:val="left"/>
              <w:rPr>
                <w:rFonts w:ascii="Arial" w:hAnsi="Arial" w:cs="Arial"/>
                <w:kern w:val="0"/>
                <w:sz w:val="20"/>
                <w:szCs w:val="20"/>
              </w:rPr>
            </w:pPr>
            <w:r>
              <w:rPr>
                <w:rFonts w:ascii="Arial" w:hAnsi="Arial" w:cs="Arial"/>
                <w:kern w:val="0"/>
                <w:sz w:val="20"/>
                <w:szCs w:val="20"/>
              </w:rPr>
              <w:t>60</w:t>
            </w:r>
          </w:p>
        </w:tc>
      </w:tr>
      <w:tr w14:paraId="3ED5636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AE5D0BC">
            <w:pPr>
              <w:widowControl/>
              <w:jc w:val="left"/>
              <w:rPr>
                <w:rFonts w:ascii="Arial" w:hAnsi="Arial" w:cs="Arial"/>
                <w:kern w:val="0"/>
                <w:sz w:val="20"/>
                <w:szCs w:val="20"/>
              </w:rPr>
            </w:pPr>
            <w:r>
              <w:rPr>
                <w:rFonts w:ascii="Arial" w:hAnsi="Arial" w:cs="Arial"/>
                <w:kern w:val="0"/>
                <w:sz w:val="20"/>
                <w:szCs w:val="20"/>
              </w:rPr>
              <w:t xml:space="preserve">        其中：涉及国家秘密</w:t>
            </w:r>
          </w:p>
        </w:tc>
        <w:tc>
          <w:tcPr>
            <w:tcW w:w="567" w:type="dxa"/>
            <w:tcBorders>
              <w:top w:val="nil"/>
              <w:left w:val="nil"/>
              <w:bottom w:val="single" w:color="000000" w:sz="4" w:space="0"/>
              <w:right w:val="single" w:color="000000" w:sz="4" w:space="0"/>
            </w:tcBorders>
            <w:shd w:val="clear" w:color="000000" w:fill="FFFFFF"/>
            <w:vAlign w:val="center"/>
          </w:tcPr>
          <w:p w14:paraId="552B8F2B">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C027BC2">
            <w:pPr>
              <w:widowControl/>
              <w:jc w:val="left"/>
              <w:rPr>
                <w:rFonts w:ascii="Arial" w:hAnsi="Arial" w:cs="Arial"/>
                <w:kern w:val="0"/>
                <w:sz w:val="20"/>
                <w:szCs w:val="20"/>
              </w:rPr>
            </w:pPr>
            <w:r>
              <w:rPr>
                <w:rFonts w:ascii="Arial" w:hAnsi="Arial" w:cs="Arial"/>
                <w:kern w:val="0"/>
                <w:sz w:val="20"/>
                <w:szCs w:val="20"/>
              </w:rPr>
              <w:t>1</w:t>
            </w:r>
          </w:p>
        </w:tc>
      </w:tr>
      <w:tr w14:paraId="04EBCDA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81BC678">
            <w:pPr>
              <w:widowControl/>
              <w:jc w:val="left"/>
              <w:rPr>
                <w:rFonts w:ascii="Arial" w:hAnsi="Arial" w:cs="Arial"/>
                <w:kern w:val="0"/>
                <w:sz w:val="20"/>
                <w:szCs w:val="20"/>
              </w:rPr>
            </w:pPr>
            <w:r>
              <w:rPr>
                <w:rFonts w:ascii="Arial" w:hAnsi="Arial" w:cs="Arial"/>
                <w:kern w:val="0"/>
                <w:sz w:val="20"/>
                <w:szCs w:val="20"/>
              </w:rPr>
              <w:t xml:space="preserve">        涉及商业秘密</w:t>
            </w:r>
          </w:p>
        </w:tc>
        <w:tc>
          <w:tcPr>
            <w:tcW w:w="567" w:type="dxa"/>
            <w:tcBorders>
              <w:top w:val="nil"/>
              <w:left w:val="nil"/>
              <w:bottom w:val="single" w:color="000000" w:sz="4" w:space="0"/>
              <w:right w:val="single" w:color="000000" w:sz="4" w:space="0"/>
            </w:tcBorders>
            <w:shd w:val="clear" w:color="000000" w:fill="FFFFFF"/>
            <w:vAlign w:val="center"/>
          </w:tcPr>
          <w:p w14:paraId="387DAB3E">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77E9A165">
            <w:pPr>
              <w:widowControl/>
              <w:jc w:val="left"/>
              <w:rPr>
                <w:rFonts w:ascii="Arial" w:hAnsi="Arial" w:cs="Arial"/>
                <w:kern w:val="0"/>
                <w:sz w:val="20"/>
                <w:szCs w:val="20"/>
              </w:rPr>
            </w:pPr>
            <w:r>
              <w:rPr>
                <w:rFonts w:ascii="Arial" w:hAnsi="Arial" w:cs="Arial"/>
                <w:kern w:val="0"/>
                <w:sz w:val="20"/>
                <w:szCs w:val="20"/>
              </w:rPr>
              <w:t>5</w:t>
            </w:r>
          </w:p>
        </w:tc>
      </w:tr>
      <w:tr w14:paraId="16128CD5">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3A144BF">
            <w:pPr>
              <w:widowControl/>
              <w:jc w:val="left"/>
              <w:rPr>
                <w:rFonts w:ascii="Arial" w:hAnsi="Arial" w:cs="Arial"/>
                <w:kern w:val="0"/>
                <w:sz w:val="20"/>
                <w:szCs w:val="20"/>
              </w:rPr>
            </w:pPr>
            <w:r>
              <w:rPr>
                <w:rFonts w:ascii="Arial" w:hAnsi="Arial" w:cs="Arial"/>
                <w:kern w:val="0"/>
                <w:sz w:val="20"/>
                <w:szCs w:val="20"/>
              </w:rPr>
              <w:t xml:space="preserve">        涉及个人隐私</w:t>
            </w:r>
          </w:p>
        </w:tc>
        <w:tc>
          <w:tcPr>
            <w:tcW w:w="567" w:type="dxa"/>
            <w:tcBorders>
              <w:top w:val="nil"/>
              <w:left w:val="nil"/>
              <w:bottom w:val="single" w:color="000000" w:sz="4" w:space="0"/>
              <w:right w:val="single" w:color="000000" w:sz="4" w:space="0"/>
            </w:tcBorders>
            <w:shd w:val="clear" w:color="000000" w:fill="FFFFFF"/>
            <w:vAlign w:val="center"/>
          </w:tcPr>
          <w:p w14:paraId="7080B94B">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71F9C737">
            <w:pPr>
              <w:widowControl/>
              <w:jc w:val="left"/>
              <w:rPr>
                <w:rFonts w:ascii="Arial" w:hAnsi="Arial" w:cs="Arial"/>
                <w:kern w:val="0"/>
                <w:sz w:val="20"/>
                <w:szCs w:val="20"/>
              </w:rPr>
            </w:pPr>
            <w:r>
              <w:rPr>
                <w:rFonts w:ascii="Arial" w:hAnsi="Arial" w:cs="Arial"/>
                <w:kern w:val="0"/>
                <w:sz w:val="20"/>
                <w:szCs w:val="20"/>
              </w:rPr>
              <w:t>3</w:t>
            </w:r>
          </w:p>
        </w:tc>
      </w:tr>
      <w:tr w14:paraId="33A8B677">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F567CA2">
            <w:pPr>
              <w:widowControl/>
              <w:jc w:val="left"/>
              <w:rPr>
                <w:rFonts w:ascii="Arial" w:hAnsi="Arial" w:cs="Arial"/>
                <w:kern w:val="0"/>
                <w:sz w:val="20"/>
                <w:szCs w:val="20"/>
              </w:rPr>
            </w:pPr>
            <w:r>
              <w:rPr>
                <w:rFonts w:ascii="Arial" w:hAnsi="Arial" w:cs="Arial"/>
                <w:kern w:val="0"/>
                <w:sz w:val="20"/>
                <w:szCs w:val="20"/>
              </w:rPr>
              <w:t xml:space="preserve">        危及国家安全、公共安全、经济安全和社会稳定</w:t>
            </w:r>
          </w:p>
        </w:tc>
        <w:tc>
          <w:tcPr>
            <w:tcW w:w="567" w:type="dxa"/>
            <w:tcBorders>
              <w:top w:val="nil"/>
              <w:left w:val="nil"/>
              <w:bottom w:val="single" w:color="000000" w:sz="4" w:space="0"/>
              <w:right w:val="single" w:color="000000" w:sz="4" w:space="0"/>
            </w:tcBorders>
            <w:shd w:val="clear" w:color="000000" w:fill="FFFFFF"/>
            <w:vAlign w:val="center"/>
          </w:tcPr>
          <w:p w14:paraId="1AEAEED5">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76AFD58">
            <w:pPr>
              <w:widowControl/>
              <w:jc w:val="left"/>
              <w:rPr>
                <w:rFonts w:ascii="Arial" w:hAnsi="Arial" w:cs="Arial"/>
                <w:kern w:val="0"/>
                <w:sz w:val="20"/>
                <w:szCs w:val="20"/>
              </w:rPr>
            </w:pPr>
            <w:r>
              <w:rPr>
                <w:rFonts w:ascii="Arial" w:hAnsi="Arial" w:cs="Arial"/>
                <w:kern w:val="0"/>
                <w:sz w:val="20"/>
                <w:szCs w:val="20"/>
              </w:rPr>
              <w:t>0</w:t>
            </w:r>
          </w:p>
        </w:tc>
      </w:tr>
      <w:tr w14:paraId="72B8F3E9">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E2504BB">
            <w:pPr>
              <w:widowControl/>
              <w:jc w:val="left"/>
              <w:rPr>
                <w:rFonts w:ascii="Arial" w:hAnsi="Arial" w:cs="Arial"/>
                <w:kern w:val="0"/>
                <w:sz w:val="20"/>
                <w:szCs w:val="20"/>
              </w:rPr>
            </w:pPr>
            <w:r>
              <w:rPr>
                <w:rFonts w:ascii="Arial" w:hAnsi="Arial" w:cs="Arial"/>
                <w:kern w:val="0"/>
                <w:sz w:val="20"/>
                <w:szCs w:val="20"/>
              </w:rPr>
              <w:t xml:space="preserve">        不是《条例》所指政府信息</w:t>
            </w:r>
          </w:p>
        </w:tc>
        <w:tc>
          <w:tcPr>
            <w:tcW w:w="567" w:type="dxa"/>
            <w:tcBorders>
              <w:top w:val="nil"/>
              <w:left w:val="nil"/>
              <w:bottom w:val="single" w:color="000000" w:sz="4" w:space="0"/>
              <w:right w:val="single" w:color="000000" w:sz="4" w:space="0"/>
            </w:tcBorders>
            <w:shd w:val="clear" w:color="000000" w:fill="FFFFFF"/>
            <w:vAlign w:val="center"/>
          </w:tcPr>
          <w:p w14:paraId="58C4B2D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341624DB">
            <w:pPr>
              <w:widowControl/>
              <w:jc w:val="left"/>
              <w:rPr>
                <w:rFonts w:ascii="Arial" w:hAnsi="Arial" w:cs="Arial"/>
                <w:kern w:val="0"/>
                <w:sz w:val="20"/>
                <w:szCs w:val="20"/>
              </w:rPr>
            </w:pPr>
            <w:r>
              <w:rPr>
                <w:rFonts w:ascii="Arial" w:hAnsi="Arial" w:cs="Arial"/>
                <w:kern w:val="0"/>
                <w:sz w:val="20"/>
                <w:szCs w:val="20"/>
              </w:rPr>
              <w:t>45</w:t>
            </w:r>
          </w:p>
        </w:tc>
      </w:tr>
      <w:tr w14:paraId="3C973891">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FED3246">
            <w:pPr>
              <w:widowControl/>
              <w:jc w:val="left"/>
              <w:rPr>
                <w:rFonts w:ascii="Arial" w:hAnsi="Arial" w:cs="Arial"/>
                <w:kern w:val="0"/>
                <w:sz w:val="20"/>
                <w:szCs w:val="20"/>
              </w:rPr>
            </w:pPr>
            <w:r>
              <w:rPr>
                <w:rFonts w:ascii="Arial" w:hAnsi="Arial" w:cs="Arial"/>
                <w:kern w:val="0"/>
                <w:sz w:val="20"/>
                <w:szCs w:val="20"/>
              </w:rPr>
              <w:t xml:space="preserve">        法律法规规定的其他情形</w:t>
            </w:r>
          </w:p>
        </w:tc>
        <w:tc>
          <w:tcPr>
            <w:tcW w:w="567" w:type="dxa"/>
            <w:tcBorders>
              <w:top w:val="nil"/>
              <w:left w:val="nil"/>
              <w:bottom w:val="single" w:color="000000" w:sz="4" w:space="0"/>
              <w:right w:val="single" w:color="000000" w:sz="4" w:space="0"/>
            </w:tcBorders>
            <w:shd w:val="clear" w:color="000000" w:fill="FFFFFF"/>
            <w:vAlign w:val="center"/>
          </w:tcPr>
          <w:p w14:paraId="2990B80A">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33E961BA">
            <w:pPr>
              <w:widowControl/>
              <w:jc w:val="left"/>
              <w:rPr>
                <w:rFonts w:ascii="Arial" w:hAnsi="Arial" w:cs="Arial"/>
                <w:kern w:val="0"/>
                <w:sz w:val="20"/>
                <w:szCs w:val="20"/>
              </w:rPr>
            </w:pPr>
            <w:r>
              <w:rPr>
                <w:rFonts w:ascii="Arial" w:hAnsi="Arial" w:cs="Arial"/>
                <w:kern w:val="0"/>
                <w:sz w:val="20"/>
                <w:szCs w:val="20"/>
              </w:rPr>
              <w:t>6</w:t>
            </w:r>
          </w:p>
        </w:tc>
      </w:tr>
      <w:tr w14:paraId="158E2AC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E075EBD">
            <w:pPr>
              <w:widowControl/>
              <w:jc w:val="left"/>
              <w:rPr>
                <w:rFonts w:ascii="Arial" w:hAnsi="Arial" w:cs="Arial"/>
                <w:kern w:val="0"/>
                <w:sz w:val="20"/>
                <w:szCs w:val="20"/>
              </w:rPr>
            </w:pPr>
            <w:r>
              <w:rPr>
                <w:rFonts w:ascii="Arial" w:hAnsi="Arial" w:cs="Arial"/>
                <w:kern w:val="0"/>
                <w:sz w:val="20"/>
                <w:szCs w:val="20"/>
              </w:rPr>
              <w:t xml:space="preserve">     5.不属于本行政机关公开数</w:t>
            </w:r>
          </w:p>
        </w:tc>
        <w:tc>
          <w:tcPr>
            <w:tcW w:w="567" w:type="dxa"/>
            <w:tcBorders>
              <w:top w:val="nil"/>
              <w:left w:val="nil"/>
              <w:bottom w:val="single" w:color="000000" w:sz="4" w:space="0"/>
              <w:right w:val="single" w:color="000000" w:sz="4" w:space="0"/>
            </w:tcBorders>
            <w:shd w:val="clear" w:color="000000" w:fill="FFFFFF"/>
            <w:vAlign w:val="center"/>
          </w:tcPr>
          <w:p w14:paraId="68D8E322">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7F4497CA">
            <w:pPr>
              <w:widowControl/>
              <w:jc w:val="left"/>
              <w:rPr>
                <w:rFonts w:ascii="Arial" w:hAnsi="Arial" w:cs="Arial"/>
                <w:kern w:val="0"/>
                <w:sz w:val="20"/>
                <w:szCs w:val="20"/>
              </w:rPr>
            </w:pPr>
            <w:r>
              <w:rPr>
                <w:rFonts w:ascii="Arial" w:hAnsi="Arial" w:cs="Arial"/>
                <w:kern w:val="0"/>
                <w:sz w:val="20"/>
                <w:szCs w:val="20"/>
              </w:rPr>
              <w:t>146</w:t>
            </w:r>
          </w:p>
        </w:tc>
      </w:tr>
      <w:tr w14:paraId="380299C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B488718">
            <w:pPr>
              <w:widowControl/>
              <w:jc w:val="left"/>
              <w:rPr>
                <w:rFonts w:ascii="Arial" w:hAnsi="Arial" w:cs="Arial"/>
                <w:kern w:val="0"/>
                <w:sz w:val="20"/>
                <w:szCs w:val="20"/>
              </w:rPr>
            </w:pPr>
            <w:r>
              <w:rPr>
                <w:rFonts w:ascii="Arial" w:hAnsi="Arial" w:cs="Arial"/>
                <w:kern w:val="0"/>
                <w:sz w:val="20"/>
                <w:szCs w:val="20"/>
              </w:rPr>
              <w:t xml:space="preserve">     6.申请信息不存在数</w:t>
            </w:r>
          </w:p>
        </w:tc>
        <w:tc>
          <w:tcPr>
            <w:tcW w:w="567" w:type="dxa"/>
            <w:tcBorders>
              <w:top w:val="nil"/>
              <w:left w:val="nil"/>
              <w:bottom w:val="single" w:color="000000" w:sz="4" w:space="0"/>
              <w:right w:val="single" w:color="000000" w:sz="4" w:space="0"/>
            </w:tcBorders>
            <w:shd w:val="clear" w:color="000000" w:fill="FFFFFF"/>
            <w:vAlign w:val="center"/>
          </w:tcPr>
          <w:p w14:paraId="5BEEF9E5">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131CC648">
            <w:pPr>
              <w:widowControl/>
              <w:jc w:val="left"/>
              <w:rPr>
                <w:rFonts w:ascii="Arial" w:hAnsi="Arial" w:cs="Arial"/>
                <w:kern w:val="0"/>
                <w:sz w:val="20"/>
                <w:szCs w:val="20"/>
              </w:rPr>
            </w:pPr>
            <w:r>
              <w:rPr>
                <w:rFonts w:ascii="Arial" w:hAnsi="Arial" w:cs="Arial"/>
                <w:kern w:val="0"/>
                <w:sz w:val="20"/>
                <w:szCs w:val="20"/>
              </w:rPr>
              <w:t>528</w:t>
            </w:r>
          </w:p>
        </w:tc>
      </w:tr>
      <w:tr w14:paraId="4E2B3ED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5579888">
            <w:pPr>
              <w:widowControl/>
              <w:jc w:val="left"/>
              <w:rPr>
                <w:rFonts w:ascii="Arial" w:hAnsi="Arial" w:cs="Arial"/>
                <w:kern w:val="0"/>
                <w:sz w:val="20"/>
                <w:szCs w:val="20"/>
              </w:rPr>
            </w:pPr>
            <w:r>
              <w:rPr>
                <w:rFonts w:ascii="Arial" w:hAnsi="Arial" w:cs="Arial"/>
                <w:kern w:val="0"/>
                <w:sz w:val="20"/>
                <w:szCs w:val="20"/>
              </w:rPr>
              <w:t xml:space="preserve">     7.告知作出更改补充数</w:t>
            </w:r>
          </w:p>
        </w:tc>
        <w:tc>
          <w:tcPr>
            <w:tcW w:w="567" w:type="dxa"/>
            <w:tcBorders>
              <w:top w:val="nil"/>
              <w:left w:val="nil"/>
              <w:bottom w:val="single" w:color="000000" w:sz="4" w:space="0"/>
              <w:right w:val="single" w:color="000000" w:sz="4" w:space="0"/>
            </w:tcBorders>
            <w:shd w:val="clear" w:color="000000" w:fill="FFFFFF"/>
            <w:vAlign w:val="center"/>
          </w:tcPr>
          <w:p w14:paraId="46BCC5F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5464A311">
            <w:pPr>
              <w:widowControl/>
              <w:jc w:val="left"/>
              <w:rPr>
                <w:rFonts w:ascii="Arial" w:hAnsi="Arial" w:cs="Arial"/>
                <w:kern w:val="0"/>
                <w:sz w:val="20"/>
                <w:szCs w:val="20"/>
              </w:rPr>
            </w:pPr>
            <w:r>
              <w:rPr>
                <w:rFonts w:ascii="Arial" w:hAnsi="Arial" w:cs="Arial"/>
                <w:kern w:val="0"/>
                <w:sz w:val="20"/>
                <w:szCs w:val="20"/>
              </w:rPr>
              <w:t>23</w:t>
            </w:r>
          </w:p>
        </w:tc>
      </w:tr>
      <w:tr w14:paraId="3D46592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212A017">
            <w:pPr>
              <w:widowControl/>
              <w:jc w:val="left"/>
              <w:rPr>
                <w:rFonts w:ascii="Arial" w:hAnsi="Arial" w:cs="Arial"/>
                <w:kern w:val="0"/>
                <w:sz w:val="20"/>
                <w:szCs w:val="20"/>
              </w:rPr>
            </w:pPr>
            <w:r>
              <w:rPr>
                <w:rFonts w:ascii="Arial" w:hAnsi="Arial" w:cs="Arial"/>
                <w:kern w:val="0"/>
                <w:sz w:val="20"/>
                <w:szCs w:val="20"/>
              </w:rPr>
              <w:t xml:space="preserve">     8.告知通过其他途径办理数</w:t>
            </w:r>
          </w:p>
        </w:tc>
        <w:tc>
          <w:tcPr>
            <w:tcW w:w="567" w:type="dxa"/>
            <w:tcBorders>
              <w:top w:val="nil"/>
              <w:left w:val="nil"/>
              <w:bottom w:val="single" w:color="000000" w:sz="4" w:space="0"/>
              <w:right w:val="single" w:color="000000" w:sz="4" w:space="0"/>
            </w:tcBorders>
            <w:shd w:val="clear" w:color="000000" w:fill="FFFFFF"/>
            <w:vAlign w:val="center"/>
          </w:tcPr>
          <w:p w14:paraId="76B1F93E">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49871853">
            <w:pPr>
              <w:widowControl/>
              <w:jc w:val="left"/>
              <w:rPr>
                <w:rFonts w:ascii="Arial" w:hAnsi="Arial" w:cs="Arial"/>
                <w:kern w:val="0"/>
                <w:sz w:val="20"/>
                <w:szCs w:val="20"/>
              </w:rPr>
            </w:pPr>
            <w:r>
              <w:rPr>
                <w:rFonts w:ascii="Arial" w:hAnsi="Arial" w:cs="Arial"/>
                <w:kern w:val="0"/>
                <w:sz w:val="20"/>
                <w:szCs w:val="20"/>
              </w:rPr>
              <w:t>40</w:t>
            </w:r>
          </w:p>
        </w:tc>
      </w:tr>
      <w:tr w14:paraId="01AC904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24C89B0">
            <w:pPr>
              <w:widowControl/>
              <w:jc w:val="left"/>
              <w:rPr>
                <w:rFonts w:ascii="Arial" w:hAnsi="Arial" w:cs="Arial"/>
                <w:kern w:val="0"/>
                <w:sz w:val="20"/>
                <w:szCs w:val="20"/>
              </w:rPr>
            </w:pPr>
            <w:r>
              <w:rPr>
                <w:rFonts w:ascii="Arial" w:hAnsi="Arial" w:cs="Arial"/>
                <w:kern w:val="0"/>
                <w:sz w:val="20"/>
                <w:szCs w:val="20"/>
              </w:rPr>
              <w:t>四、行政复议数量</w:t>
            </w:r>
          </w:p>
        </w:tc>
        <w:tc>
          <w:tcPr>
            <w:tcW w:w="567" w:type="dxa"/>
            <w:tcBorders>
              <w:top w:val="nil"/>
              <w:left w:val="nil"/>
              <w:bottom w:val="single" w:color="000000" w:sz="4" w:space="0"/>
              <w:right w:val="single" w:color="000000" w:sz="4" w:space="0"/>
            </w:tcBorders>
            <w:shd w:val="clear" w:color="000000" w:fill="FFFFFF"/>
            <w:vAlign w:val="center"/>
          </w:tcPr>
          <w:p w14:paraId="52CB3474">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461D882F">
            <w:pPr>
              <w:widowControl/>
              <w:jc w:val="left"/>
              <w:rPr>
                <w:rFonts w:ascii="Arial" w:hAnsi="Arial" w:cs="Arial"/>
                <w:kern w:val="0"/>
                <w:sz w:val="20"/>
                <w:szCs w:val="20"/>
              </w:rPr>
            </w:pPr>
            <w:r>
              <w:rPr>
                <w:rFonts w:ascii="Arial" w:hAnsi="Arial" w:cs="Arial"/>
                <w:kern w:val="0"/>
                <w:sz w:val="20"/>
                <w:szCs w:val="20"/>
              </w:rPr>
              <w:t>37</w:t>
            </w:r>
          </w:p>
        </w:tc>
      </w:tr>
      <w:tr w14:paraId="20E517D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F453551">
            <w:pPr>
              <w:widowControl/>
              <w:jc w:val="left"/>
              <w:rPr>
                <w:rFonts w:ascii="Arial" w:hAnsi="Arial" w:cs="Arial"/>
                <w:kern w:val="0"/>
                <w:sz w:val="20"/>
                <w:szCs w:val="20"/>
              </w:rPr>
            </w:pPr>
            <w:r>
              <w:rPr>
                <w:rFonts w:ascii="Arial" w:hAnsi="Arial" w:cs="Arial"/>
                <w:kern w:val="0"/>
                <w:sz w:val="20"/>
                <w:szCs w:val="20"/>
              </w:rPr>
              <w:t xml:space="preserve">  （一）维持具体行政行为数</w:t>
            </w:r>
          </w:p>
        </w:tc>
        <w:tc>
          <w:tcPr>
            <w:tcW w:w="567" w:type="dxa"/>
            <w:tcBorders>
              <w:top w:val="nil"/>
              <w:left w:val="nil"/>
              <w:bottom w:val="single" w:color="000000" w:sz="4" w:space="0"/>
              <w:right w:val="single" w:color="000000" w:sz="4" w:space="0"/>
            </w:tcBorders>
            <w:shd w:val="clear" w:color="000000" w:fill="FFFFFF"/>
            <w:vAlign w:val="center"/>
          </w:tcPr>
          <w:p w14:paraId="2804E48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C58FE1E">
            <w:pPr>
              <w:widowControl/>
              <w:jc w:val="left"/>
              <w:rPr>
                <w:rFonts w:ascii="Arial" w:hAnsi="Arial" w:cs="Arial"/>
                <w:kern w:val="0"/>
                <w:sz w:val="20"/>
                <w:szCs w:val="20"/>
              </w:rPr>
            </w:pPr>
            <w:r>
              <w:rPr>
                <w:rFonts w:ascii="Arial" w:hAnsi="Arial" w:cs="Arial"/>
                <w:kern w:val="0"/>
                <w:sz w:val="20"/>
                <w:szCs w:val="20"/>
              </w:rPr>
              <w:t>21</w:t>
            </w:r>
          </w:p>
        </w:tc>
      </w:tr>
      <w:tr w14:paraId="106B9B3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461DBFB7">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567" w:type="dxa"/>
            <w:tcBorders>
              <w:top w:val="nil"/>
              <w:left w:val="nil"/>
              <w:bottom w:val="single" w:color="000000" w:sz="4" w:space="0"/>
              <w:right w:val="single" w:color="000000" w:sz="4" w:space="0"/>
            </w:tcBorders>
            <w:shd w:val="clear" w:color="000000" w:fill="FFFFFF"/>
            <w:vAlign w:val="center"/>
          </w:tcPr>
          <w:p w14:paraId="4CD774A8">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0E21DD5B">
            <w:pPr>
              <w:widowControl/>
              <w:jc w:val="left"/>
              <w:rPr>
                <w:rFonts w:ascii="Arial" w:hAnsi="Arial" w:cs="Arial"/>
                <w:kern w:val="0"/>
                <w:sz w:val="20"/>
                <w:szCs w:val="20"/>
              </w:rPr>
            </w:pPr>
            <w:r>
              <w:rPr>
                <w:rFonts w:ascii="Arial" w:hAnsi="Arial" w:cs="Arial"/>
                <w:kern w:val="0"/>
                <w:sz w:val="20"/>
                <w:szCs w:val="20"/>
              </w:rPr>
              <w:t>11</w:t>
            </w:r>
          </w:p>
        </w:tc>
      </w:tr>
      <w:tr w14:paraId="256F76F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BA9E67C">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567" w:type="dxa"/>
            <w:tcBorders>
              <w:top w:val="nil"/>
              <w:left w:val="nil"/>
              <w:bottom w:val="single" w:color="000000" w:sz="4" w:space="0"/>
              <w:right w:val="single" w:color="000000" w:sz="4" w:space="0"/>
            </w:tcBorders>
            <w:shd w:val="clear" w:color="000000" w:fill="FFFFFF"/>
            <w:vAlign w:val="center"/>
          </w:tcPr>
          <w:p w14:paraId="2E74D6CA">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195EAB88">
            <w:pPr>
              <w:widowControl/>
              <w:jc w:val="left"/>
              <w:rPr>
                <w:rFonts w:ascii="Arial" w:hAnsi="Arial" w:cs="Arial"/>
                <w:kern w:val="0"/>
                <w:sz w:val="20"/>
                <w:szCs w:val="20"/>
              </w:rPr>
            </w:pPr>
            <w:r>
              <w:rPr>
                <w:rFonts w:ascii="Arial" w:hAnsi="Arial" w:cs="Arial"/>
                <w:kern w:val="0"/>
                <w:sz w:val="20"/>
                <w:szCs w:val="20"/>
              </w:rPr>
              <w:t>5</w:t>
            </w:r>
          </w:p>
        </w:tc>
      </w:tr>
      <w:tr w14:paraId="4E3E4B5B">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61D6066">
            <w:pPr>
              <w:widowControl/>
              <w:jc w:val="left"/>
              <w:rPr>
                <w:rFonts w:ascii="Arial" w:hAnsi="Arial" w:cs="Arial"/>
                <w:kern w:val="0"/>
                <w:sz w:val="20"/>
                <w:szCs w:val="20"/>
              </w:rPr>
            </w:pPr>
            <w:r>
              <w:rPr>
                <w:rFonts w:ascii="Arial" w:hAnsi="Arial" w:cs="Arial"/>
                <w:kern w:val="0"/>
                <w:sz w:val="20"/>
                <w:szCs w:val="20"/>
              </w:rPr>
              <w:t>五、行政诉讼数量</w:t>
            </w:r>
          </w:p>
        </w:tc>
        <w:tc>
          <w:tcPr>
            <w:tcW w:w="567" w:type="dxa"/>
            <w:tcBorders>
              <w:top w:val="nil"/>
              <w:left w:val="nil"/>
              <w:bottom w:val="single" w:color="000000" w:sz="4" w:space="0"/>
              <w:right w:val="single" w:color="000000" w:sz="4" w:space="0"/>
            </w:tcBorders>
            <w:shd w:val="clear" w:color="000000" w:fill="FFFFFF"/>
            <w:vAlign w:val="center"/>
          </w:tcPr>
          <w:p w14:paraId="2F3D0A34">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9AAE7AA">
            <w:pPr>
              <w:widowControl/>
              <w:jc w:val="left"/>
              <w:rPr>
                <w:rFonts w:ascii="Arial" w:hAnsi="Arial" w:cs="Arial"/>
                <w:kern w:val="0"/>
                <w:sz w:val="20"/>
                <w:szCs w:val="20"/>
              </w:rPr>
            </w:pPr>
            <w:r>
              <w:rPr>
                <w:rFonts w:ascii="Arial" w:hAnsi="Arial" w:cs="Arial"/>
                <w:kern w:val="0"/>
                <w:sz w:val="20"/>
                <w:szCs w:val="20"/>
              </w:rPr>
              <w:t>134</w:t>
            </w:r>
          </w:p>
        </w:tc>
      </w:tr>
      <w:tr w14:paraId="6EF2AD31">
        <w:tblPrEx>
          <w:tblCellMar>
            <w:top w:w="0" w:type="dxa"/>
            <w:left w:w="108" w:type="dxa"/>
            <w:bottom w:w="0" w:type="dxa"/>
            <w:right w:w="108" w:type="dxa"/>
          </w:tblCellMar>
        </w:tblPrEx>
        <w:trPr>
          <w:trHeight w:val="40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0CFB0CC">
            <w:pPr>
              <w:widowControl/>
              <w:jc w:val="left"/>
              <w:rPr>
                <w:rFonts w:ascii="Arial" w:hAnsi="Arial" w:cs="Arial"/>
                <w:kern w:val="0"/>
                <w:sz w:val="20"/>
                <w:szCs w:val="20"/>
              </w:rPr>
            </w:pPr>
            <w:r>
              <w:rPr>
                <w:rFonts w:ascii="Arial" w:hAnsi="Arial" w:cs="Arial"/>
                <w:kern w:val="0"/>
                <w:sz w:val="20"/>
                <w:szCs w:val="20"/>
              </w:rPr>
              <w:t xml:space="preserve">  （一）维持具体行政行为或者驳回原告诉讼请求数</w:t>
            </w:r>
          </w:p>
        </w:tc>
        <w:tc>
          <w:tcPr>
            <w:tcW w:w="567" w:type="dxa"/>
            <w:tcBorders>
              <w:top w:val="nil"/>
              <w:left w:val="nil"/>
              <w:bottom w:val="single" w:color="000000" w:sz="4" w:space="0"/>
              <w:right w:val="single" w:color="000000" w:sz="4" w:space="0"/>
            </w:tcBorders>
            <w:shd w:val="clear" w:color="000000" w:fill="FFFFFF"/>
            <w:vAlign w:val="center"/>
          </w:tcPr>
          <w:p w14:paraId="1F54815A">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7BB23091">
            <w:pPr>
              <w:widowControl/>
              <w:jc w:val="left"/>
              <w:rPr>
                <w:rFonts w:ascii="Arial" w:hAnsi="Arial" w:cs="Arial"/>
                <w:kern w:val="0"/>
                <w:sz w:val="20"/>
                <w:szCs w:val="20"/>
              </w:rPr>
            </w:pPr>
            <w:r>
              <w:rPr>
                <w:rFonts w:ascii="Arial" w:hAnsi="Arial" w:cs="Arial"/>
                <w:kern w:val="0"/>
                <w:sz w:val="20"/>
                <w:szCs w:val="20"/>
              </w:rPr>
              <w:t>104</w:t>
            </w:r>
          </w:p>
        </w:tc>
      </w:tr>
      <w:tr w14:paraId="46C3B3C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4904D00">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567" w:type="dxa"/>
            <w:tcBorders>
              <w:top w:val="nil"/>
              <w:left w:val="nil"/>
              <w:bottom w:val="single" w:color="000000" w:sz="4" w:space="0"/>
              <w:right w:val="single" w:color="000000" w:sz="4" w:space="0"/>
            </w:tcBorders>
            <w:shd w:val="clear" w:color="000000" w:fill="FFFFFF"/>
            <w:vAlign w:val="center"/>
          </w:tcPr>
          <w:p w14:paraId="6F7E176B">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3D6C79EF">
            <w:pPr>
              <w:widowControl/>
              <w:jc w:val="left"/>
              <w:rPr>
                <w:rFonts w:ascii="Arial" w:hAnsi="Arial" w:cs="Arial"/>
                <w:kern w:val="0"/>
                <w:sz w:val="20"/>
                <w:szCs w:val="20"/>
              </w:rPr>
            </w:pPr>
            <w:r>
              <w:rPr>
                <w:rFonts w:ascii="Arial" w:hAnsi="Arial" w:cs="Arial"/>
                <w:kern w:val="0"/>
                <w:sz w:val="20"/>
                <w:szCs w:val="20"/>
              </w:rPr>
              <w:t>20</w:t>
            </w:r>
          </w:p>
        </w:tc>
      </w:tr>
      <w:tr w14:paraId="7534D67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4CFB606">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567" w:type="dxa"/>
            <w:tcBorders>
              <w:top w:val="nil"/>
              <w:left w:val="nil"/>
              <w:bottom w:val="single" w:color="000000" w:sz="4" w:space="0"/>
              <w:right w:val="single" w:color="000000" w:sz="4" w:space="0"/>
            </w:tcBorders>
            <w:shd w:val="clear" w:color="000000" w:fill="FFFFFF"/>
            <w:vAlign w:val="center"/>
          </w:tcPr>
          <w:p w14:paraId="003D0591">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211C2BC4">
            <w:pPr>
              <w:widowControl/>
              <w:jc w:val="left"/>
              <w:rPr>
                <w:rFonts w:ascii="Arial" w:hAnsi="Arial" w:cs="Arial"/>
                <w:kern w:val="0"/>
                <w:sz w:val="20"/>
                <w:szCs w:val="20"/>
              </w:rPr>
            </w:pPr>
            <w:r>
              <w:rPr>
                <w:rFonts w:ascii="Arial" w:hAnsi="Arial" w:cs="Arial"/>
                <w:kern w:val="0"/>
                <w:sz w:val="20"/>
                <w:szCs w:val="20"/>
              </w:rPr>
              <w:t>10</w:t>
            </w:r>
          </w:p>
        </w:tc>
      </w:tr>
      <w:tr w14:paraId="166E7BB4">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5FE2443C">
            <w:pPr>
              <w:widowControl/>
              <w:jc w:val="left"/>
              <w:rPr>
                <w:rFonts w:ascii="Arial" w:hAnsi="Arial" w:cs="Arial"/>
                <w:kern w:val="0"/>
                <w:sz w:val="20"/>
                <w:szCs w:val="20"/>
              </w:rPr>
            </w:pPr>
            <w:r>
              <w:rPr>
                <w:rFonts w:ascii="Arial" w:hAnsi="Arial" w:cs="Arial"/>
                <w:kern w:val="0"/>
                <w:sz w:val="20"/>
                <w:szCs w:val="20"/>
              </w:rPr>
              <w:t>六、举报投诉数量</w:t>
            </w:r>
          </w:p>
        </w:tc>
        <w:tc>
          <w:tcPr>
            <w:tcW w:w="567" w:type="dxa"/>
            <w:tcBorders>
              <w:top w:val="nil"/>
              <w:left w:val="nil"/>
              <w:bottom w:val="single" w:color="000000" w:sz="4" w:space="0"/>
              <w:right w:val="single" w:color="000000" w:sz="4" w:space="0"/>
            </w:tcBorders>
            <w:shd w:val="clear" w:color="000000" w:fill="FFFFFF"/>
            <w:vAlign w:val="center"/>
          </w:tcPr>
          <w:p w14:paraId="36BF19EC">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color="000000" w:sz="4" w:space="0"/>
              <w:right w:val="single" w:color="000000" w:sz="4" w:space="0"/>
            </w:tcBorders>
            <w:shd w:val="clear" w:color="auto" w:fill="auto"/>
            <w:noWrap/>
            <w:vAlign w:val="bottom"/>
          </w:tcPr>
          <w:p w14:paraId="529B8CA8">
            <w:pPr>
              <w:widowControl/>
              <w:jc w:val="left"/>
              <w:rPr>
                <w:rFonts w:ascii="Arial" w:hAnsi="Arial" w:cs="Arial"/>
                <w:kern w:val="0"/>
                <w:sz w:val="20"/>
                <w:szCs w:val="20"/>
              </w:rPr>
            </w:pPr>
            <w:r>
              <w:rPr>
                <w:rFonts w:ascii="Arial" w:hAnsi="Arial" w:cs="Arial"/>
                <w:kern w:val="0"/>
                <w:sz w:val="20"/>
                <w:szCs w:val="20"/>
              </w:rPr>
              <w:t>6</w:t>
            </w:r>
          </w:p>
        </w:tc>
      </w:tr>
      <w:tr w14:paraId="58E37932">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976197A">
            <w:pPr>
              <w:widowControl/>
              <w:jc w:val="left"/>
              <w:rPr>
                <w:rFonts w:ascii="Arial" w:hAnsi="Arial" w:cs="Arial"/>
                <w:kern w:val="0"/>
                <w:sz w:val="20"/>
                <w:szCs w:val="20"/>
              </w:rPr>
            </w:pPr>
            <w:r>
              <w:rPr>
                <w:rFonts w:ascii="Arial" w:hAnsi="Arial" w:cs="Arial"/>
                <w:kern w:val="0"/>
                <w:sz w:val="20"/>
                <w:szCs w:val="20"/>
              </w:rPr>
              <w:t>七、依申请公开信息收取的费用</w:t>
            </w:r>
          </w:p>
        </w:tc>
        <w:tc>
          <w:tcPr>
            <w:tcW w:w="567" w:type="dxa"/>
            <w:tcBorders>
              <w:top w:val="nil"/>
              <w:left w:val="nil"/>
              <w:bottom w:val="single" w:color="000000" w:sz="4" w:space="0"/>
              <w:right w:val="single" w:color="000000" w:sz="4" w:space="0"/>
            </w:tcBorders>
            <w:shd w:val="clear" w:color="000000" w:fill="FFFFFF"/>
            <w:vAlign w:val="center"/>
          </w:tcPr>
          <w:p w14:paraId="254B5897">
            <w:pPr>
              <w:widowControl/>
              <w:jc w:val="center"/>
              <w:rPr>
                <w:rFonts w:ascii="宋体" w:hAnsi="宋体" w:cs="Arial"/>
                <w:kern w:val="0"/>
                <w:sz w:val="20"/>
                <w:szCs w:val="20"/>
              </w:rPr>
            </w:pPr>
            <w:r>
              <w:rPr>
                <w:rFonts w:hint="eastAsia" w:ascii="宋体" w:hAnsi="宋体" w:cs="Arial"/>
                <w:kern w:val="0"/>
                <w:sz w:val="20"/>
                <w:szCs w:val="20"/>
              </w:rPr>
              <w:t>元</w:t>
            </w:r>
          </w:p>
        </w:tc>
        <w:tc>
          <w:tcPr>
            <w:tcW w:w="992" w:type="dxa"/>
            <w:gridSpan w:val="2"/>
            <w:tcBorders>
              <w:top w:val="nil"/>
              <w:left w:val="nil"/>
              <w:bottom w:val="single" w:color="000000" w:sz="4" w:space="0"/>
              <w:right w:val="single" w:color="000000" w:sz="4" w:space="0"/>
            </w:tcBorders>
            <w:shd w:val="clear" w:color="auto" w:fill="auto"/>
            <w:noWrap/>
            <w:vAlign w:val="bottom"/>
          </w:tcPr>
          <w:p w14:paraId="280AFC52">
            <w:pPr>
              <w:widowControl/>
              <w:jc w:val="left"/>
              <w:rPr>
                <w:rFonts w:ascii="Arial" w:hAnsi="Arial" w:cs="Arial"/>
                <w:kern w:val="0"/>
                <w:sz w:val="20"/>
                <w:szCs w:val="20"/>
              </w:rPr>
            </w:pPr>
            <w:r>
              <w:rPr>
                <w:rFonts w:ascii="Arial" w:hAnsi="Arial" w:cs="Arial"/>
                <w:kern w:val="0"/>
                <w:sz w:val="20"/>
                <w:szCs w:val="20"/>
              </w:rPr>
              <w:t>0</w:t>
            </w:r>
          </w:p>
        </w:tc>
      </w:tr>
      <w:tr w14:paraId="73873BE8">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BBBF867">
            <w:pPr>
              <w:widowControl/>
              <w:jc w:val="left"/>
              <w:rPr>
                <w:rFonts w:ascii="Arial" w:hAnsi="Arial" w:cs="Arial"/>
                <w:kern w:val="0"/>
                <w:sz w:val="20"/>
                <w:szCs w:val="20"/>
              </w:rPr>
            </w:pPr>
            <w:r>
              <w:rPr>
                <w:rFonts w:ascii="Arial" w:hAnsi="Arial" w:cs="Arial"/>
                <w:kern w:val="0"/>
                <w:sz w:val="20"/>
                <w:szCs w:val="20"/>
              </w:rPr>
              <w:t>八、机构建设和保障经费情况</w:t>
            </w:r>
          </w:p>
        </w:tc>
        <w:tc>
          <w:tcPr>
            <w:tcW w:w="567" w:type="dxa"/>
            <w:tcBorders>
              <w:top w:val="nil"/>
              <w:left w:val="nil"/>
              <w:bottom w:val="single" w:color="000000" w:sz="4" w:space="0"/>
              <w:right w:val="single" w:color="000000" w:sz="4" w:space="0"/>
            </w:tcBorders>
            <w:shd w:val="clear" w:color="000000" w:fill="FFFFFF"/>
            <w:vAlign w:val="center"/>
          </w:tcPr>
          <w:p w14:paraId="04AE1CF4">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77E96D4A">
            <w:pPr>
              <w:widowControl/>
              <w:jc w:val="left"/>
              <w:rPr>
                <w:rFonts w:ascii="Arial" w:hAnsi="Arial" w:cs="Arial"/>
                <w:kern w:val="0"/>
                <w:sz w:val="20"/>
                <w:szCs w:val="20"/>
              </w:rPr>
            </w:pPr>
            <w:r>
              <w:rPr>
                <w:rFonts w:ascii="Arial" w:hAnsi="Arial" w:cs="Arial"/>
                <w:kern w:val="0"/>
                <w:sz w:val="20"/>
                <w:szCs w:val="20"/>
              </w:rPr>
              <w:t>　</w:t>
            </w:r>
          </w:p>
        </w:tc>
      </w:tr>
      <w:tr w14:paraId="42D3B09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6A833A5F">
            <w:pPr>
              <w:widowControl/>
              <w:jc w:val="left"/>
              <w:rPr>
                <w:rFonts w:ascii="Arial" w:hAnsi="Arial" w:cs="Arial"/>
                <w:kern w:val="0"/>
                <w:sz w:val="20"/>
                <w:szCs w:val="20"/>
              </w:rPr>
            </w:pPr>
            <w:r>
              <w:rPr>
                <w:rFonts w:ascii="Arial" w:hAnsi="Arial" w:cs="Arial"/>
                <w:kern w:val="0"/>
                <w:sz w:val="20"/>
                <w:szCs w:val="20"/>
              </w:rPr>
              <w:t xml:space="preserve">  （一）政府信息公开工作专门机构数</w:t>
            </w:r>
          </w:p>
        </w:tc>
        <w:tc>
          <w:tcPr>
            <w:tcW w:w="567" w:type="dxa"/>
            <w:tcBorders>
              <w:top w:val="nil"/>
              <w:left w:val="nil"/>
              <w:bottom w:val="single" w:color="000000" w:sz="4" w:space="0"/>
              <w:right w:val="single" w:color="000000" w:sz="4" w:space="0"/>
            </w:tcBorders>
            <w:shd w:val="clear" w:color="000000" w:fill="FFFFFF"/>
            <w:vAlign w:val="center"/>
          </w:tcPr>
          <w:p w14:paraId="19BE5D2A">
            <w:pPr>
              <w:widowControl/>
              <w:jc w:val="center"/>
              <w:rPr>
                <w:rFonts w:ascii="Arial" w:hAnsi="Arial" w:cs="Arial"/>
                <w:kern w:val="0"/>
                <w:sz w:val="20"/>
                <w:szCs w:val="20"/>
              </w:rPr>
            </w:pPr>
            <w:r>
              <w:rPr>
                <w:rFonts w:ascii="Arial" w:hAnsi="Arial" w:cs="Arial"/>
                <w:kern w:val="0"/>
                <w:sz w:val="20"/>
                <w:szCs w:val="20"/>
              </w:rPr>
              <w:t>个</w:t>
            </w:r>
          </w:p>
        </w:tc>
        <w:tc>
          <w:tcPr>
            <w:tcW w:w="992" w:type="dxa"/>
            <w:gridSpan w:val="2"/>
            <w:tcBorders>
              <w:top w:val="nil"/>
              <w:left w:val="nil"/>
              <w:bottom w:val="single" w:color="000000" w:sz="4" w:space="0"/>
              <w:right w:val="single" w:color="000000" w:sz="4" w:space="0"/>
            </w:tcBorders>
            <w:shd w:val="clear" w:color="auto" w:fill="auto"/>
            <w:noWrap/>
            <w:vAlign w:val="bottom"/>
          </w:tcPr>
          <w:p w14:paraId="48B685C1">
            <w:pPr>
              <w:widowControl/>
              <w:jc w:val="left"/>
              <w:rPr>
                <w:rFonts w:ascii="Arial" w:hAnsi="Arial" w:cs="Arial"/>
                <w:kern w:val="0"/>
                <w:sz w:val="20"/>
                <w:szCs w:val="20"/>
              </w:rPr>
            </w:pPr>
            <w:r>
              <w:rPr>
                <w:rFonts w:ascii="Arial" w:hAnsi="Arial" w:cs="Arial"/>
                <w:kern w:val="0"/>
                <w:sz w:val="20"/>
                <w:szCs w:val="20"/>
              </w:rPr>
              <w:t>41</w:t>
            </w:r>
          </w:p>
        </w:tc>
      </w:tr>
      <w:tr w14:paraId="37B1812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44435E71">
            <w:pPr>
              <w:widowControl/>
              <w:jc w:val="left"/>
              <w:rPr>
                <w:rFonts w:ascii="Arial" w:hAnsi="Arial" w:cs="Arial"/>
                <w:kern w:val="0"/>
                <w:sz w:val="20"/>
                <w:szCs w:val="20"/>
              </w:rPr>
            </w:pPr>
            <w:r>
              <w:rPr>
                <w:rFonts w:ascii="Arial" w:hAnsi="Arial" w:cs="Arial"/>
                <w:kern w:val="0"/>
                <w:sz w:val="20"/>
                <w:szCs w:val="20"/>
              </w:rPr>
              <w:t xml:space="preserve">  （二）设置政府信息公开查阅点数</w:t>
            </w:r>
          </w:p>
        </w:tc>
        <w:tc>
          <w:tcPr>
            <w:tcW w:w="567" w:type="dxa"/>
            <w:tcBorders>
              <w:top w:val="nil"/>
              <w:left w:val="nil"/>
              <w:bottom w:val="single" w:color="000000" w:sz="4" w:space="0"/>
              <w:right w:val="single" w:color="000000" w:sz="4" w:space="0"/>
            </w:tcBorders>
            <w:shd w:val="clear" w:color="000000" w:fill="FFFFFF"/>
            <w:vAlign w:val="center"/>
          </w:tcPr>
          <w:p w14:paraId="298F1FF6">
            <w:pPr>
              <w:widowControl/>
              <w:jc w:val="center"/>
              <w:rPr>
                <w:rFonts w:ascii="Arial" w:hAnsi="Arial" w:cs="Arial"/>
                <w:kern w:val="0"/>
                <w:sz w:val="20"/>
                <w:szCs w:val="20"/>
              </w:rPr>
            </w:pPr>
            <w:r>
              <w:rPr>
                <w:rFonts w:ascii="Arial" w:hAnsi="Arial" w:cs="Arial"/>
                <w:kern w:val="0"/>
                <w:sz w:val="20"/>
                <w:szCs w:val="20"/>
              </w:rPr>
              <w:t>个</w:t>
            </w:r>
          </w:p>
        </w:tc>
        <w:tc>
          <w:tcPr>
            <w:tcW w:w="992" w:type="dxa"/>
            <w:gridSpan w:val="2"/>
            <w:tcBorders>
              <w:top w:val="nil"/>
              <w:left w:val="nil"/>
              <w:bottom w:val="single" w:color="000000" w:sz="4" w:space="0"/>
              <w:right w:val="single" w:color="000000" w:sz="4" w:space="0"/>
            </w:tcBorders>
            <w:shd w:val="clear" w:color="auto" w:fill="auto"/>
            <w:noWrap/>
            <w:vAlign w:val="bottom"/>
          </w:tcPr>
          <w:p w14:paraId="23DA02E4">
            <w:pPr>
              <w:widowControl/>
              <w:jc w:val="left"/>
              <w:rPr>
                <w:rFonts w:ascii="Arial" w:hAnsi="Arial" w:cs="Arial"/>
                <w:kern w:val="0"/>
                <w:sz w:val="20"/>
                <w:szCs w:val="20"/>
              </w:rPr>
            </w:pPr>
            <w:r>
              <w:rPr>
                <w:rFonts w:ascii="Arial" w:hAnsi="Arial" w:cs="Arial"/>
                <w:kern w:val="0"/>
                <w:sz w:val="20"/>
                <w:szCs w:val="20"/>
              </w:rPr>
              <w:t>55</w:t>
            </w:r>
          </w:p>
        </w:tc>
      </w:tr>
      <w:tr w14:paraId="005A659D">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9BF78D2">
            <w:pPr>
              <w:widowControl/>
              <w:jc w:val="left"/>
              <w:rPr>
                <w:rFonts w:ascii="Arial" w:hAnsi="Arial" w:cs="Arial"/>
                <w:kern w:val="0"/>
                <w:sz w:val="20"/>
                <w:szCs w:val="20"/>
              </w:rPr>
            </w:pPr>
            <w:r>
              <w:rPr>
                <w:rFonts w:ascii="Arial" w:hAnsi="Arial" w:cs="Arial"/>
                <w:kern w:val="0"/>
                <w:sz w:val="20"/>
                <w:szCs w:val="20"/>
              </w:rPr>
              <w:t xml:space="preserve">  （三）从事政府信息公开工作人员数</w:t>
            </w:r>
          </w:p>
        </w:tc>
        <w:tc>
          <w:tcPr>
            <w:tcW w:w="567" w:type="dxa"/>
            <w:tcBorders>
              <w:top w:val="nil"/>
              <w:left w:val="nil"/>
              <w:bottom w:val="single" w:color="000000" w:sz="4" w:space="0"/>
              <w:right w:val="single" w:color="000000" w:sz="4" w:space="0"/>
            </w:tcBorders>
            <w:shd w:val="clear" w:color="000000" w:fill="FFFFFF"/>
            <w:vAlign w:val="center"/>
          </w:tcPr>
          <w:p w14:paraId="2D95AF50">
            <w:pPr>
              <w:widowControl/>
              <w:jc w:val="center"/>
              <w:rPr>
                <w:rFonts w:ascii="宋体" w:hAnsi="宋体" w:cs="Arial"/>
                <w:kern w:val="0"/>
                <w:sz w:val="20"/>
                <w:szCs w:val="20"/>
              </w:rPr>
            </w:pPr>
            <w:r>
              <w:rPr>
                <w:rFonts w:hint="eastAsia" w:ascii="宋体" w:hAnsi="宋体" w:cs="Arial"/>
                <w:kern w:val="0"/>
                <w:sz w:val="20"/>
                <w:szCs w:val="20"/>
              </w:rPr>
              <w:t>人</w:t>
            </w:r>
          </w:p>
        </w:tc>
        <w:tc>
          <w:tcPr>
            <w:tcW w:w="992" w:type="dxa"/>
            <w:gridSpan w:val="2"/>
            <w:tcBorders>
              <w:top w:val="nil"/>
              <w:left w:val="nil"/>
              <w:bottom w:val="single" w:color="000000" w:sz="4" w:space="0"/>
              <w:right w:val="single" w:color="000000" w:sz="4" w:space="0"/>
            </w:tcBorders>
            <w:shd w:val="clear" w:color="auto" w:fill="auto"/>
            <w:noWrap/>
            <w:vAlign w:val="bottom"/>
          </w:tcPr>
          <w:p w14:paraId="76E7A45F">
            <w:pPr>
              <w:widowControl/>
              <w:jc w:val="left"/>
              <w:rPr>
                <w:rFonts w:ascii="Arial" w:hAnsi="Arial" w:cs="Arial"/>
                <w:kern w:val="0"/>
                <w:sz w:val="20"/>
                <w:szCs w:val="20"/>
              </w:rPr>
            </w:pPr>
            <w:r>
              <w:rPr>
                <w:rFonts w:ascii="Arial" w:hAnsi="Arial" w:cs="Arial"/>
                <w:kern w:val="0"/>
                <w:sz w:val="20"/>
                <w:szCs w:val="20"/>
              </w:rPr>
              <w:t>97</w:t>
            </w:r>
          </w:p>
        </w:tc>
      </w:tr>
      <w:tr w14:paraId="2637A8B0">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703089E6">
            <w:pPr>
              <w:widowControl/>
              <w:jc w:val="left"/>
              <w:rPr>
                <w:rFonts w:ascii="Arial" w:hAnsi="Arial" w:cs="Arial"/>
                <w:kern w:val="0"/>
                <w:sz w:val="20"/>
                <w:szCs w:val="20"/>
              </w:rPr>
            </w:pPr>
            <w:r>
              <w:rPr>
                <w:rFonts w:ascii="Arial" w:hAnsi="Arial" w:cs="Arial"/>
                <w:kern w:val="0"/>
                <w:sz w:val="20"/>
                <w:szCs w:val="20"/>
              </w:rPr>
              <w:t xml:space="preserve">      1.专职人员数（不包括政府公报及政府网站工作人员数）</w:t>
            </w:r>
          </w:p>
        </w:tc>
        <w:tc>
          <w:tcPr>
            <w:tcW w:w="567" w:type="dxa"/>
            <w:tcBorders>
              <w:top w:val="nil"/>
              <w:left w:val="nil"/>
              <w:bottom w:val="single" w:color="000000" w:sz="4" w:space="0"/>
              <w:right w:val="single" w:color="000000" w:sz="4" w:space="0"/>
            </w:tcBorders>
            <w:shd w:val="clear" w:color="000000" w:fill="FFFFFF"/>
            <w:vAlign w:val="center"/>
          </w:tcPr>
          <w:p w14:paraId="06875DF1">
            <w:pPr>
              <w:widowControl/>
              <w:jc w:val="center"/>
              <w:rPr>
                <w:rFonts w:ascii="宋体" w:hAnsi="宋体" w:cs="Arial"/>
                <w:kern w:val="0"/>
                <w:sz w:val="20"/>
                <w:szCs w:val="20"/>
              </w:rPr>
            </w:pPr>
            <w:r>
              <w:rPr>
                <w:rFonts w:hint="eastAsia" w:ascii="宋体" w:hAnsi="宋体" w:cs="Arial"/>
                <w:kern w:val="0"/>
                <w:sz w:val="20"/>
                <w:szCs w:val="20"/>
              </w:rPr>
              <w:t>人</w:t>
            </w:r>
          </w:p>
        </w:tc>
        <w:tc>
          <w:tcPr>
            <w:tcW w:w="992" w:type="dxa"/>
            <w:gridSpan w:val="2"/>
            <w:tcBorders>
              <w:top w:val="nil"/>
              <w:left w:val="nil"/>
              <w:bottom w:val="single" w:color="000000" w:sz="4" w:space="0"/>
              <w:right w:val="single" w:color="000000" w:sz="4" w:space="0"/>
            </w:tcBorders>
            <w:shd w:val="clear" w:color="auto" w:fill="auto"/>
            <w:noWrap/>
            <w:vAlign w:val="bottom"/>
          </w:tcPr>
          <w:p w14:paraId="2671BE15">
            <w:pPr>
              <w:widowControl/>
              <w:jc w:val="left"/>
              <w:rPr>
                <w:rFonts w:ascii="Arial" w:hAnsi="Arial" w:cs="Arial"/>
                <w:kern w:val="0"/>
                <w:sz w:val="20"/>
                <w:szCs w:val="20"/>
              </w:rPr>
            </w:pPr>
            <w:r>
              <w:rPr>
                <w:rFonts w:ascii="Arial" w:hAnsi="Arial" w:cs="Arial"/>
                <w:kern w:val="0"/>
                <w:sz w:val="20"/>
                <w:szCs w:val="20"/>
              </w:rPr>
              <w:t>16</w:t>
            </w:r>
          </w:p>
        </w:tc>
      </w:tr>
      <w:tr w14:paraId="1839B0B3">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4649FA3">
            <w:pPr>
              <w:widowControl/>
              <w:jc w:val="left"/>
              <w:rPr>
                <w:rFonts w:ascii="Arial" w:hAnsi="Arial" w:cs="Arial"/>
                <w:kern w:val="0"/>
                <w:sz w:val="20"/>
                <w:szCs w:val="20"/>
              </w:rPr>
            </w:pPr>
            <w:r>
              <w:rPr>
                <w:rFonts w:ascii="Arial" w:hAnsi="Arial" w:cs="Arial"/>
                <w:kern w:val="0"/>
                <w:sz w:val="20"/>
                <w:szCs w:val="20"/>
              </w:rPr>
              <w:t xml:space="preserve">      2.兼职人员数</w:t>
            </w:r>
          </w:p>
        </w:tc>
        <w:tc>
          <w:tcPr>
            <w:tcW w:w="567" w:type="dxa"/>
            <w:tcBorders>
              <w:top w:val="nil"/>
              <w:left w:val="nil"/>
              <w:bottom w:val="single" w:color="000000" w:sz="4" w:space="0"/>
              <w:right w:val="single" w:color="000000" w:sz="4" w:space="0"/>
            </w:tcBorders>
            <w:shd w:val="clear" w:color="000000" w:fill="FFFFFF"/>
            <w:vAlign w:val="center"/>
          </w:tcPr>
          <w:p w14:paraId="1E40F316">
            <w:pPr>
              <w:widowControl/>
              <w:jc w:val="center"/>
              <w:rPr>
                <w:rFonts w:ascii="宋体" w:hAnsi="宋体" w:cs="Arial"/>
                <w:kern w:val="0"/>
                <w:sz w:val="20"/>
                <w:szCs w:val="20"/>
              </w:rPr>
            </w:pPr>
            <w:r>
              <w:rPr>
                <w:rFonts w:hint="eastAsia" w:ascii="宋体" w:hAnsi="宋体" w:cs="Arial"/>
                <w:kern w:val="0"/>
                <w:sz w:val="20"/>
                <w:szCs w:val="20"/>
              </w:rPr>
              <w:t>人</w:t>
            </w:r>
          </w:p>
        </w:tc>
        <w:tc>
          <w:tcPr>
            <w:tcW w:w="992" w:type="dxa"/>
            <w:gridSpan w:val="2"/>
            <w:tcBorders>
              <w:top w:val="nil"/>
              <w:left w:val="nil"/>
              <w:bottom w:val="single" w:color="000000" w:sz="4" w:space="0"/>
              <w:right w:val="single" w:color="000000" w:sz="4" w:space="0"/>
            </w:tcBorders>
            <w:shd w:val="clear" w:color="auto" w:fill="auto"/>
            <w:noWrap/>
            <w:vAlign w:val="bottom"/>
          </w:tcPr>
          <w:p w14:paraId="5C5A23BD">
            <w:pPr>
              <w:widowControl/>
              <w:jc w:val="left"/>
              <w:rPr>
                <w:rFonts w:ascii="Arial" w:hAnsi="Arial" w:cs="Arial"/>
                <w:kern w:val="0"/>
                <w:sz w:val="20"/>
                <w:szCs w:val="20"/>
              </w:rPr>
            </w:pPr>
            <w:r>
              <w:rPr>
                <w:rFonts w:ascii="Arial" w:hAnsi="Arial" w:cs="Arial"/>
                <w:kern w:val="0"/>
                <w:sz w:val="20"/>
                <w:szCs w:val="20"/>
              </w:rPr>
              <w:t>81</w:t>
            </w:r>
          </w:p>
        </w:tc>
      </w:tr>
      <w:tr w14:paraId="36967E29">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54DCCF7C">
            <w:pPr>
              <w:widowControl/>
              <w:jc w:val="left"/>
              <w:rPr>
                <w:rFonts w:ascii="Arial" w:hAnsi="Arial" w:cs="Arial"/>
                <w:kern w:val="0"/>
                <w:sz w:val="20"/>
                <w:szCs w:val="20"/>
              </w:rPr>
            </w:pPr>
            <w:r>
              <w:rPr>
                <w:rFonts w:ascii="Arial" w:hAnsi="Arial" w:cs="Arial"/>
                <w:kern w:val="0"/>
                <w:sz w:val="20"/>
                <w:szCs w:val="20"/>
              </w:rPr>
              <w:t xml:space="preserve">  （四）政府信息公开专项经费（不包括用于政府公报编辑管理及政府网站建设维护等方面的经费）</w:t>
            </w:r>
          </w:p>
        </w:tc>
        <w:tc>
          <w:tcPr>
            <w:tcW w:w="567" w:type="dxa"/>
            <w:tcBorders>
              <w:top w:val="nil"/>
              <w:left w:val="nil"/>
              <w:bottom w:val="single" w:color="000000" w:sz="4" w:space="0"/>
              <w:right w:val="single" w:color="000000" w:sz="4" w:space="0"/>
            </w:tcBorders>
            <w:shd w:val="clear" w:color="000000" w:fill="FFFFFF"/>
            <w:vAlign w:val="center"/>
          </w:tcPr>
          <w:p w14:paraId="75F67831">
            <w:pPr>
              <w:widowControl/>
              <w:jc w:val="center"/>
              <w:rPr>
                <w:rFonts w:ascii="宋体" w:hAnsi="宋体" w:cs="Arial"/>
                <w:kern w:val="0"/>
                <w:sz w:val="20"/>
                <w:szCs w:val="20"/>
              </w:rPr>
            </w:pPr>
            <w:r>
              <w:rPr>
                <w:rFonts w:hint="eastAsia" w:ascii="宋体" w:hAnsi="宋体" w:cs="Arial"/>
                <w:kern w:val="0"/>
                <w:sz w:val="20"/>
                <w:szCs w:val="20"/>
              </w:rPr>
              <w:t>元</w:t>
            </w:r>
          </w:p>
        </w:tc>
        <w:tc>
          <w:tcPr>
            <w:tcW w:w="992" w:type="dxa"/>
            <w:gridSpan w:val="2"/>
            <w:tcBorders>
              <w:top w:val="nil"/>
              <w:left w:val="nil"/>
              <w:bottom w:val="single" w:color="000000" w:sz="4" w:space="0"/>
              <w:right w:val="single" w:color="000000" w:sz="4" w:space="0"/>
            </w:tcBorders>
            <w:shd w:val="clear" w:color="auto" w:fill="auto"/>
            <w:noWrap/>
            <w:vAlign w:val="bottom"/>
          </w:tcPr>
          <w:p w14:paraId="0FE3BFAB">
            <w:pPr>
              <w:widowControl/>
              <w:jc w:val="left"/>
              <w:rPr>
                <w:rFonts w:ascii="Arial" w:hAnsi="Arial" w:cs="Arial"/>
                <w:kern w:val="0"/>
                <w:sz w:val="20"/>
                <w:szCs w:val="20"/>
              </w:rPr>
            </w:pPr>
            <w:r>
              <w:rPr>
                <w:rFonts w:ascii="Arial" w:hAnsi="Arial" w:cs="Arial"/>
                <w:kern w:val="0"/>
                <w:sz w:val="20"/>
                <w:szCs w:val="20"/>
              </w:rPr>
              <w:t>564500</w:t>
            </w:r>
          </w:p>
        </w:tc>
      </w:tr>
      <w:tr w14:paraId="6AACC219">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294EF714">
            <w:pPr>
              <w:widowControl/>
              <w:jc w:val="left"/>
              <w:rPr>
                <w:rFonts w:ascii="Arial" w:hAnsi="Arial" w:cs="Arial"/>
                <w:kern w:val="0"/>
                <w:sz w:val="20"/>
                <w:szCs w:val="20"/>
              </w:rPr>
            </w:pPr>
            <w:r>
              <w:rPr>
                <w:rFonts w:ascii="Arial" w:hAnsi="Arial" w:cs="Arial"/>
                <w:kern w:val="0"/>
                <w:sz w:val="20"/>
                <w:szCs w:val="20"/>
              </w:rPr>
              <w:t>九、政府信息公开会议和培训情况</w:t>
            </w:r>
          </w:p>
        </w:tc>
        <w:tc>
          <w:tcPr>
            <w:tcW w:w="567" w:type="dxa"/>
            <w:tcBorders>
              <w:top w:val="nil"/>
              <w:left w:val="nil"/>
              <w:bottom w:val="single" w:color="000000" w:sz="4" w:space="0"/>
              <w:right w:val="single" w:color="000000" w:sz="4" w:space="0"/>
            </w:tcBorders>
            <w:shd w:val="clear" w:color="000000" w:fill="FFFFFF"/>
            <w:vAlign w:val="center"/>
          </w:tcPr>
          <w:p w14:paraId="5710BADD">
            <w:pPr>
              <w:widowControl/>
              <w:jc w:val="center"/>
              <w:rPr>
                <w:rFonts w:ascii="Arial" w:hAnsi="Arial" w:cs="Arial"/>
                <w:kern w:val="0"/>
                <w:sz w:val="20"/>
                <w:szCs w:val="20"/>
              </w:rPr>
            </w:pPr>
            <w:r>
              <w:rPr>
                <w:rFonts w:ascii="Arial" w:hAnsi="Arial" w:cs="Arial"/>
                <w:kern w:val="0"/>
                <w:sz w:val="20"/>
                <w:szCs w:val="20"/>
              </w:rPr>
              <w:t>　</w:t>
            </w:r>
          </w:p>
        </w:tc>
        <w:tc>
          <w:tcPr>
            <w:tcW w:w="992" w:type="dxa"/>
            <w:gridSpan w:val="2"/>
            <w:tcBorders>
              <w:top w:val="nil"/>
              <w:left w:val="nil"/>
              <w:bottom w:val="single" w:color="000000" w:sz="4" w:space="0"/>
              <w:right w:val="single" w:color="000000" w:sz="4" w:space="0"/>
            </w:tcBorders>
            <w:shd w:val="clear" w:color="auto" w:fill="auto"/>
            <w:noWrap/>
            <w:vAlign w:val="bottom"/>
          </w:tcPr>
          <w:p w14:paraId="6907C2A8">
            <w:pPr>
              <w:widowControl/>
              <w:jc w:val="left"/>
              <w:rPr>
                <w:rFonts w:ascii="Arial" w:hAnsi="Arial" w:cs="Arial"/>
                <w:kern w:val="0"/>
                <w:sz w:val="20"/>
                <w:szCs w:val="20"/>
              </w:rPr>
            </w:pPr>
            <w:r>
              <w:rPr>
                <w:rFonts w:ascii="Arial" w:hAnsi="Arial" w:cs="Arial"/>
                <w:kern w:val="0"/>
                <w:sz w:val="20"/>
                <w:szCs w:val="20"/>
              </w:rPr>
              <w:t>　</w:t>
            </w:r>
          </w:p>
        </w:tc>
      </w:tr>
      <w:tr w14:paraId="256A9F7D">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31ECB0BC">
            <w:pPr>
              <w:widowControl/>
              <w:jc w:val="left"/>
              <w:rPr>
                <w:rFonts w:ascii="Arial" w:hAnsi="Arial" w:cs="Arial"/>
                <w:kern w:val="0"/>
                <w:sz w:val="20"/>
                <w:szCs w:val="20"/>
              </w:rPr>
            </w:pPr>
            <w:r>
              <w:rPr>
                <w:rFonts w:ascii="Arial" w:hAnsi="Arial" w:cs="Arial"/>
                <w:kern w:val="0"/>
                <w:sz w:val="20"/>
                <w:szCs w:val="20"/>
              </w:rPr>
              <w:t xml:space="preserve">  （一）召开政府信息公开工作会议或专题会议数</w:t>
            </w:r>
          </w:p>
        </w:tc>
        <w:tc>
          <w:tcPr>
            <w:tcW w:w="567" w:type="dxa"/>
            <w:tcBorders>
              <w:top w:val="nil"/>
              <w:left w:val="nil"/>
              <w:bottom w:val="single" w:color="000000" w:sz="4" w:space="0"/>
              <w:right w:val="single" w:color="000000" w:sz="4" w:space="0"/>
            </w:tcBorders>
            <w:shd w:val="clear" w:color="000000" w:fill="FFFFFF"/>
            <w:vAlign w:val="center"/>
          </w:tcPr>
          <w:p w14:paraId="41A8C5A4">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0372D8C5">
            <w:pPr>
              <w:widowControl/>
              <w:jc w:val="left"/>
              <w:rPr>
                <w:rFonts w:ascii="Arial" w:hAnsi="Arial" w:cs="Arial"/>
                <w:kern w:val="0"/>
                <w:sz w:val="20"/>
                <w:szCs w:val="20"/>
              </w:rPr>
            </w:pPr>
            <w:r>
              <w:rPr>
                <w:rFonts w:ascii="Arial" w:hAnsi="Arial" w:cs="Arial"/>
                <w:kern w:val="0"/>
                <w:sz w:val="20"/>
                <w:szCs w:val="20"/>
              </w:rPr>
              <w:t>160</w:t>
            </w:r>
          </w:p>
        </w:tc>
      </w:tr>
      <w:tr w14:paraId="4D3A840F">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10FE22E4">
            <w:pPr>
              <w:widowControl/>
              <w:jc w:val="left"/>
              <w:rPr>
                <w:rFonts w:ascii="Arial" w:hAnsi="Arial" w:cs="Arial"/>
                <w:kern w:val="0"/>
                <w:sz w:val="20"/>
                <w:szCs w:val="20"/>
              </w:rPr>
            </w:pPr>
            <w:r>
              <w:rPr>
                <w:rFonts w:ascii="Arial" w:hAnsi="Arial" w:cs="Arial"/>
                <w:kern w:val="0"/>
                <w:sz w:val="20"/>
                <w:szCs w:val="20"/>
              </w:rPr>
              <w:t xml:space="preserve">  （二）举办各类培训班数</w:t>
            </w:r>
          </w:p>
        </w:tc>
        <w:tc>
          <w:tcPr>
            <w:tcW w:w="567" w:type="dxa"/>
            <w:tcBorders>
              <w:top w:val="nil"/>
              <w:left w:val="nil"/>
              <w:bottom w:val="single" w:color="000000" w:sz="4" w:space="0"/>
              <w:right w:val="single" w:color="000000" w:sz="4" w:space="0"/>
            </w:tcBorders>
            <w:shd w:val="clear" w:color="000000" w:fill="FFFFFF"/>
            <w:vAlign w:val="center"/>
          </w:tcPr>
          <w:p w14:paraId="078C7CF1">
            <w:pPr>
              <w:widowControl/>
              <w:jc w:val="center"/>
              <w:rPr>
                <w:rFonts w:ascii="宋体" w:hAnsi="宋体" w:cs="Arial"/>
                <w:kern w:val="0"/>
                <w:sz w:val="20"/>
                <w:szCs w:val="20"/>
              </w:rPr>
            </w:pPr>
            <w:r>
              <w:rPr>
                <w:rFonts w:hint="eastAsia" w:ascii="宋体" w:hAnsi="宋体" w:cs="Arial"/>
                <w:kern w:val="0"/>
                <w:sz w:val="20"/>
                <w:szCs w:val="20"/>
              </w:rPr>
              <w:t>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5D7D1733">
            <w:pPr>
              <w:widowControl/>
              <w:jc w:val="left"/>
              <w:rPr>
                <w:rFonts w:ascii="Arial" w:hAnsi="Arial" w:cs="Arial"/>
                <w:kern w:val="0"/>
                <w:sz w:val="20"/>
                <w:szCs w:val="20"/>
              </w:rPr>
            </w:pPr>
            <w:r>
              <w:rPr>
                <w:rFonts w:ascii="Arial" w:hAnsi="Arial" w:cs="Arial"/>
                <w:kern w:val="0"/>
                <w:sz w:val="20"/>
                <w:szCs w:val="20"/>
              </w:rPr>
              <w:t>82</w:t>
            </w:r>
          </w:p>
        </w:tc>
      </w:tr>
      <w:tr w14:paraId="103EA0B6">
        <w:tblPrEx>
          <w:tblCellMar>
            <w:top w:w="0" w:type="dxa"/>
            <w:left w:w="108" w:type="dxa"/>
            <w:bottom w:w="0" w:type="dxa"/>
            <w:right w:w="108" w:type="dxa"/>
          </w:tblCellMar>
        </w:tblPrEx>
        <w:trPr>
          <w:trHeight w:val="435" w:hRule="atLeast"/>
        </w:trPr>
        <w:tc>
          <w:tcPr>
            <w:tcW w:w="6961" w:type="dxa"/>
            <w:gridSpan w:val="2"/>
            <w:tcBorders>
              <w:top w:val="nil"/>
              <w:left w:val="single" w:color="000000" w:sz="4" w:space="0"/>
              <w:bottom w:val="single" w:color="000000" w:sz="4" w:space="0"/>
              <w:right w:val="single" w:color="000000" w:sz="4" w:space="0"/>
            </w:tcBorders>
            <w:shd w:val="clear" w:color="auto" w:fill="auto"/>
            <w:noWrap/>
            <w:vAlign w:val="bottom"/>
          </w:tcPr>
          <w:p w14:paraId="0DCD9CA8">
            <w:pPr>
              <w:widowControl/>
              <w:jc w:val="left"/>
              <w:rPr>
                <w:rFonts w:ascii="Arial" w:hAnsi="Arial" w:cs="Arial"/>
                <w:kern w:val="0"/>
                <w:sz w:val="20"/>
                <w:szCs w:val="20"/>
              </w:rPr>
            </w:pPr>
            <w:r>
              <w:rPr>
                <w:rFonts w:ascii="Arial" w:hAnsi="Arial" w:cs="Arial"/>
                <w:kern w:val="0"/>
                <w:sz w:val="20"/>
                <w:szCs w:val="20"/>
              </w:rPr>
              <w:t xml:space="preserve">  （三）接受培训人员数</w:t>
            </w:r>
          </w:p>
        </w:tc>
        <w:tc>
          <w:tcPr>
            <w:tcW w:w="567" w:type="dxa"/>
            <w:tcBorders>
              <w:top w:val="nil"/>
              <w:left w:val="nil"/>
              <w:bottom w:val="single" w:color="000000" w:sz="4" w:space="0"/>
              <w:right w:val="single" w:color="000000" w:sz="4" w:space="0"/>
            </w:tcBorders>
            <w:shd w:val="clear" w:color="000000" w:fill="FFFFFF"/>
            <w:vAlign w:val="center"/>
          </w:tcPr>
          <w:p w14:paraId="43259C15">
            <w:pPr>
              <w:widowControl/>
              <w:jc w:val="center"/>
              <w:rPr>
                <w:rFonts w:ascii="Arial" w:hAnsi="Arial" w:cs="Arial"/>
                <w:kern w:val="0"/>
                <w:sz w:val="20"/>
                <w:szCs w:val="20"/>
              </w:rPr>
            </w:pPr>
            <w:r>
              <w:rPr>
                <w:rFonts w:ascii="Arial" w:hAnsi="Arial" w:cs="Arial"/>
                <w:kern w:val="0"/>
                <w:sz w:val="20"/>
                <w:szCs w:val="20"/>
              </w:rPr>
              <w:t>人次</w:t>
            </w:r>
          </w:p>
        </w:tc>
        <w:tc>
          <w:tcPr>
            <w:tcW w:w="992" w:type="dxa"/>
            <w:gridSpan w:val="2"/>
            <w:tcBorders>
              <w:top w:val="nil"/>
              <w:left w:val="nil"/>
              <w:bottom w:val="single" w:color="000000" w:sz="4" w:space="0"/>
              <w:right w:val="single" w:color="000000" w:sz="4" w:space="0"/>
            </w:tcBorders>
            <w:shd w:val="clear" w:color="auto" w:fill="auto"/>
            <w:noWrap/>
            <w:vAlign w:val="bottom"/>
          </w:tcPr>
          <w:p w14:paraId="27271B84">
            <w:pPr>
              <w:widowControl/>
              <w:jc w:val="left"/>
              <w:rPr>
                <w:rFonts w:ascii="Arial" w:hAnsi="Arial" w:cs="Arial"/>
                <w:kern w:val="0"/>
                <w:sz w:val="20"/>
                <w:szCs w:val="20"/>
              </w:rPr>
            </w:pPr>
            <w:r>
              <w:rPr>
                <w:rFonts w:ascii="Arial" w:hAnsi="Arial" w:cs="Arial"/>
                <w:kern w:val="0"/>
                <w:sz w:val="20"/>
                <w:szCs w:val="20"/>
              </w:rPr>
              <w:t>2955</w:t>
            </w:r>
          </w:p>
        </w:tc>
      </w:tr>
    </w:tbl>
    <w:p w14:paraId="7F470076"/>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A9A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24</w:t>
    </w:r>
    <w:r>
      <w:rPr>
        <w:rStyle w:val="8"/>
      </w:rPr>
      <w:fldChar w:fldCharType="end"/>
    </w:r>
  </w:p>
  <w:p w14:paraId="631E44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0FE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46FE46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ZjOTc5NTQ5YTFkN2NhZTc2MzE3OWJhYjZhMTYifQ=="/>
    <w:docVar w:name="KSO_WPS_MARK_KEY" w:val="4454d7e5-3a92-4217-b9cc-a4d569a212a5"/>
  </w:docVars>
  <w:rsids>
    <w:rsidRoot w:val="00EF35E7"/>
    <w:rsid w:val="000008D4"/>
    <w:rsid w:val="00000E7C"/>
    <w:rsid w:val="00002549"/>
    <w:rsid w:val="0000279B"/>
    <w:rsid w:val="000027BA"/>
    <w:rsid w:val="00004E80"/>
    <w:rsid w:val="00004F84"/>
    <w:rsid w:val="0000534B"/>
    <w:rsid w:val="00006902"/>
    <w:rsid w:val="00006B50"/>
    <w:rsid w:val="00007195"/>
    <w:rsid w:val="000074E5"/>
    <w:rsid w:val="00007775"/>
    <w:rsid w:val="00007A05"/>
    <w:rsid w:val="00007BA5"/>
    <w:rsid w:val="00007C8E"/>
    <w:rsid w:val="00007EA2"/>
    <w:rsid w:val="00010B4F"/>
    <w:rsid w:val="00013257"/>
    <w:rsid w:val="00013609"/>
    <w:rsid w:val="0001398E"/>
    <w:rsid w:val="00014002"/>
    <w:rsid w:val="00016082"/>
    <w:rsid w:val="000163CB"/>
    <w:rsid w:val="00016411"/>
    <w:rsid w:val="000168AC"/>
    <w:rsid w:val="00017A54"/>
    <w:rsid w:val="0002022B"/>
    <w:rsid w:val="00020272"/>
    <w:rsid w:val="0002058E"/>
    <w:rsid w:val="00021528"/>
    <w:rsid w:val="000222A5"/>
    <w:rsid w:val="00022413"/>
    <w:rsid w:val="0002267C"/>
    <w:rsid w:val="00022FDD"/>
    <w:rsid w:val="00023373"/>
    <w:rsid w:val="00023DA0"/>
    <w:rsid w:val="00024C52"/>
    <w:rsid w:val="000267F5"/>
    <w:rsid w:val="0002689C"/>
    <w:rsid w:val="00027904"/>
    <w:rsid w:val="00027A07"/>
    <w:rsid w:val="00027ACB"/>
    <w:rsid w:val="00030C98"/>
    <w:rsid w:val="00030D0C"/>
    <w:rsid w:val="00031C12"/>
    <w:rsid w:val="00031D42"/>
    <w:rsid w:val="00032E38"/>
    <w:rsid w:val="000342DA"/>
    <w:rsid w:val="00034407"/>
    <w:rsid w:val="00034CC9"/>
    <w:rsid w:val="00035DFA"/>
    <w:rsid w:val="00035F9C"/>
    <w:rsid w:val="000363DD"/>
    <w:rsid w:val="00036A20"/>
    <w:rsid w:val="00036A55"/>
    <w:rsid w:val="00036EC8"/>
    <w:rsid w:val="00037A90"/>
    <w:rsid w:val="00037B3A"/>
    <w:rsid w:val="0004032E"/>
    <w:rsid w:val="00040B93"/>
    <w:rsid w:val="000413DE"/>
    <w:rsid w:val="000418DB"/>
    <w:rsid w:val="00041A85"/>
    <w:rsid w:val="00041BF0"/>
    <w:rsid w:val="00041C26"/>
    <w:rsid w:val="00042126"/>
    <w:rsid w:val="000421BB"/>
    <w:rsid w:val="00043E85"/>
    <w:rsid w:val="00045341"/>
    <w:rsid w:val="00046E53"/>
    <w:rsid w:val="0004722B"/>
    <w:rsid w:val="0004728C"/>
    <w:rsid w:val="00047A31"/>
    <w:rsid w:val="00047B90"/>
    <w:rsid w:val="00047F71"/>
    <w:rsid w:val="00050A56"/>
    <w:rsid w:val="00050BE5"/>
    <w:rsid w:val="00050ED9"/>
    <w:rsid w:val="00051278"/>
    <w:rsid w:val="000514DF"/>
    <w:rsid w:val="0005222F"/>
    <w:rsid w:val="00052532"/>
    <w:rsid w:val="0005257D"/>
    <w:rsid w:val="00052DF7"/>
    <w:rsid w:val="000531DD"/>
    <w:rsid w:val="00053CFD"/>
    <w:rsid w:val="00053DF2"/>
    <w:rsid w:val="000547AB"/>
    <w:rsid w:val="00054CF9"/>
    <w:rsid w:val="00054EAE"/>
    <w:rsid w:val="00055058"/>
    <w:rsid w:val="00055314"/>
    <w:rsid w:val="00055826"/>
    <w:rsid w:val="0005623D"/>
    <w:rsid w:val="0005646B"/>
    <w:rsid w:val="00056970"/>
    <w:rsid w:val="00061414"/>
    <w:rsid w:val="00061A5B"/>
    <w:rsid w:val="00061F45"/>
    <w:rsid w:val="00062BBF"/>
    <w:rsid w:val="00064A79"/>
    <w:rsid w:val="00064ED9"/>
    <w:rsid w:val="000667E6"/>
    <w:rsid w:val="000668E8"/>
    <w:rsid w:val="00067334"/>
    <w:rsid w:val="0006739C"/>
    <w:rsid w:val="000674E6"/>
    <w:rsid w:val="00070098"/>
    <w:rsid w:val="000705F4"/>
    <w:rsid w:val="00071218"/>
    <w:rsid w:val="00071B0A"/>
    <w:rsid w:val="00071C47"/>
    <w:rsid w:val="00072301"/>
    <w:rsid w:val="00072A03"/>
    <w:rsid w:val="00072ED4"/>
    <w:rsid w:val="00073581"/>
    <w:rsid w:val="000741BA"/>
    <w:rsid w:val="000745AC"/>
    <w:rsid w:val="000746F6"/>
    <w:rsid w:val="00075142"/>
    <w:rsid w:val="0007533A"/>
    <w:rsid w:val="000753A1"/>
    <w:rsid w:val="00075745"/>
    <w:rsid w:val="00076414"/>
    <w:rsid w:val="000765C9"/>
    <w:rsid w:val="00076B1B"/>
    <w:rsid w:val="00077552"/>
    <w:rsid w:val="000801E4"/>
    <w:rsid w:val="00080A9F"/>
    <w:rsid w:val="0008139A"/>
    <w:rsid w:val="00081B10"/>
    <w:rsid w:val="0008310E"/>
    <w:rsid w:val="000839A2"/>
    <w:rsid w:val="00084282"/>
    <w:rsid w:val="000847FF"/>
    <w:rsid w:val="00084B3B"/>
    <w:rsid w:val="00085208"/>
    <w:rsid w:val="0008525C"/>
    <w:rsid w:val="00085501"/>
    <w:rsid w:val="00086877"/>
    <w:rsid w:val="0008694C"/>
    <w:rsid w:val="00086A7F"/>
    <w:rsid w:val="000871A9"/>
    <w:rsid w:val="00087D92"/>
    <w:rsid w:val="00090556"/>
    <w:rsid w:val="00092543"/>
    <w:rsid w:val="00092892"/>
    <w:rsid w:val="00092C15"/>
    <w:rsid w:val="00092D7F"/>
    <w:rsid w:val="00092E43"/>
    <w:rsid w:val="0009522B"/>
    <w:rsid w:val="00095C2F"/>
    <w:rsid w:val="00095D3C"/>
    <w:rsid w:val="000966F1"/>
    <w:rsid w:val="00096A4C"/>
    <w:rsid w:val="00097A99"/>
    <w:rsid w:val="000A115B"/>
    <w:rsid w:val="000A1602"/>
    <w:rsid w:val="000A17F7"/>
    <w:rsid w:val="000A24D8"/>
    <w:rsid w:val="000A2971"/>
    <w:rsid w:val="000A3695"/>
    <w:rsid w:val="000A448D"/>
    <w:rsid w:val="000A6411"/>
    <w:rsid w:val="000B0B4C"/>
    <w:rsid w:val="000B0DA9"/>
    <w:rsid w:val="000B17B8"/>
    <w:rsid w:val="000B2CC6"/>
    <w:rsid w:val="000B3319"/>
    <w:rsid w:val="000B49E3"/>
    <w:rsid w:val="000B5152"/>
    <w:rsid w:val="000B5309"/>
    <w:rsid w:val="000B5421"/>
    <w:rsid w:val="000B54FA"/>
    <w:rsid w:val="000B6031"/>
    <w:rsid w:val="000B719B"/>
    <w:rsid w:val="000B7B64"/>
    <w:rsid w:val="000B7C48"/>
    <w:rsid w:val="000C0407"/>
    <w:rsid w:val="000C1801"/>
    <w:rsid w:val="000C19F6"/>
    <w:rsid w:val="000C1E5D"/>
    <w:rsid w:val="000C1E9B"/>
    <w:rsid w:val="000C2AE6"/>
    <w:rsid w:val="000C2B51"/>
    <w:rsid w:val="000C2F01"/>
    <w:rsid w:val="000C306B"/>
    <w:rsid w:val="000C37D0"/>
    <w:rsid w:val="000C381F"/>
    <w:rsid w:val="000C4754"/>
    <w:rsid w:val="000C5862"/>
    <w:rsid w:val="000C58A2"/>
    <w:rsid w:val="000C6011"/>
    <w:rsid w:val="000C631A"/>
    <w:rsid w:val="000C7111"/>
    <w:rsid w:val="000C7B45"/>
    <w:rsid w:val="000C7B65"/>
    <w:rsid w:val="000D07C8"/>
    <w:rsid w:val="000D0918"/>
    <w:rsid w:val="000D0BC0"/>
    <w:rsid w:val="000D12F9"/>
    <w:rsid w:val="000D1E2D"/>
    <w:rsid w:val="000D2078"/>
    <w:rsid w:val="000D3742"/>
    <w:rsid w:val="000D445B"/>
    <w:rsid w:val="000D4676"/>
    <w:rsid w:val="000D61E8"/>
    <w:rsid w:val="000D6B3A"/>
    <w:rsid w:val="000D6B5C"/>
    <w:rsid w:val="000D6E5C"/>
    <w:rsid w:val="000D6FC7"/>
    <w:rsid w:val="000D744E"/>
    <w:rsid w:val="000D7C9B"/>
    <w:rsid w:val="000E07C5"/>
    <w:rsid w:val="000E088A"/>
    <w:rsid w:val="000E12C6"/>
    <w:rsid w:val="000E4DFA"/>
    <w:rsid w:val="000E6291"/>
    <w:rsid w:val="000E64A3"/>
    <w:rsid w:val="000E69E2"/>
    <w:rsid w:val="000E73A5"/>
    <w:rsid w:val="000E77D1"/>
    <w:rsid w:val="000E7A1A"/>
    <w:rsid w:val="000F121A"/>
    <w:rsid w:val="000F1617"/>
    <w:rsid w:val="000F2269"/>
    <w:rsid w:val="000F25F3"/>
    <w:rsid w:val="000F2624"/>
    <w:rsid w:val="000F2A8A"/>
    <w:rsid w:val="000F2E38"/>
    <w:rsid w:val="000F2E97"/>
    <w:rsid w:val="000F326D"/>
    <w:rsid w:val="000F367C"/>
    <w:rsid w:val="000F4BAD"/>
    <w:rsid w:val="000F5431"/>
    <w:rsid w:val="000F6325"/>
    <w:rsid w:val="00100413"/>
    <w:rsid w:val="00100620"/>
    <w:rsid w:val="001009ED"/>
    <w:rsid w:val="0010193F"/>
    <w:rsid w:val="001021BD"/>
    <w:rsid w:val="00102841"/>
    <w:rsid w:val="0010306F"/>
    <w:rsid w:val="0010571D"/>
    <w:rsid w:val="00106E9F"/>
    <w:rsid w:val="00106EAD"/>
    <w:rsid w:val="001072DF"/>
    <w:rsid w:val="00107B55"/>
    <w:rsid w:val="00107D97"/>
    <w:rsid w:val="00110300"/>
    <w:rsid w:val="00111B0A"/>
    <w:rsid w:val="00111D9C"/>
    <w:rsid w:val="00111D9D"/>
    <w:rsid w:val="0011219F"/>
    <w:rsid w:val="001121AB"/>
    <w:rsid w:val="00112317"/>
    <w:rsid w:val="0011244C"/>
    <w:rsid w:val="001145CD"/>
    <w:rsid w:val="00114785"/>
    <w:rsid w:val="00114E69"/>
    <w:rsid w:val="00115A98"/>
    <w:rsid w:val="001164BB"/>
    <w:rsid w:val="001176C8"/>
    <w:rsid w:val="00120B3B"/>
    <w:rsid w:val="00120E48"/>
    <w:rsid w:val="00121F4D"/>
    <w:rsid w:val="001228BF"/>
    <w:rsid w:val="0012356A"/>
    <w:rsid w:val="00123626"/>
    <w:rsid w:val="001239DE"/>
    <w:rsid w:val="0012402B"/>
    <w:rsid w:val="001241A5"/>
    <w:rsid w:val="0012445F"/>
    <w:rsid w:val="00124E1C"/>
    <w:rsid w:val="0012584C"/>
    <w:rsid w:val="001262AF"/>
    <w:rsid w:val="0012689C"/>
    <w:rsid w:val="00127299"/>
    <w:rsid w:val="001279F5"/>
    <w:rsid w:val="001317BC"/>
    <w:rsid w:val="0013191A"/>
    <w:rsid w:val="00131C76"/>
    <w:rsid w:val="001320F4"/>
    <w:rsid w:val="001323C7"/>
    <w:rsid w:val="00133E08"/>
    <w:rsid w:val="00134761"/>
    <w:rsid w:val="00134943"/>
    <w:rsid w:val="00134A00"/>
    <w:rsid w:val="00134EEC"/>
    <w:rsid w:val="001352FB"/>
    <w:rsid w:val="0013580F"/>
    <w:rsid w:val="001359F1"/>
    <w:rsid w:val="00136EE8"/>
    <w:rsid w:val="0013736B"/>
    <w:rsid w:val="001377E0"/>
    <w:rsid w:val="00137E87"/>
    <w:rsid w:val="001401A6"/>
    <w:rsid w:val="00140CEB"/>
    <w:rsid w:val="00140EC6"/>
    <w:rsid w:val="0014122A"/>
    <w:rsid w:val="00141F49"/>
    <w:rsid w:val="00142169"/>
    <w:rsid w:val="0014241B"/>
    <w:rsid w:val="00142CA9"/>
    <w:rsid w:val="00142E0A"/>
    <w:rsid w:val="00143197"/>
    <w:rsid w:val="00143608"/>
    <w:rsid w:val="00143656"/>
    <w:rsid w:val="00143B77"/>
    <w:rsid w:val="00144BD9"/>
    <w:rsid w:val="00144DAC"/>
    <w:rsid w:val="00145425"/>
    <w:rsid w:val="00145CEE"/>
    <w:rsid w:val="00146051"/>
    <w:rsid w:val="00146BA2"/>
    <w:rsid w:val="0015095C"/>
    <w:rsid w:val="00150C14"/>
    <w:rsid w:val="00150F3B"/>
    <w:rsid w:val="00151754"/>
    <w:rsid w:val="00151970"/>
    <w:rsid w:val="00152779"/>
    <w:rsid w:val="00152F76"/>
    <w:rsid w:val="00154823"/>
    <w:rsid w:val="001549FB"/>
    <w:rsid w:val="00155055"/>
    <w:rsid w:val="001556DE"/>
    <w:rsid w:val="00155EDE"/>
    <w:rsid w:val="0015607F"/>
    <w:rsid w:val="001561A2"/>
    <w:rsid w:val="001561A5"/>
    <w:rsid w:val="00157728"/>
    <w:rsid w:val="001577EF"/>
    <w:rsid w:val="0016028D"/>
    <w:rsid w:val="001604E8"/>
    <w:rsid w:val="001605DD"/>
    <w:rsid w:val="00162569"/>
    <w:rsid w:val="00162A3C"/>
    <w:rsid w:val="001630B8"/>
    <w:rsid w:val="00163895"/>
    <w:rsid w:val="00163ECB"/>
    <w:rsid w:val="00166EB2"/>
    <w:rsid w:val="0017026B"/>
    <w:rsid w:val="00170E4E"/>
    <w:rsid w:val="001717AB"/>
    <w:rsid w:val="00171982"/>
    <w:rsid w:val="00171EB8"/>
    <w:rsid w:val="001722D6"/>
    <w:rsid w:val="00172C1D"/>
    <w:rsid w:val="00172F10"/>
    <w:rsid w:val="00173C9F"/>
    <w:rsid w:val="001753ED"/>
    <w:rsid w:val="00176860"/>
    <w:rsid w:val="00177237"/>
    <w:rsid w:val="00177D48"/>
    <w:rsid w:val="00180148"/>
    <w:rsid w:val="00180386"/>
    <w:rsid w:val="001806ED"/>
    <w:rsid w:val="001809AD"/>
    <w:rsid w:val="001809FF"/>
    <w:rsid w:val="001810E2"/>
    <w:rsid w:val="00181AD3"/>
    <w:rsid w:val="00181C04"/>
    <w:rsid w:val="0018260B"/>
    <w:rsid w:val="0018451A"/>
    <w:rsid w:val="00186F2C"/>
    <w:rsid w:val="00187401"/>
    <w:rsid w:val="001874EA"/>
    <w:rsid w:val="0018755C"/>
    <w:rsid w:val="001879F3"/>
    <w:rsid w:val="00187B10"/>
    <w:rsid w:val="00187E2D"/>
    <w:rsid w:val="00187E6D"/>
    <w:rsid w:val="00190F44"/>
    <w:rsid w:val="00191065"/>
    <w:rsid w:val="0019132E"/>
    <w:rsid w:val="001913C9"/>
    <w:rsid w:val="0019179C"/>
    <w:rsid w:val="001919AE"/>
    <w:rsid w:val="00191AD9"/>
    <w:rsid w:val="0019222C"/>
    <w:rsid w:val="00193807"/>
    <w:rsid w:val="00193DE4"/>
    <w:rsid w:val="0019637A"/>
    <w:rsid w:val="0019699D"/>
    <w:rsid w:val="00197D70"/>
    <w:rsid w:val="00197E58"/>
    <w:rsid w:val="00197FC3"/>
    <w:rsid w:val="001A0DF0"/>
    <w:rsid w:val="001A1753"/>
    <w:rsid w:val="001A18B4"/>
    <w:rsid w:val="001A1971"/>
    <w:rsid w:val="001A1B94"/>
    <w:rsid w:val="001A3ACB"/>
    <w:rsid w:val="001A3AE0"/>
    <w:rsid w:val="001A3E7D"/>
    <w:rsid w:val="001A4BBA"/>
    <w:rsid w:val="001A5877"/>
    <w:rsid w:val="001A599A"/>
    <w:rsid w:val="001A5FCC"/>
    <w:rsid w:val="001A66E7"/>
    <w:rsid w:val="001A7649"/>
    <w:rsid w:val="001A772C"/>
    <w:rsid w:val="001A7E1D"/>
    <w:rsid w:val="001B0764"/>
    <w:rsid w:val="001B1F5E"/>
    <w:rsid w:val="001B22CA"/>
    <w:rsid w:val="001B377D"/>
    <w:rsid w:val="001B3FD7"/>
    <w:rsid w:val="001B415D"/>
    <w:rsid w:val="001B7C34"/>
    <w:rsid w:val="001C0F70"/>
    <w:rsid w:val="001C136C"/>
    <w:rsid w:val="001C1FA4"/>
    <w:rsid w:val="001C24EC"/>
    <w:rsid w:val="001C26C0"/>
    <w:rsid w:val="001C2A59"/>
    <w:rsid w:val="001C2E71"/>
    <w:rsid w:val="001C3230"/>
    <w:rsid w:val="001C32A4"/>
    <w:rsid w:val="001C3355"/>
    <w:rsid w:val="001C4400"/>
    <w:rsid w:val="001C47D4"/>
    <w:rsid w:val="001C5467"/>
    <w:rsid w:val="001C58C8"/>
    <w:rsid w:val="001C61D5"/>
    <w:rsid w:val="001C6E0E"/>
    <w:rsid w:val="001C75A0"/>
    <w:rsid w:val="001C7A88"/>
    <w:rsid w:val="001D0F6C"/>
    <w:rsid w:val="001D189A"/>
    <w:rsid w:val="001D1AE6"/>
    <w:rsid w:val="001D1E4A"/>
    <w:rsid w:val="001D2486"/>
    <w:rsid w:val="001D3A45"/>
    <w:rsid w:val="001D4061"/>
    <w:rsid w:val="001D4BDD"/>
    <w:rsid w:val="001D5349"/>
    <w:rsid w:val="001D5966"/>
    <w:rsid w:val="001D5F90"/>
    <w:rsid w:val="001D6AFD"/>
    <w:rsid w:val="001D74C8"/>
    <w:rsid w:val="001E0985"/>
    <w:rsid w:val="001E0F54"/>
    <w:rsid w:val="001E10B1"/>
    <w:rsid w:val="001E12E4"/>
    <w:rsid w:val="001E155B"/>
    <w:rsid w:val="001E1776"/>
    <w:rsid w:val="001E1E3A"/>
    <w:rsid w:val="001E1E3F"/>
    <w:rsid w:val="001E1EDA"/>
    <w:rsid w:val="001E2220"/>
    <w:rsid w:val="001E2AD9"/>
    <w:rsid w:val="001E2C9A"/>
    <w:rsid w:val="001E32D8"/>
    <w:rsid w:val="001E51B0"/>
    <w:rsid w:val="001E6766"/>
    <w:rsid w:val="001E6F95"/>
    <w:rsid w:val="001E7A24"/>
    <w:rsid w:val="001E7C61"/>
    <w:rsid w:val="001E7D34"/>
    <w:rsid w:val="001F06CC"/>
    <w:rsid w:val="001F08C1"/>
    <w:rsid w:val="001F0F0B"/>
    <w:rsid w:val="001F15FA"/>
    <w:rsid w:val="001F1785"/>
    <w:rsid w:val="001F2039"/>
    <w:rsid w:val="001F22EB"/>
    <w:rsid w:val="001F4335"/>
    <w:rsid w:val="001F5A29"/>
    <w:rsid w:val="001F5CAC"/>
    <w:rsid w:val="001F63AC"/>
    <w:rsid w:val="001F74E8"/>
    <w:rsid w:val="001F7991"/>
    <w:rsid w:val="002039E4"/>
    <w:rsid w:val="00203ED1"/>
    <w:rsid w:val="00204EAD"/>
    <w:rsid w:val="00204F3C"/>
    <w:rsid w:val="00205721"/>
    <w:rsid w:val="0020596E"/>
    <w:rsid w:val="00205EC7"/>
    <w:rsid w:val="00206B6B"/>
    <w:rsid w:val="00206C22"/>
    <w:rsid w:val="0020726B"/>
    <w:rsid w:val="00207EE4"/>
    <w:rsid w:val="00210253"/>
    <w:rsid w:val="002105C2"/>
    <w:rsid w:val="00210F09"/>
    <w:rsid w:val="002110CB"/>
    <w:rsid w:val="002110EE"/>
    <w:rsid w:val="002113C7"/>
    <w:rsid w:val="002114E1"/>
    <w:rsid w:val="00211769"/>
    <w:rsid w:val="00211C2A"/>
    <w:rsid w:val="0021316E"/>
    <w:rsid w:val="00213361"/>
    <w:rsid w:val="00213408"/>
    <w:rsid w:val="00213B7F"/>
    <w:rsid w:val="00214C7A"/>
    <w:rsid w:val="00215C4F"/>
    <w:rsid w:val="00215F59"/>
    <w:rsid w:val="00215FAB"/>
    <w:rsid w:val="00216A5C"/>
    <w:rsid w:val="00216E6F"/>
    <w:rsid w:val="0021726A"/>
    <w:rsid w:val="002176F3"/>
    <w:rsid w:val="002179A3"/>
    <w:rsid w:val="00217ED9"/>
    <w:rsid w:val="00220F82"/>
    <w:rsid w:val="00221322"/>
    <w:rsid w:val="002213AC"/>
    <w:rsid w:val="00222170"/>
    <w:rsid w:val="00222854"/>
    <w:rsid w:val="0022354F"/>
    <w:rsid w:val="00223DE4"/>
    <w:rsid w:val="00224342"/>
    <w:rsid w:val="0022491B"/>
    <w:rsid w:val="002249BA"/>
    <w:rsid w:val="00225332"/>
    <w:rsid w:val="0022550B"/>
    <w:rsid w:val="0022619A"/>
    <w:rsid w:val="00226C62"/>
    <w:rsid w:val="00227A33"/>
    <w:rsid w:val="00227B56"/>
    <w:rsid w:val="00230025"/>
    <w:rsid w:val="00230D9E"/>
    <w:rsid w:val="00231618"/>
    <w:rsid w:val="002320D0"/>
    <w:rsid w:val="00232896"/>
    <w:rsid w:val="00232BF9"/>
    <w:rsid w:val="00233202"/>
    <w:rsid w:val="00233637"/>
    <w:rsid w:val="00235023"/>
    <w:rsid w:val="00236DD4"/>
    <w:rsid w:val="00236E60"/>
    <w:rsid w:val="00241772"/>
    <w:rsid w:val="002418FE"/>
    <w:rsid w:val="00244B72"/>
    <w:rsid w:val="00246453"/>
    <w:rsid w:val="00246698"/>
    <w:rsid w:val="00246B5B"/>
    <w:rsid w:val="00247271"/>
    <w:rsid w:val="00247371"/>
    <w:rsid w:val="002473C0"/>
    <w:rsid w:val="00247BFB"/>
    <w:rsid w:val="0025022D"/>
    <w:rsid w:val="0025088E"/>
    <w:rsid w:val="0025095D"/>
    <w:rsid w:val="00251132"/>
    <w:rsid w:val="00251202"/>
    <w:rsid w:val="00251935"/>
    <w:rsid w:val="00252123"/>
    <w:rsid w:val="00252857"/>
    <w:rsid w:val="00253088"/>
    <w:rsid w:val="00253D37"/>
    <w:rsid w:val="0025458B"/>
    <w:rsid w:val="002555F5"/>
    <w:rsid w:val="002570A6"/>
    <w:rsid w:val="00257D73"/>
    <w:rsid w:val="00261490"/>
    <w:rsid w:val="002615B7"/>
    <w:rsid w:val="00261D1D"/>
    <w:rsid w:val="00262446"/>
    <w:rsid w:val="002654C9"/>
    <w:rsid w:val="00265706"/>
    <w:rsid w:val="0026572A"/>
    <w:rsid w:val="00266820"/>
    <w:rsid w:val="00266836"/>
    <w:rsid w:val="0026723A"/>
    <w:rsid w:val="0026749A"/>
    <w:rsid w:val="002674EC"/>
    <w:rsid w:val="0027127C"/>
    <w:rsid w:val="00271405"/>
    <w:rsid w:val="00271952"/>
    <w:rsid w:val="00271EE7"/>
    <w:rsid w:val="00273D49"/>
    <w:rsid w:val="00274745"/>
    <w:rsid w:val="00275BAC"/>
    <w:rsid w:val="0027608D"/>
    <w:rsid w:val="0027726A"/>
    <w:rsid w:val="00277664"/>
    <w:rsid w:val="00280F41"/>
    <w:rsid w:val="0028415C"/>
    <w:rsid w:val="00285F69"/>
    <w:rsid w:val="002864AB"/>
    <w:rsid w:val="00286A3D"/>
    <w:rsid w:val="002871DF"/>
    <w:rsid w:val="002874E1"/>
    <w:rsid w:val="0029087A"/>
    <w:rsid w:val="00290A33"/>
    <w:rsid w:val="0029132F"/>
    <w:rsid w:val="00291FCF"/>
    <w:rsid w:val="002921AF"/>
    <w:rsid w:val="00293B8F"/>
    <w:rsid w:val="00293EC2"/>
    <w:rsid w:val="00294182"/>
    <w:rsid w:val="00295B37"/>
    <w:rsid w:val="00296D59"/>
    <w:rsid w:val="002A070F"/>
    <w:rsid w:val="002A0D2C"/>
    <w:rsid w:val="002A161A"/>
    <w:rsid w:val="002A2026"/>
    <w:rsid w:val="002A22CB"/>
    <w:rsid w:val="002A2895"/>
    <w:rsid w:val="002A33FC"/>
    <w:rsid w:val="002A4B15"/>
    <w:rsid w:val="002A4D13"/>
    <w:rsid w:val="002A5D83"/>
    <w:rsid w:val="002A68C9"/>
    <w:rsid w:val="002A6E38"/>
    <w:rsid w:val="002A71F1"/>
    <w:rsid w:val="002A7286"/>
    <w:rsid w:val="002B034B"/>
    <w:rsid w:val="002B0639"/>
    <w:rsid w:val="002B0651"/>
    <w:rsid w:val="002B1219"/>
    <w:rsid w:val="002B143E"/>
    <w:rsid w:val="002B23E8"/>
    <w:rsid w:val="002B2F63"/>
    <w:rsid w:val="002B3AE0"/>
    <w:rsid w:val="002B3B37"/>
    <w:rsid w:val="002B3B9B"/>
    <w:rsid w:val="002B3DCB"/>
    <w:rsid w:val="002B45D8"/>
    <w:rsid w:val="002B5845"/>
    <w:rsid w:val="002B67F0"/>
    <w:rsid w:val="002B758E"/>
    <w:rsid w:val="002B778C"/>
    <w:rsid w:val="002B782C"/>
    <w:rsid w:val="002C0B89"/>
    <w:rsid w:val="002C0D20"/>
    <w:rsid w:val="002C2481"/>
    <w:rsid w:val="002C4B6F"/>
    <w:rsid w:val="002C523B"/>
    <w:rsid w:val="002C58AD"/>
    <w:rsid w:val="002C5ED9"/>
    <w:rsid w:val="002C6510"/>
    <w:rsid w:val="002C6DD7"/>
    <w:rsid w:val="002D0585"/>
    <w:rsid w:val="002D060E"/>
    <w:rsid w:val="002D2C83"/>
    <w:rsid w:val="002D2CC0"/>
    <w:rsid w:val="002D39FB"/>
    <w:rsid w:val="002D3AD8"/>
    <w:rsid w:val="002D4413"/>
    <w:rsid w:val="002D493D"/>
    <w:rsid w:val="002D4E96"/>
    <w:rsid w:val="002D503F"/>
    <w:rsid w:val="002D529D"/>
    <w:rsid w:val="002D5847"/>
    <w:rsid w:val="002D5CFA"/>
    <w:rsid w:val="002D614D"/>
    <w:rsid w:val="002D6439"/>
    <w:rsid w:val="002D738F"/>
    <w:rsid w:val="002D76EC"/>
    <w:rsid w:val="002E0848"/>
    <w:rsid w:val="002E0D65"/>
    <w:rsid w:val="002E16CD"/>
    <w:rsid w:val="002E24DE"/>
    <w:rsid w:val="002E2F50"/>
    <w:rsid w:val="002E2F70"/>
    <w:rsid w:val="002E4967"/>
    <w:rsid w:val="002E5DC8"/>
    <w:rsid w:val="002F0F7D"/>
    <w:rsid w:val="002F120A"/>
    <w:rsid w:val="002F2519"/>
    <w:rsid w:val="002F2CF7"/>
    <w:rsid w:val="002F2E87"/>
    <w:rsid w:val="002F3DB0"/>
    <w:rsid w:val="002F4D06"/>
    <w:rsid w:val="002F6BFC"/>
    <w:rsid w:val="002F6C32"/>
    <w:rsid w:val="002F74DA"/>
    <w:rsid w:val="002F7B42"/>
    <w:rsid w:val="00301209"/>
    <w:rsid w:val="00301ABB"/>
    <w:rsid w:val="00302D5C"/>
    <w:rsid w:val="00302F4A"/>
    <w:rsid w:val="003033E3"/>
    <w:rsid w:val="003035DA"/>
    <w:rsid w:val="003038E3"/>
    <w:rsid w:val="00303AFC"/>
    <w:rsid w:val="00305520"/>
    <w:rsid w:val="00305D4A"/>
    <w:rsid w:val="003061BB"/>
    <w:rsid w:val="00306299"/>
    <w:rsid w:val="00306F30"/>
    <w:rsid w:val="00307067"/>
    <w:rsid w:val="003071DE"/>
    <w:rsid w:val="0031096C"/>
    <w:rsid w:val="00311540"/>
    <w:rsid w:val="0031177B"/>
    <w:rsid w:val="00312590"/>
    <w:rsid w:val="003133E0"/>
    <w:rsid w:val="00313D77"/>
    <w:rsid w:val="003147B3"/>
    <w:rsid w:val="003154F9"/>
    <w:rsid w:val="00316164"/>
    <w:rsid w:val="0032058B"/>
    <w:rsid w:val="003206E7"/>
    <w:rsid w:val="00320C38"/>
    <w:rsid w:val="00320ECE"/>
    <w:rsid w:val="003210C2"/>
    <w:rsid w:val="003218CE"/>
    <w:rsid w:val="003220A3"/>
    <w:rsid w:val="0032240C"/>
    <w:rsid w:val="003235E8"/>
    <w:rsid w:val="00323839"/>
    <w:rsid w:val="00323E45"/>
    <w:rsid w:val="00323FEC"/>
    <w:rsid w:val="00324B8A"/>
    <w:rsid w:val="0032510E"/>
    <w:rsid w:val="00325A4B"/>
    <w:rsid w:val="00326299"/>
    <w:rsid w:val="003265A4"/>
    <w:rsid w:val="00332455"/>
    <w:rsid w:val="003348BD"/>
    <w:rsid w:val="003348E3"/>
    <w:rsid w:val="003353CA"/>
    <w:rsid w:val="00335D35"/>
    <w:rsid w:val="0033622A"/>
    <w:rsid w:val="003403EC"/>
    <w:rsid w:val="00340A57"/>
    <w:rsid w:val="003413A8"/>
    <w:rsid w:val="003421C7"/>
    <w:rsid w:val="003426E2"/>
    <w:rsid w:val="00343410"/>
    <w:rsid w:val="00345021"/>
    <w:rsid w:val="0034668B"/>
    <w:rsid w:val="00346CC5"/>
    <w:rsid w:val="0034732B"/>
    <w:rsid w:val="00347F14"/>
    <w:rsid w:val="00350822"/>
    <w:rsid w:val="00352DDA"/>
    <w:rsid w:val="003536A1"/>
    <w:rsid w:val="00353ADD"/>
    <w:rsid w:val="00354233"/>
    <w:rsid w:val="003542C0"/>
    <w:rsid w:val="00354321"/>
    <w:rsid w:val="00356F9A"/>
    <w:rsid w:val="00357002"/>
    <w:rsid w:val="00357599"/>
    <w:rsid w:val="003611B6"/>
    <w:rsid w:val="00361888"/>
    <w:rsid w:val="00361DBD"/>
    <w:rsid w:val="00361E95"/>
    <w:rsid w:val="00362A8F"/>
    <w:rsid w:val="00364328"/>
    <w:rsid w:val="00364A84"/>
    <w:rsid w:val="00364D03"/>
    <w:rsid w:val="0036536F"/>
    <w:rsid w:val="00365515"/>
    <w:rsid w:val="00365EAE"/>
    <w:rsid w:val="003674E0"/>
    <w:rsid w:val="00367BFD"/>
    <w:rsid w:val="00367C41"/>
    <w:rsid w:val="0037002B"/>
    <w:rsid w:val="00370A14"/>
    <w:rsid w:val="00370DC6"/>
    <w:rsid w:val="00370F71"/>
    <w:rsid w:val="003723F6"/>
    <w:rsid w:val="0037538F"/>
    <w:rsid w:val="00376085"/>
    <w:rsid w:val="00376392"/>
    <w:rsid w:val="00376912"/>
    <w:rsid w:val="00377D18"/>
    <w:rsid w:val="00380BEA"/>
    <w:rsid w:val="00381D1A"/>
    <w:rsid w:val="00381E41"/>
    <w:rsid w:val="0038265C"/>
    <w:rsid w:val="00382F8C"/>
    <w:rsid w:val="0038335D"/>
    <w:rsid w:val="0038391A"/>
    <w:rsid w:val="00384858"/>
    <w:rsid w:val="003849C0"/>
    <w:rsid w:val="00384BCD"/>
    <w:rsid w:val="00384DA5"/>
    <w:rsid w:val="00385253"/>
    <w:rsid w:val="0038540D"/>
    <w:rsid w:val="00385D0C"/>
    <w:rsid w:val="003862A5"/>
    <w:rsid w:val="00386C33"/>
    <w:rsid w:val="00387D58"/>
    <w:rsid w:val="00387DF4"/>
    <w:rsid w:val="003917CA"/>
    <w:rsid w:val="00391AE4"/>
    <w:rsid w:val="00392035"/>
    <w:rsid w:val="00392678"/>
    <w:rsid w:val="0039299F"/>
    <w:rsid w:val="003939F9"/>
    <w:rsid w:val="0039471D"/>
    <w:rsid w:val="00395604"/>
    <w:rsid w:val="00396135"/>
    <w:rsid w:val="00396504"/>
    <w:rsid w:val="00396B56"/>
    <w:rsid w:val="003A075E"/>
    <w:rsid w:val="003A08EC"/>
    <w:rsid w:val="003A0C7F"/>
    <w:rsid w:val="003A1B95"/>
    <w:rsid w:val="003A1E30"/>
    <w:rsid w:val="003A2CC4"/>
    <w:rsid w:val="003A3356"/>
    <w:rsid w:val="003A33E5"/>
    <w:rsid w:val="003A41A0"/>
    <w:rsid w:val="003A53B5"/>
    <w:rsid w:val="003A5547"/>
    <w:rsid w:val="003A5D1F"/>
    <w:rsid w:val="003A629A"/>
    <w:rsid w:val="003A631F"/>
    <w:rsid w:val="003A6B09"/>
    <w:rsid w:val="003A74DF"/>
    <w:rsid w:val="003A7DCE"/>
    <w:rsid w:val="003B0158"/>
    <w:rsid w:val="003B08AC"/>
    <w:rsid w:val="003B1027"/>
    <w:rsid w:val="003B1192"/>
    <w:rsid w:val="003B1267"/>
    <w:rsid w:val="003B142C"/>
    <w:rsid w:val="003B15CE"/>
    <w:rsid w:val="003B174F"/>
    <w:rsid w:val="003B1A85"/>
    <w:rsid w:val="003B2088"/>
    <w:rsid w:val="003B334E"/>
    <w:rsid w:val="003B3609"/>
    <w:rsid w:val="003B3DC3"/>
    <w:rsid w:val="003B40F8"/>
    <w:rsid w:val="003B4265"/>
    <w:rsid w:val="003B4380"/>
    <w:rsid w:val="003B46F4"/>
    <w:rsid w:val="003B7045"/>
    <w:rsid w:val="003B78B5"/>
    <w:rsid w:val="003C0229"/>
    <w:rsid w:val="003C0683"/>
    <w:rsid w:val="003C0BB3"/>
    <w:rsid w:val="003C0C7F"/>
    <w:rsid w:val="003C0D83"/>
    <w:rsid w:val="003C106D"/>
    <w:rsid w:val="003C1B83"/>
    <w:rsid w:val="003C3B2A"/>
    <w:rsid w:val="003C4519"/>
    <w:rsid w:val="003C4BE6"/>
    <w:rsid w:val="003C4EC0"/>
    <w:rsid w:val="003C57B9"/>
    <w:rsid w:val="003C5BBB"/>
    <w:rsid w:val="003C5C13"/>
    <w:rsid w:val="003C5E11"/>
    <w:rsid w:val="003C6CCD"/>
    <w:rsid w:val="003C788B"/>
    <w:rsid w:val="003C7B57"/>
    <w:rsid w:val="003C7B63"/>
    <w:rsid w:val="003D00D9"/>
    <w:rsid w:val="003D0515"/>
    <w:rsid w:val="003D051E"/>
    <w:rsid w:val="003D07FC"/>
    <w:rsid w:val="003D09CE"/>
    <w:rsid w:val="003D1A0D"/>
    <w:rsid w:val="003D1FF6"/>
    <w:rsid w:val="003D200C"/>
    <w:rsid w:val="003D2029"/>
    <w:rsid w:val="003D2061"/>
    <w:rsid w:val="003D2CD6"/>
    <w:rsid w:val="003D319D"/>
    <w:rsid w:val="003D37AA"/>
    <w:rsid w:val="003D39EB"/>
    <w:rsid w:val="003D4217"/>
    <w:rsid w:val="003D5024"/>
    <w:rsid w:val="003D53D1"/>
    <w:rsid w:val="003D7A59"/>
    <w:rsid w:val="003E0F91"/>
    <w:rsid w:val="003E1116"/>
    <w:rsid w:val="003E19A5"/>
    <w:rsid w:val="003E1BCC"/>
    <w:rsid w:val="003E2505"/>
    <w:rsid w:val="003E296A"/>
    <w:rsid w:val="003E3993"/>
    <w:rsid w:val="003E441B"/>
    <w:rsid w:val="003E45C8"/>
    <w:rsid w:val="003E5BEA"/>
    <w:rsid w:val="003E5CF2"/>
    <w:rsid w:val="003E6754"/>
    <w:rsid w:val="003E6B5D"/>
    <w:rsid w:val="003E6D5D"/>
    <w:rsid w:val="003E789C"/>
    <w:rsid w:val="003F00AF"/>
    <w:rsid w:val="003F0857"/>
    <w:rsid w:val="003F1201"/>
    <w:rsid w:val="003F12C0"/>
    <w:rsid w:val="003F2143"/>
    <w:rsid w:val="003F3082"/>
    <w:rsid w:val="003F3165"/>
    <w:rsid w:val="003F3F60"/>
    <w:rsid w:val="003F7629"/>
    <w:rsid w:val="003F7BC4"/>
    <w:rsid w:val="004008D6"/>
    <w:rsid w:val="00400B39"/>
    <w:rsid w:val="0040449B"/>
    <w:rsid w:val="0040456A"/>
    <w:rsid w:val="00405402"/>
    <w:rsid w:val="004055C1"/>
    <w:rsid w:val="00405AE6"/>
    <w:rsid w:val="00406273"/>
    <w:rsid w:val="00406F99"/>
    <w:rsid w:val="004078A0"/>
    <w:rsid w:val="00407DD0"/>
    <w:rsid w:val="004102FC"/>
    <w:rsid w:val="004109EF"/>
    <w:rsid w:val="004120F7"/>
    <w:rsid w:val="0041285B"/>
    <w:rsid w:val="00413E99"/>
    <w:rsid w:val="00415B56"/>
    <w:rsid w:val="00415D69"/>
    <w:rsid w:val="00415F95"/>
    <w:rsid w:val="004164D0"/>
    <w:rsid w:val="0041697C"/>
    <w:rsid w:val="00417FF2"/>
    <w:rsid w:val="0042042F"/>
    <w:rsid w:val="00420465"/>
    <w:rsid w:val="00420544"/>
    <w:rsid w:val="004208CC"/>
    <w:rsid w:val="00420BE9"/>
    <w:rsid w:val="0042102E"/>
    <w:rsid w:val="00421CC9"/>
    <w:rsid w:val="00422100"/>
    <w:rsid w:val="00422847"/>
    <w:rsid w:val="00422E51"/>
    <w:rsid w:val="00422F20"/>
    <w:rsid w:val="004249F1"/>
    <w:rsid w:val="00424B0A"/>
    <w:rsid w:val="004250D3"/>
    <w:rsid w:val="0042621E"/>
    <w:rsid w:val="00426957"/>
    <w:rsid w:val="00426BC3"/>
    <w:rsid w:val="0042708C"/>
    <w:rsid w:val="0042712B"/>
    <w:rsid w:val="00427A70"/>
    <w:rsid w:val="00430089"/>
    <w:rsid w:val="00430DD0"/>
    <w:rsid w:val="004312EF"/>
    <w:rsid w:val="00431A37"/>
    <w:rsid w:val="00431C44"/>
    <w:rsid w:val="0043256B"/>
    <w:rsid w:val="004327D9"/>
    <w:rsid w:val="004334D1"/>
    <w:rsid w:val="00433E1F"/>
    <w:rsid w:val="0043421B"/>
    <w:rsid w:val="00434CD7"/>
    <w:rsid w:val="004352B6"/>
    <w:rsid w:val="00435557"/>
    <w:rsid w:val="004356EF"/>
    <w:rsid w:val="00435C0C"/>
    <w:rsid w:val="004365E8"/>
    <w:rsid w:val="004369A1"/>
    <w:rsid w:val="00437C42"/>
    <w:rsid w:val="004401A0"/>
    <w:rsid w:val="004404CD"/>
    <w:rsid w:val="00440A67"/>
    <w:rsid w:val="00440B2D"/>
    <w:rsid w:val="00441588"/>
    <w:rsid w:val="004417FE"/>
    <w:rsid w:val="004418A9"/>
    <w:rsid w:val="004420A0"/>
    <w:rsid w:val="004428F1"/>
    <w:rsid w:val="00442CC1"/>
    <w:rsid w:val="00442ECD"/>
    <w:rsid w:val="004449E3"/>
    <w:rsid w:val="00445AC8"/>
    <w:rsid w:val="00446148"/>
    <w:rsid w:val="00446D97"/>
    <w:rsid w:val="004500FF"/>
    <w:rsid w:val="004506F2"/>
    <w:rsid w:val="00451C22"/>
    <w:rsid w:val="00452A81"/>
    <w:rsid w:val="00453385"/>
    <w:rsid w:val="004539AD"/>
    <w:rsid w:val="00453D93"/>
    <w:rsid w:val="00455C68"/>
    <w:rsid w:val="00456166"/>
    <w:rsid w:val="004564E2"/>
    <w:rsid w:val="00456633"/>
    <w:rsid w:val="00456BA7"/>
    <w:rsid w:val="004575A5"/>
    <w:rsid w:val="00457ABF"/>
    <w:rsid w:val="00457CE8"/>
    <w:rsid w:val="00457F6F"/>
    <w:rsid w:val="004607B7"/>
    <w:rsid w:val="00460F9C"/>
    <w:rsid w:val="004615D4"/>
    <w:rsid w:val="004617FD"/>
    <w:rsid w:val="00462836"/>
    <w:rsid w:val="004628BE"/>
    <w:rsid w:val="00462DA0"/>
    <w:rsid w:val="004632A0"/>
    <w:rsid w:val="004633AE"/>
    <w:rsid w:val="00463465"/>
    <w:rsid w:val="00463763"/>
    <w:rsid w:val="004637AD"/>
    <w:rsid w:val="004637AF"/>
    <w:rsid w:val="00463CBA"/>
    <w:rsid w:val="004659BA"/>
    <w:rsid w:val="00466343"/>
    <w:rsid w:val="0046664E"/>
    <w:rsid w:val="00466BC3"/>
    <w:rsid w:val="00467208"/>
    <w:rsid w:val="00470054"/>
    <w:rsid w:val="00471AC9"/>
    <w:rsid w:val="00471E90"/>
    <w:rsid w:val="00471F98"/>
    <w:rsid w:val="00472E26"/>
    <w:rsid w:val="00473305"/>
    <w:rsid w:val="00475298"/>
    <w:rsid w:val="004752ED"/>
    <w:rsid w:val="0047535A"/>
    <w:rsid w:val="00475A99"/>
    <w:rsid w:val="00475BBE"/>
    <w:rsid w:val="00477150"/>
    <w:rsid w:val="00480531"/>
    <w:rsid w:val="004805D4"/>
    <w:rsid w:val="00480F3C"/>
    <w:rsid w:val="00481178"/>
    <w:rsid w:val="00481321"/>
    <w:rsid w:val="00481434"/>
    <w:rsid w:val="004815E8"/>
    <w:rsid w:val="004831B3"/>
    <w:rsid w:val="004841EE"/>
    <w:rsid w:val="00484568"/>
    <w:rsid w:val="00484623"/>
    <w:rsid w:val="00484EC1"/>
    <w:rsid w:val="004853F6"/>
    <w:rsid w:val="00485F4A"/>
    <w:rsid w:val="00485F52"/>
    <w:rsid w:val="00486041"/>
    <w:rsid w:val="004863F7"/>
    <w:rsid w:val="004867DE"/>
    <w:rsid w:val="004873B5"/>
    <w:rsid w:val="004878FC"/>
    <w:rsid w:val="00487B90"/>
    <w:rsid w:val="0049066C"/>
    <w:rsid w:val="004908F6"/>
    <w:rsid w:val="00490DD4"/>
    <w:rsid w:val="0049157A"/>
    <w:rsid w:val="00491EE7"/>
    <w:rsid w:val="00492E2F"/>
    <w:rsid w:val="00492F94"/>
    <w:rsid w:val="004930C0"/>
    <w:rsid w:val="0049400F"/>
    <w:rsid w:val="00494198"/>
    <w:rsid w:val="0049516B"/>
    <w:rsid w:val="00495384"/>
    <w:rsid w:val="00497053"/>
    <w:rsid w:val="004A0860"/>
    <w:rsid w:val="004A2799"/>
    <w:rsid w:val="004A2E34"/>
    <w:rsid w:val="004A3201"/>
    <w:rsid w:val="004A3F61"/>
    <w:rsid w:val="004A3F7A"/>
    <w:rsid w:val="004A40D7"/>
    <w:rsid w:val="004A4911"/>
    <w:rsid w:val="004A6255"/>
    <w:rsid w:val="004A6E0B"/>
    <w:rsid w:val="004A7D51"/>
    <w:rsid w:val="004B014A"/>
    <w:rsid w:val="004B0430"/>
    <w:rsid w:val="004B0F86"/>
    <w:rsid w:val="004B2469"/>
    <w:rsid w:val="004B347D"/>
    <w:rsid w:val="004B376B"/>
    <w:rsid w:val="004B444F"/>
    <w:rsid w:val="004B4FF9"/>
    <w:rsid w:val="004B63A1"/>
    <w:rsid w:val="004B71EA"/>
    <w:rsid w:val="004B7391"/>
    <w:rsid w:val="004B78F4"/>
    <w:rsid w:val="004B7ED3"/>
    <w:rsid w:val="004C06F7"/>
    <w:rsid w:val="004C1281"/>
    <w:rsid w:val="004C18FA"/>
    <w:rsid w:val="004C1B12"/>
    <w:rsid w:val="004C1DB2"/>
    <w:rsid w:val="004C2E21"/>
    <w:rsid w:val="004C453F"/>
    <w:rsid w:val="004C665E"/>
    <w:rsid w:val="004C695B"/>
    <w:rsid w:val="004C773F"/>
    <w:rsid w:val="004C7EAC"/>
    <w:rsid w:val="004D00C0"/>
    <w:rsid w:val="004D04D7"/>
    <w:rsid w:val="004D16F1"/>
    <w:rsid w:val="004D2244"/>
    <w:rsid w:val="004D2302"/>
    <w:rsid w:val="004D2451"/>
    <w:rsid w:val="004D25B4"/>
    <w:rsid w:val="004D3525"/>
    <w:rsid w:val="004D37A5"/>
    <w:rsid w:val="004D4A02"/>
    <w:rsid w:val="004D50A5"/>
    <w:rsid w:val="004D5B17"/>
    <w:rsid w:val="004D5CC8"/>
    <w:rsid w:val="004D5F96"/>
    <w:rsid w:val="004D699B"/>
    <w:rsid w:val="004D7187"/>
    <w:rsid w:val="004D7452"/>
    <w:rsid w:val="004D7D8C"/>
    <w:rsid w:val="004E0433"/>
    <w:rsid w:val="004E1168"/>
    <w:rsid w:val="004E129B"/>
    <w:rsid w:val="004E13C9"/>
    <w:rsid w:val="004E19F7"/>
    <w:rsid w:val="004E1D26"/>
    <w:rsid w:val="004E24BB"/>
    <w:rsid w:val="004E29BE"/>
    <w:rsid w:val="004E3123"/>
    <w:rsid w:val="004E37B7"/>
    <w:rsid w:val="004E3E63"/>
    <w:rsid w:val="004E3FB0"/>
    <w:rsid w:val="004E55B7"/>
    <w:rsid w:val="004E5C71"/>
    <w:rsid w:val="004E6064"/>
    <w:rsid w:val="004E69FF"/>
    <w:rsid w:val="004E76B4"/>
    <w:rsid w:val="004E7A4B"/>
    <w:rsid w:val="004F06FE"/>
    <w:rsid w:val="004F2762"/>
    <w:rsid w:val="004F2EAB"/>
    <w:rsid w:val="004F35DC"/>
    <w:rsid w:val="004F38CF"/>
    <w:rsid w:val="004F3936"/>
    <w:rsid w:val="004F3B41"/>
    <w:rsid w:val="004F4542"/>
    <w:rsid w:val="004F4819"/>
    <w:rsid w:val="004F53EC"/>
    <w:rsid w:val="004F5F23"/>
    <w:rsid w:val="004F62CC"/>
    <w:rsid w:val="004F64A3"/>
    <w:rsid w:val="004F6A1E"/>
    <w:rsid w:val="004F6BC4"/>
    <w:rsid w:val="004F7B40"/>
    <w:rsid w:val="004F7B8D"/>
    <w:rsid w:val="004F7BBB"/>
    <w:rsid w:val="004F7F89"/>
    <w:rsid w:val="0050082A"/>
    <w:rsid w:val="005009A3"/>
    <w:rsid w:val="00500C42"/>
    <w:rsid w:val="0050229C"/>
    <w:rsid w:val="0050306A"/>
    <w:rsid w:val="00503978"/>
    <w:rsid w:val="00503B21"/>
    <w:rsid w:val="00503F35"/>
    <w:rsid w:val="0050456C"/>
    <w:rsid w:val="0050482B"/>
    <w:rsid w:val="00504874"/>
    <w:rsid w:val="00504A44"/>
    <w:rsid w:val="00505513"/>
    <w:rsid w:val="005061BF"/>
    <w:rsid w:val="00506247"/>
    <w:rsid w:val="0050695D"/>
    <w:rsid w:val="00506A49"/>
    <w:rsid w:val="00510210"/>
    <w:rsid w:val="00510302"/>
    <w:rsid w:val="0051083A"/>
    <w:rsid w:val="00511822"/>
    <w:rsid w:val="00512056"/>
    <w:rsid w:val="00512271"/>
    <w:rsid w:val="00512858"/>
    <w:rsid w:val="00512B90"/>
    <w:rsid w:val="0051345F"/>
    <w:rsid w:val="005144E2"/>
    <w:rsid w:val="00514A08"/>
    <w:rsid w:val="00516825"/>
    <w:rsid w:val="00516B52"/>
    <w:rsid w:val="00516BCC"/>
    <w:rsid w:val="00517A45"/>
    <w:rsid w:val="00517E6C"/>
    <w:rsid w:val="00520481"/>
    <w:rsid w:val="00520992"/>
    <w:rsid w:val="0052110E"/>
    <w:rsid w:val="0052132D"/>
    <w:rsid w:val="00521C5C"/>
    <w:rsid w:val="00521F62"/>
    <w:rsid w:val="005224A5"/>
    <w:rsid w:val="00523C45"/>
    <w:rsid w:val="005245FA"/>
    <w:rsid w:val="00524F32"/>
    <w:rsid w:val="00524FBC"/>
    <w:rsid w:val="00525570"/>
    <w:rsid w:val="005277F3"/>
    <w:rsid w:val="00530209"/>
    <w:rsid w:val="005308D2"/>
    <w:rsid w:val="00531425"/>
    <w:rsid w:val="00532638"/>
    <w:rsid w:val="00533477"/>
    <w:rsid w:val="00534A4A"/>
    <w:rsid w:val="00534B99"/>
    <w:rsid w:val="00534D7D"/>
    <w:rsid w:val="0053519F"/>
    <w:rsid w:val="00536082"/>
    <w:rsid w:val="005367A2"/>
    <w:rsid w:val="005379EF"/>
    <w:rsid w:val="00537C71"/>
    <w:rsid w:val="005403C5"/>
    <w:rsid w:val="0054060D"/>
    <w:rsid w:val="00541573"/>
    <w:rsid w:val="005418DB"/>
    <w:rsid w:val="00542230"/>
    <w:rsid w:val="00542252"/>
    <w:rsid w:val="0054277E"/>
    <w:rsid w:val="00542852"/>
    <w:rsid w:val="00542907"/>
    <w:rsid w:val="00544694"/>
    <w:rsid w:val="00544B25"/>
    <w:rsid w:val="00544FFD"/>
    <w:rsid w:val="00545A0E"/>
    <w:rsid w:val="00550C5A"/>
    <w:rsid w:val="00550DD0"/>
    <w:rsid w:val="00551FDC"/>
    <w:rsid w:val="00552FF0"/>
    <w:rsid w:val="00553DDD"/>
    <w:rsid w:val="005544E0"/>
    <w:rsid w:val="00554AD0"/>
    <w:rsid w:val="005558B4"/>
    <w:rsid w:val="00555B91"/>
    <w:rsid w:val="00555F46"/>
    <w:rsid w:val="0055697D"/>
    <w:rsid w:val="00556981"/>
    <w:rsid w:val="00556E19"/>
    <w:rsid w:val="00556F7E"/>
    <w:rsid w:val="0055772D"/>
    <w:rsid w:val="00561C8D"/>
    <w:rsid w:val="005621D0"/>
    <w:rsid w:val="005629E6"/>
    <w:rsid w:val="00562D0D"/>
    <w:rsid w:val="00563AAC"/>
    <w:rsid w:val="00563C20"/>
    <w:rsid w:val="00563E3D"/>
    <w:rsid w:val="005648D4"/>
    <w:rsid w:val="00564F7C"/>
    <w:rsid w:val="005653D7"/>
    <w:rsid w:val="00565BD3"/>
    <w:rsid w:val="0056625C"/>
    <w:rsid w:val="00567966"/>
    <w:rsid w:val="00570842"/>
    <w:rsid w:val="0057144F"/>
    <w:rsid w:val="00573AD1"/>
    <w:rsid w:val="00573B52"/>
    <w:rsid w:val="00573C6E"/>
    <w:rsid w:val="00574483"/>
    <w:rsid w:val="00574946"/>
    <w:rsid w:val="00574994"/>
    <w:rsid w:val="005749BA"/>
    <w:rsid w:val="005749FD"/>
    <w:rsid w:val="00574D26"/>
    <w:rsid w:val="00575194"/>
    <w:rsid w:val="0057575F"/>
    <w:rsid w:val="00575B82"/>
    <w:rsid w:val="00576EB7"/>
    <w:rsid w:val="00577110"/>
    <w:rsid w:val="0057730C"/>
    <w:rsid w:val="0057779A"/>
    <w:rsid w:val="00580D82"/>
    <w:rsid w:val="00581A3B"/>
    <w:rsid w:val="0058210C"/>
    <w:rsid w:val="005824D2"/>
    <w:rsid w:val="005826EE"/>
    <w:rsid w:val="00582B4C"/>
    <w:rsid w:val="00582C40"/>
    <w:rsid w:val="00582C86"/>
    <w:rsid w:val="00582EE1"/>
    <w:rsid w:val="00583201"/>
    <w:rsid w:val="005844F3"/>
    <w:rsid w:val="0058491D"/>
    <w:rsid w:val="00585056"/>
    <w:rsid w:val="00585096"/>
    <w:rsid w:val="005851B3"/>
    <w:rsid w:val="005854E0"/>
    <w:rsid w:val="005856D8"/>
    <w:rsid w:val="00586005"/>
    <w:rsid w:val="00586709"/>
    <w:rsid w:val="00587263"/>
    <w:rsid w:val="005879F4"/>
    <w:rsid w:val="00587A08"/>
    <w:rsid w:val="00591B64"/>
    <w:rsid w:val="00591CEB"/>
    <w:rsid w:val="00591D29"/>
    <w:rsid w:val="00592846"/>
    <w:rsid w:val="0059354D"/>
    <w:rsid w:val="00594D84"/>
    <w:rsid w:val="00595048"/>
    <w:rsid w:val="00595696"/>
    <w:rsid w:val="00595A15"/>
    <w:rsid w:val="005960EA"/>
    <w:rsid w:val="005969FD"/>
    <w:rsid w:val="005A03F7"/>
    <w:rsid w:val="005A0538"/>
    <w:rsid w:val="005A08F0"/>
    <w:rsid w:val="005A111F"/>
    <w:rsid w:val="005A1524"/>
    <w:rsid w:val="005A1858"/>
    <w:rsid w:val="005A1C03"/>
    <w:rsid w:val="005A1F2F"/>
    <w:rsid w:val="005A292C"/>
    <w:rsid w:val="005A3164"/>
    <w:rsid w:val="005A3547"/>
    <w:rsid w:val="005A3A63"/>
    <w:rsid w:val="005A4C09"/>
    <w:rsid w:val="005A7F9C"/>
    <w:rsid w:val="005B0F5B"/>
    <w:rsid w:val="005B14C2"/>
    <w:rsid w:val="005B14C3"/>
    <w:rsid w:val="005B25C5"/>
    <w:rsid w:val="005B2D5C"/>
    <w:rsid w:val="005B352D"/>
    <w:rsid w:val="005B3584"/>
    <w:rsid w:val="005B3C16"/>
    <w:rsid w:val="005B5595"/>
    <w:rsid w:val="005B5646"/>
    <w:rsid w:val="005B5AA3"/>
    <w:rsid w:val="005B6399"/>
    <w:rsid w:val="005B67BA"/>
    <w:rsid w:val="005B6C8F"/>
    <w:rsid w:val="005B6D43"/>
    <w:rsid w:val="005B7F77"/>
    <w:rsid w:val="005C0130"/>
    <w:rsid w:val="005C0192"/>
    <w:rsid w:val="005C0291"/>
    <w:rsid w:val="005C16F3"/>
    <w:rsid w:val="005C2A40"/>
    <w:rsid w:val="005C2A49"/>
    <w:rsid w:val="005C2DB2"/>
    <w:rsid w:val="005C361B"/>
    <w:rsid w:val="005C398C"/>
    <w:rsid w:val="005C3A1C"/>
    <w:rsid w:val="005C3ED9"/>
    <w:rsid w:val="005C4AB6"/>
    <w:rsid w:val="005C4DC3"/>
    <w:rsid w:val="005C52A3"/>
    <w:rsid w:val="005C67DE"/>
    <w:rsid w:val="005C700F"/>
    <w:rsid w:val="005D1213"/>
    <w:rsid w:val="005D15AE"/>
    <w:rsid w:val="005D1ADE"/>
    <w:rsid w:val="005D2595"/>
    <w:rsid w:val="005D3082"/>
    <w:rsid w:val="005D39C6"/>
    <w:rsid w:val="005D3D6D"/>
    <w:rsid w:val="005D49F0"/>
    <w:rsid w:val="005D6131"/>
    <w:rsid w:val="005D6318"/>
    <w:rsid w:val="005D6369"/>
    <w:rsid w:val="005D6FC9"/>
    <w:rsid w:val="005D735D"/>
    <w:rsid w:val="005D7C51"/>
    <w:rsid w:val="005D7D29"/>
    <w:rsid w:val="005E0033"/>
    <w:rsid w:val="005E1D6B"/>
    <w:rsid w:val="005E23DF"/>
    <w:rsid w:val="005E262C"/>
    <w:rsid w:val="005E2CA3"/>
    <w:rsid w:val="005E2EFB"/>
    <w:rsid w:val="005E4336"/>
    <w:rsid w:val="005E4706"/>
    <w:rsid w:val="005E5151"/>
    <w:rsid w:val="005E5281"/>
    <w:rsid w:val="005E59CF"/>
    <w:rsid w:val="005E5B53"/>
    <w:rsid w:val="005E5BEF"/>
    <w:rsid w:val="005E61CF"/>
    <w:rsid w:val="005E6C5F"/>
    <w:rsid w:val="005E6D4E"/>
    <w:rsid w:val="005E7421"/>
    <w:rsid w:val="005E7435"/>
    <w:rsid w:val="005E7937"/>
    <w:rsid w:val="005F06DC"/>
    <w:rsid w:val="005F0A30"/>
    <w:rsid w:val="005F1A32"/>
    <w:rsid w:val="005F1A40"/>
    <w:rsid w:val="005F30FE"/>
    <w:rsid w:val="005F3153"/>
    <w:rsid w:val="005F34DC"/>
    <w:rsid w:val="005F44D2"/>
    <w:rsid w:val="005F4CAD"/>
    <w:rsid w:val="005F4DEF"/>
    <w:rsid w:val="005F553C"/>
    <w:rsid w:val="005F5A5B"/>
    <w:rsid w:val="005F6A23"/>
    <w:rsid w:val="005F71A8"/>
    <w:rsid w:val="005F71D6"/>
    <w:rsid w:val="00600587"/>
    <w:rsid w:val="00600E42"/>
    <w:rsid w:val="0060287B"/>
    <w:rsid w:val="00602D9D"/>
    <w:rsid w:val="006035F2"/>
    <w:rsid w:val="00603DFD"/>
    <w:rsid w:val="0060414F"/>
    <w:rsid w:val="00604DFA"/>
    <w:rsid w:val="00606510"/>
    <w:rsid w:val="00606EAD"/>
    <w:rsid w:val="00607379"/>
    <w:rsid w:val="0060752D"/>
    <w:rsid w:val="006075D9"/>
    <w:rsid w:val="0060773F"/>
    <w:rsid w:val="006100A8"/>
    <w:rsid w:val="00610424"/>
    <w:rsid w:val="00610D34"/>
    <w:rsid w:val="006115DA"/>
    <w:rsid w:val="00612AFC"/>
    <w:rsid w:val="0061359A"/>
    <w:rsid w:val="00613C75"/>
    <w:rsid w:val="00614044"/>
    <w:rsid w:val="00614322"/>
    <w:rsid w:val="00614E4E"/>
    <w:rsid w:val="00615031"/>
    <w:rsid w:val="00615780"/>
    <w:rsid w:val="006164FF"/>
    <w:rsid w:val="006169F8"/>
    <w:rsid w:val="00616B77"/>
    <w:rsid w:val="00617441"/>
    <w:rsid w:val="0062066D"/>
    <w:rsid w:val="006217AE"/>
    <w:rsid w:val="00621973"/>
    <w:rsid w:val="00622B71"/>
    <w:rsid w:val="00622E3B"/>
    <w:rsid w:val="00623A02"/>
    <w:rsid w:val="0062474E"/>
    <w:rsid w:val="0062498F"/>
    <w:rsid w:val="00624AF2"/>
    <w:rsid w:val="0062512C"/>
    <w:rsid w:val="006251FA"/>
    <w:rsid w:val="00625AB2"/>
    <w:rsid w:val="00625D7F"/>
    <w:rsid w:val="00627140"/>
    <w:rsid w:val="00627525"/>
    <w:rsid w:val="00627F34"/>
    <w:rsid w:val="00630083"/>
    <w:rsid w:val="00630E14"/>
    <w:rsid w:val="00631851"/>
    <w:rsid w:val="00631A03"/>
    <w:rsid w:val="00631F2B"/>
    <w:rsid w:val="00632B4A"/>
    <w:rsid w:val="0063345F"/>
    <w:rsid w:val="00634A66"/>
    <w:rsid w:val="00634AB7"/>
    <w:rsid w:val="00635701"/>
    <w:rsid w:val="006360D5"/>
    <w:rsid w:val="0063612B"/>
    <w:rsid w:val="0063630C"/>
    <w:rsid w:val="00636BD2"/>
    <w:rsid w:val="00636E49"/>
    <w:rsid w:val="00637342"/>
    <w:rsid w:val="00637445"/>
    <w:rsid w:val="006403CD"/>
    <w:rsid w:val="00641349"/>
    <w:rsid w:val="006424BA"/>
    <w:rsid w:val="0064256C"/>
    <w:rsid w:val="00642DFC"/>
    <w:rsid w:val="00643402"/>
    <w:rsid w:val="00643A57"/>
    <w:rsid w:val="00645C09"/>
    <w:rsid w:val="006465F2"/>
    <w:rsid w:val="006500F3"/>
    <w:rsid w:val="006502B9"/>
    <w:rsid w:val="00650AC3"/>
    <w:rsid w:val="006515E5"/>
    <w:rsid w:val="00652D06"/>
    <w:rsid w:val="00653DFF"/>
    <w:rsid w:val="0065443B"/>
    <w:rsid w:val="0065467A"/>
    <w:rsid w:val="00654A16"/>
    <w:rsid w:val="00654D08"/>
    <w:rsid w:val="00654ED7"/>
    <w:rsid w:val="00655100"/>
    <w:rsid w:val="00655710"/>
    <w:rsid w:val="0065752F"/>
    <w:rsid w:val="00657A2E"/>
    <w:rsid w:val="00660E5A"/>
    <w:rsid w:val="00662337"/>
    <w:rsid w:val="00663DA0"/>
    <w:rsid w:val="0066479C"/>
    <w:rsid w:val="00664B95"/>
    <w:rsid w:val="00665A89"/>
    <w:rsid w:val="0066626C"/>
    <w:rsid w:val="00666844"/>
    <w:rsid w:val="00666D56"/>
    <w:rsid w:val="00667D05"/>
    <w:rsid w:val="00670AFB"/>
    <w:rsid w:val="006711A9"/>
    <w:rsid w:val="00671513"/>
    <w:rsid w:val="00671C15"/>
    <w:rsid w:val="006723A5"/>
    <w:rsid w:val="0067241F"/>
    <w:rsid w:val="0067258F"/>
    <w:rsid w:val="006726E1"/>
    <w:rsid w:val="00672A23"/>
    <w:rsid w:val="006733A0"/>
    <w:rsid w:val="0067500A"/>
    <w:rsid w:val="00675685"/>
    <w:rsid w:val="0067611D"/>
    <w:rsid w:val="00676525"/>
    <w:rsid w:val="006779DA"/>
    <w:rsid w:val="0068057F"/>
    <w:rsid w:val="00680B36"/>
    <w:rsid w:val="00680CA8"/>
    <w:rsid w:val="00681350"/>
    <w:rsid w:val="00681B03"/>
    <w:rsid w:val="00681C49"/>
    <w:rsid w:val="00682585"/>
    <w:rsid w:val="00682AF4"/>
    <w:rsid w:val="00682DB2"/>
    <w:rsid w:val="0068340E"/>
    <w:rsid w:val="0068346E"/>
    <w:rsid w:val="006843C9"/>
    <w:rsid w:val="00684BE3"/>
    <w:rsid w:val="0068534A"/>
    <w:rsid w:val="006855C5"/>
    <w:rsid w:val="006862D0"/>
    <w:rsid w:val="006872CF"/>
    <w:rsid w:val="006872FC"/>
    <w:rsid w:val="00690090"/>
    <w:rsid w:val="00691007"/>
    <w:rsid w:val="00691253"/>
    <w:rsid w:val="00691CB7"/>
    <w:rsid w:val="00691F98"/>
    <w:rsid w:val="00692546"/>
    <w:rsid w:val="006938A2"/>
    <w:rsid w:val="00693F1B"/>
    <w:rsid w:val="00694446"/>
    <w:rsid w:val="00694A99"/>
    <w:rsid w:val="00696296"/>
    <w:rsid w:val="006966F5"/>
    <w:rsid w:val="00696C39"/>
    <w:rsid w:val="00697DCF"/>
    <w:rsid w:val="006A1760"/>
    <w:rsid w:val="006A2047"/>
    <w:rsid w:val="006A236F"/>
    <w:rsid w:val="006A2966"/>
    <w:rsid w:val="006A37AE"/>
    <w:rsid w:val="006A3D78"/>
    <w:rsid w:val="006A413E"/>
    <w:rsid w:val="006A427F"/>
    <w:rsid w:val="006A4C7E"/>
    <w:rsid w:val="006A516D"/>
    <w:rsid w:val="006A598D"/>
    <w:rsid w:val="006A5BA5"/>
    <w:rsid w:val="006A745C"/>
    <w:rsid w:val="006A7918"/>
    <w:rsid w:val="006A7CAB"/>
    <w:rsid w:val="006B0EAC"/>
    <w:rsid w:val="006B1018"/>
    <w:rsid w:val="006B16E1"/>
    <w:rsid w:val="006B1E66"/>
    <w:rsid w:val="006B23B1"/>
    <w:rsid w:val="006B2590"/>
    <w:rsid w:val="006B2DCF"/>
    <w:rsid w:val="006B497F"/>
    <w:rsid w:val="006B5DBE"/>
    <w:rsid w:val="006B60D2"/>
    <w:rsid w:val="006B6385"/>
    <w:rsid w:val="006B7C21"/>
    <w:rsid w:val="006C21C6"/>
    <w:rsid w:val="006C23C1"/>
    <w:rsid w:val="006C24F3"/>
    <w:rsid w:val="006C4010"/>
    <w:rsid w:val="006C43F2"/>
    <w:rsid w:val="006C4604"/>
    <w:rsid w:val="006C47EB"/>
    <w:rsid w:val="006C5638"/>
    <w:rsid w:val="006C5BF4"/>
    <w:rsid w:val="006C6271"/>
    <w:rsid w:val="006C6279"/>
    <w:rsid w:val="006C67D0"/>
    <w:rsid w:val="006C6F88"/>
    <w:rsid w:val="006C77C3"/>
    <w:rsid w:val="006C7BC7"/>
    <w:rsid w:val="006D03BD"/>
    <w:rsid w:val="006D1A78"/>
    <w:rsid w:val="006D1C61"/>
    <w:rsid w:val="006D27AA"/>
    <w:rsid w:val="006D2FE8"/>
    <w:rsid w:val="006D39F0"/>
    <w:rsid w:val="006D3E1A"/>
    <w:rsid w:val="006D4121"/>
    <w:rsid w:val="006D4421"/>
    <w:rsid w:val="006D464D"/>
    <w:rsid w:val="006D4F7D"/>
    <w:rsid w:val="006D50A7"/>
    <w:rsid w:val="006D5704"/>
    <w:rsid w:val="006D6619"/>
    <w:rsid w:val="006D6922"/>
    <w:rsid w:val="006D6CF6"/>
    <w:rsid w:val="006D79C3"/>
    <w:rsid w:val="006E0196"/>
    <w:rsid w:val="006E01ED"/>
    <w:rsid w:val="006E04AD"/>
    <w:rsid w:val="006E04DF"/>
    <w:rsid w:val="006E0A14"/>
    <w:rsid w:val="006E1210"/>
    <w:rsid w:val="006E1B0C"/>
    <w:rsid w:val="006E290C"/>
    <w:rsid w:val="006E37C4"/>
    <w:rsid w:val="006E3BDE"/>
    <w:rsid w:val="006E4E2F"/>
    <w:rsid w:val="006E5C3A"/>
    <w:rsid w:val="006E616D"/>
    <w:rsid w:val="006E734D"/>
    <w:rsid w:val="006E7A23"/>
    <w:rsid w:val="006F02ED"/>
    <w:rsid w:val="006F035A"/>
    <w:rsid w:val="006F0729"/>
    <w:rsid w:val="006F07F0"/>
    <w:rsid w:val="006F0923"/>
    <w:rsid w:val="006F112E"/>
    <w:rsid w:val="006F1BB0"/>
    <w:rsid w:val="006F1DAA"/>
    <w:rsid w:val="006F1F5E"/>
    <w:rsid w:val="006F270F"/>
    <w:rsid w:val="006F2BC2"/>
    <w:rsid w:val="006F2D4B"/>
    <w:rsid w:val="006F31AF"/>
    <w:rsid w:val="006F46F5"/>
    <w:rsid w:val="006F4AB9"/>
    <w:rsid w:val="006F5A86"/>
    <w:rsid w:val="006F6521"/>
    <w:rsid w:val="006F663A"/>
    <w:rsid w:val="006F72E9"/>
    <w:rsid w:val="007009F5"/>
    <w:rsid w:val="00701F18"/>
    <w:rsid w:val="00702934"/>
    <w:rsid w:val="00702F10"/>
    <w:rsid w:val="007036EE"/>
    <w:rsid w:val="00703891"/>
    <w:rsid w:val="007066B1"/>
    <w:rsid w:val="00706ACB"/>
    <w:rsid w:val="007076B1"/>
    <w:rsid w:val="00707D5B"/>
    <w:rsid w:val="00710164"/>
    <w:rsid w:val="0071059E"/>
    <w:rsid w:val="0071066A"/>
    <w:rsid w:val="00710A5F"/>
    <w:rsid w:val="00713BB5"/>
    <w:rsid w:val="0071415C"/>
    <w:rsid w:val="00715274"/>
    <w:rsid w:val="00716752"/>
    <w:rsid w:val="00716B32"/>
    <w:rsid w:val="00716E39"/>
    <w:rsid w:val="007174B8"/>
    <w:rsid w:val="0071752A"/>
    <w:rsid w:val="00717C31"/>
    <w:rsid w:val="00721057"/>
    <w:rsid w:val="007212B8"/>
    <w:rsid w:val="00721AC8"/>
    <w:rsid w:val="00722423"/>
    <w:rsid w:val="00723337"/>
    <w:rsid w:val="0072394A"/>
    <w:rsid w:val="00723B62"/>
    <w:rsid w:val="0072417D"/>
    <w:rsid w:val="00724651"/>
    <w:rsid w:val="00724BC5"/>
    <w:rsid w:val="00724E99"/>
    <w:rsid w:val="00726B3A"/>
    <w:rsid w:val="00726FCB"/>
    <w:rsid w:val="00727092"/>
    <w:rsid w:val="00727A09"/>
    <w:rsid w:val="0073098D"/>
    <w:rsid w:val="0073101B"/>
    <w:rsid w:val="00731165"/>
    <w:rsid w:val="007314F8"/>
    <w:rsid w:val="00731916"/>
    <w:rsid w:val="00731A88"/>
    <w:rsid w:val="00731F4B"/>
    <w:rsid w:val="0073208B"/>
    <w:rsid w:val="00732266"/>
    <w:rsid w:val="00732B3F"/>
    <w:rsid w:val="00733CEE"/>
    <w:rsid w:val="00733D9E"/>
    <w:rsid w:val="00733FC4"/>
    <w:rsid w:val="00734086"/>
    <w:rsid w:val="00734F39"/>
    <w:rsid w:val="00735700"/>
    <w:rsid w:val="0073635F"/>
    <w:rsid w:val="00736861"/>
    <w:rsid w:val="00736AE7"/>
    <w:rsid w:val="00737A16"/>
    <w:rsid w:val="00740EB1"/>
    <w:rsid w:val="00741071"/>
    <w:rsid w:val="007410A9"/>
    <w:rsid w:val="007415E7"/>
    <w:rsid w:val="0074173F"/>
    <w:rsid w:val="0074182D"/>
    <w:rsid w:val="00741F07"/>
    <w:rsid w:val="00742076"/>
    <w:rsid w:val="00743297"/>
    <w:rsid w:val="007439EA"/>
    <w:rsid w:val="00744C7C"/>
    <w:rsid w:val="007456EE"/>
    <w:rsid w:val="00745F8B"/>
    <w:rsid w:val="0074737D"/>
    <w:rsid w:val="00747615"/>
    <w:rsid w:val="00750030"/>
    <w:rsid w:val="00751999"/>
    <w:rsid w:val="00752507"/>
    <w:rsid w:val="00753236"/>
    <w:rsid w:val="0075346D"/>
    <w:rsid w:val="00754817"/>
    <w:rsid w:val="00755D3C"/>
    <w:rsid w:val="0075604F"/>
    <w:rsid w:val="007564D9"/>
    <w:rsid w:val="00756857"/>
    <w:rsid w:val="00756945"/>
    <w:rsid w:val="00757493"/>
    <w:rsid w:val="007577B7"/>
    <w:rsid w:val="00757EA1"/>
    <w:rsid w:val="007620DF"/>
    <w:rsid w:val="00762742"/>
    <w:rsid w:val="00762C31"/>
    <w:rsid w:val="0076306E"/>
    <w:rsid w:val="007632E7"/>
    <w:rsid w:val="00763A09"/>
    <w:rsid w:val="00763D1D"/>
    <w:rsid w:val="00764559"/>
    <w:rsid w:val="00764E42"/>
    <w:rsid w:val="007652D1"/>
    <w:rsid w:val="00767AA8"/>
    <w:rsid w:val="00767BF3"/>
    <w:rsid w:val="007703DC"/>
    <w:rsid w:val="00770B0B"/>
    <w:rsid w:val="00772C76"/>
    <w:rsid w:val="00772DFB"/>
    <w:rsid w:val="00773456"/>
    <w:rsid w:val="00773A33"/>
    <w:rsid w:val="00774092"/>
    <w:rsid w:val="0077442D"/>
    <w:rsid w:val="00775BAD"/>
    <w:rsid w:val="00775BD7"/>
    <w:rsid w:val="00775F55"/>
    <w:rsid w:val="00776506"/>
    <w:rsid w:val="0077712A"/>
    <w:rsid w:val="00777452"/>
    <w:rsid w:val="00777463"/>
    <w:rsid w:val="00777D2D"/>
    <w:rsid w:val="00780256"/>
    <w:rsid w:val="007807F4"/>
    <w:rsid w:val="00780A01"/>
    <w:rsid w:val="00780A13"/>
    <w:rsid w:val="0078130D"/>
    <w:rsid w:val="0078206C"/>
    <w:rsid w:val="00782A98"/>
    <w:rsid w:val="00783608"/>
    <w:rsid w:val="00785324"/>
    <w:rsid w:val="0078561A"/>
    <w:rsid w:val="00786467"/>
    <w:rsid w:val="00786CAA"/>
    <w:rsid w:val="00786D0D"/>
    <w:rsid w:val="0078700C"/>
    <w:rsid w:val="007879F8"/>
    <w:rsid w:val="00787F75"/>
    <w:rsid w:val="00790039"/>
    <w:rsid w:val="0079123A"/>
    <w:rsid w:val="0079136F"/>
    <w:rsid w:val="0079157A"/>
    <w:rsid w:val="007917E9"/>
    <w:rsid w:val="00791B57"/>
    <w:rsid w:val="00791C28"/>
    <w:rsid w:val="00792895"/>
    <w:rsid w:val="007929DF"/>
    <w:rsid w:val="00792F03"/>
    <w:rsid w:val="00793836"/>
    <w:rsid w:val="0079581A"/>
    <w:rsid w:val="00796319"/>
    <w:rsid w:val="007964DA"/>
    <w:rsid w:val="007970B7"/>
    <w:rsid w:val="007979BB"/>
    <w:rsid w:val="007A049F"/>
    <w:rsid w:val="007A057E"/>
    <w:rsid w:val="007A0B72"/>
    <w:rsid w:val="007A126D"/>
    <w:rsid w:val="007A12BA"/>
    <w:rsid w:val="007A19A6"/>
    <w:rsid w:val="007A1D16"/>
    <w:rsid w:val="007A3ACC"/>
    <w:rsid w:val="007A3FBF"/>
    <w:rsid w:val="007A41F4"/>
    <w:rsid w:val="007A4959"/>
    <w:rsid w:val="007A4B17"/>
    <w:rsid w:val="007A6A1F"/>
    <w:rsid w:val="007A782A"/>
    <w:rsid w:val="007B0933"/>
    <w:rsid w:val="007B11F1"/>
    <w:rsid w:val="007B1410"/>
    <w:rsid w:val="007B1DC6"/>
    <w:rsid w:val="007B22D8"/>
    <w:rsid w:val="007B3BEC"/>
    <w:rsid w:val="007B3F38"/>
    <w:rsid w:val="007B4024"/>
    <w:rsid w:val="007B6F90"/>
    <w:rsid w:val="007B71A8"/>
    <w:rsid w:val="007B73F7"/>
    <w:rsid w:val="007B75D7"/>
    <w:rsid w:val="007C0123"/>
    <w:rsid w:val="007C04C5"/>
    <w:rsid w:val="007C0880"/>
    <w:rsid w:val="007C0EA8"/>
    <w:rsid w:val="007C140A"/>
    <w:rsid w:val="007C2479"/>
    <w:rsid w:val="007C2957"/>
    <w:rsid w:val="007C2C38"/>
    <w:rsid w:val="007C344A"/>
    <w:rsid w:val="007C49D2"/>
    <w:rsid w:val="007C58E3"/>
    <w:rsid w:val="007C5930"/>
    <w:rsid w:val="007C5F12"/>
    <w:rsid w:val="007C63A5"/>
    <w:rsid w:val="007C63AA"/>
    <w:rsid w:val="007C6E94"/>
    <w:rsid w:val="007C718B"/>
    <w:rsid w:val="007C789F"/>
    <w:rsid w:val="007C7E3C"/>
    <w:rsid w:val="007D02A8"/>
    <w:rsid w:val="007D09E7"/>
    <w:rsid w:val="007D0F29"/>
    <w:rsid w:val="007D1480"/>
    <w:rsid w:val="007D1A5F"/>
    <w:rsid w:val="007D1DB7"/>
    <w:rsid w:val="007D251B"/>
    <w:rsid w:val="007D2558"/>
    <w:rsid w:val="007D2833"/>
    <w:rsid w:val="007D2A10"/>
    <w:rsid w:val="007D2F7D"/>
    <w:rsid w:val="007D5B32"/>
    <w:rsid w:val="007D6C59"/>
    <w:rsid w:val="007D6DFA"/>
    <w:rsid w:val="007E0199"/>
    <w:rsid w:val="007E05B6"/>
    <w:rsid w:val="007E08C1"/>
    <w:rsid w:val="007E1900"/>
    <w:rsid w:val="007E1A19"/>
    <w:rsid w:val="007E1BA7"/>
    <w:rsid w:val="007E21E5"/>
    <w:rsid w:val="007E2C2C"/>
    <w:rsid w:val="007E2EEF"/>
    <w:rsid w:val="007E454F"/>
    <w:rsid w:val="007E467A"/>
    <w:rsid w:val="007E5210"/>
    <w:rsid w:val="007E55C2"/>
    <w:rsid w:val="007E59BE"/>
    <w:rsid w:val="007E5C53"/>
    <w:rsid w:val="007E608A"/>
    <w:rsid w:val="007E6144"/>
    <w:rsid w:val="007E7523"/>
    <w:rsid w:val="007E7C0B"/>
    <w:rsid w:val="007F0760"/>
    <w:rsid w:val="007F0921"/>
    <w:rsid w:val="007F16C4"/>
    <w:rsid w:val="007F1CD9"/>
    <w:rsid w:val="007F274F"/>
    <w:rsid w:val="007F3B48"/>
    <w:rsid w:val="007F4C55"/>
    <w:rsid w:val="007F52FC"/>
    <w:rsid w:val="007F585D"/>
    <w:rsid w:val="007F5873"/>
    <w:rsid w:val="007F5B7A"/>
    <w:rsid w:val="007F648B"/>
    <w:rsid w:val="007F7C8F"/>
    <w:rsid w:val="00800E9C"/>
    <w:rsid w:val="00801FED"/>
    <w:rsid w:val="00802159"/>
    <w:rsid w:val="00803340"/>
    <w:rsid w:val="00803422"/>
    <w:rsid w:val="008047D8"/>
    <w:rsid w:val="00805302"/>
    <w:rsid w:val="008057F8"/>
    <w:rsid w:val="00806026"/>
    <w:rsid w:val="008062E6"/>
    <w:rsid w:val="00807F6C"/>
    <w:rsid w:val="0081214F"/>
    <w:rsid w:val="00812150"/>
    <w:rsid w:val="00813021"/>
    <w:rsid w:val="008130CB"/>
    <w:rsid w:val="008137F8"/>
    <w:rsid w:val="00814617"/>
    <w:rsid w:val="00815832"/>
    <w:rsid w:val="008158DC"/>
    <w:rsid w:val="008158FF"/>
    <w:rsid w:val="00815AAF"/>
    <w:rsid w:val="008162C3"/>
    <w:rsid w:val="008166DD"/>
    <w:rsid w:val="00817FDF"/>
    <w:rsid w:val="00820229"/>
    <w:rsid w:val="008203D0"/>
    <w:rsid w:val="008217ED"/>
    <w:rsid w:val="00821E8F"/>
    <w:rsid w:val="008222BA"/>
    <w:rsid w:val="00822504"/>
    <w:rsid w:val="0082276B"/>
    <w:rsid w:val="00822D92"/>
    <w:rsid w:val="00822E02"/>
    <w:rsid w:val="00823596"/>
    <w:rsid w:val="008237DE"/>
    <w:rsid w:val="00823A25"/>
    <w:rsid w:val="00823AA0"/>
    <w:rsid w:val="00823DD2"/>
    <w:rsid w:val="00824556"/>
    <w:rsid w:val="008246A6"/>
    <w:rsid w:val="008255E5"/>
    <w:rsid w:val="00825B7F"/>
    <w:rsid w:val="0082616D"/>
    <w:rsid w:val="008268DF"/>
    <w:rsid w:val="00830199"/>
    <w:rsid w:val="008306C4"/>
    <w:rsid w:val="00831134"/>
    <w:rsid w:val="00832207"/>
    <w:rsid w:val="00832221"/>
    <w:rsid w:val="00832409"/>
    <w:rsid w:val="008326AC"/>
    <w:rsid w:val="0083308A"/>
    <w:rsid w:val="008332B4"/>
    <w:rsid w:val="00833BB2"/>
    <w:rsid w:val="008340D1"/>
    <w:rsid w:val="00834845"/>
    <w:rsid w:val="008354AB"/>
    <w:rsid w:val="00835B0D"/>
    <w:rsid w:val="008400AE"/>
    <w:rsid w:val="008411F5"/>
    <w:rsid w:val="008414CE"/>
    <w:rsid w:val="00841974"/>
    <w:rsid w:val="008419A6"/>
    <w:rsid w:val="00841C51"/>
    <w:rsid w:val="00841DB7"/>
    <w:rsid w:val="00842C6E"/>
    <w:rsid w:val="00843102"/>
    <w:rsid w:val="008432D8"/>
    <w:rsid w:val="0084388F"/>
    <w:rsid w:val="00843A0F"/>
    <w:rsid w:val="0084599A"/>
    <w:rsid w:val="00845EF9"/>
    <w:rsid w:val="008475B5"/>
    <w:rsid w:val="00847F55"/>
    <w:rsid w:val="0085139F"/>
    <w:rsid w:val="008518AD"/>
    <w:rsid w:val="00853A67"/>
    <w:rsid w:val="00854FAC"/>
    <w:rsid w:val="00855F59"/>
    <w:rsid w:val="00857675"/>
    <w:rsid w:val="00857D15"/>
    <w:rsid w:val="00860302"/>
    <w:rsid w:val="008609B9"/>
    <w:rsid w:val="00861376"/>
    <w:rsid w:val="0086151C"/>
    <w:rsid w:val="0086153E"/>
    <w:rsid w:val="0086164E"/>
    <w:rsid w:val="00861DD8"/>
    <w:rsid w:val="008625F5"/>
    <w:rsid w:val="00863ABB"/>
    <w:rsid w:val="008648C0"/>
    <w:rsid w:val="00864CDE"/>
    <w:rsid w:val="00866230"/>
    <w:rsid w:val="00866572"/>
    <w:rsid w:val="00866FB6"/>
    <w:rsid w:val="00867627"/>
    <w:rsid w:val="00867FF4"/>
    <w:rsid w:val="008700E9"/>
    <w:rsid w:val="0087015C"/>
    <w:rsid w:val="008701E1"/>
    <w:rsid w:val="008725AE"/>
    <w:rsid w:val="00872737"/>
    <w:rsid w:val="00874383"/>
    <w:rsid w:val="00874F23"/>
    <w:rsid w:val="008751DC"/>
    <w:rsid w:val="008762F0"/>
    <w:rsid w:val="0087664E"/>
    <w:rsid w:val="008806E9"/>
    <w:rsid w:val="00880BAB"/>
    <w:rsid w:val="00880D1F"/>
    <w:rsid w:val="008814A3"/>
    <w:rsid w:val="00882191"/>
    <w:rsid w:val="00882C1D"/>
    <w:rsid w:val="008833A7"/>
    <w:rsid w:val="008836CF"/>
    <w:rsid w:val="00883CF7"/>
    <w:rsid w:val="008842BC"/>
    <w:rsid w:val="00884D53"/>
    <w:rsid w:val="00884DB4"/>
    <w:rsid w:val="00885FE2"/>
    <w:rsid w:val="0088728C"/>
    <w:rsid w:val="00887A4F"/>
    <w:rsid w:val="00887DAD"/>
    <w:rsid w:val="00890398"/>
    <w:rsid w:val="0089091D"/>
    <w:rsid w:val="00891262"/>
    <w:rsid w:val="0089286B"/>
    <w:rsid w:val="0089450F"/>
    <w:rsid w:val="008951A2"/>
    <w:rsid w:val="00896375"/>
    <w:rsid w:val="008963BC"/>
    <w:rsid w:val="00897F23"/>
    <w:rsid w:val="008A00A0"/>
    <w:rsid w:val="008A0CF1"/>
    <w:rsid w:val="008A115F"/>
    <w:rsid w:val="008A2ED9"/>
    <w:rsid w:val="008A2FDD"/>
    <w:rsid w:val="008A3718"/>
    <w:rsid w:val="008A37A5"/>
    <w:rsid w:val="008A3EC6"/>
    <w:rsid w:val="008A400D"/>
    <w:rsid w:val="008A40BC"/>
    <w:rsid w:val="008A489F"/>
    <w:rsid w:val="008A61B0"/>
    <w:rsid w:val="008A71FA"/>
    <w:rsid w:val="008A72DD"/>
    <w:rsid w:val="008A7EBE"/>
    <w:rsid w:val="008B022E"/>
    <w:rsid w:val="008B09CC"/>
    <w:rsid w:val="008B1060"/>
    <w:rsid w:val="008B2824"/>
    <w:rsid w:val="008B2F07"/>
    <w:rsid w:val="008B3F1C"/>
    <w:rsid w:val="008B3FB8"/>
    <w:rsid w:val="008B44C5"/>
    <w:rsid w:val="008B5330"/>
    <w:rsid w:val="008B5646"/>
    <w:rsid w:val="008B56A3"/>
    <w:rsid w:val="008B716F"/>
    <w:rsid w:val="008B784D"/>
    <w:rsid w:val="008B7BA3"/>
    <w:rsid w:val="008C04C9"/>
    <w:rsid w:val="008C0A81"/>
    <w:rsid w:val="008C0F85"/>
    <w:rsid w:val="008C1262"/>
    <w:rsid w:val="008C18E2"/>
    <w:rsid w:val="008C2999"/>
    <w:rsid w:val="008C2A16"/>
    <w:rsid w:val="008C2D30"/>
    <w:rsid w:val="008C3261"/>
    <w:rsid w:val="008C3473"/>
    <w:rsid w:val="008C3BF7"/>
    <w:rsid w:val="008C4000"/>
    <w:rsid w:val="008C4AF6"/>
    <w:rsid w:val="008C51A5"/>
    <w:rsid w:val="008C5A58"/>
    <w:rsid w:val="008C5E78"/>
    <w:rsid w:val="008C652F"/>
    <w:rsid w:val="008C6DB6"/>
    <w:rsid w:val="008D1834"/>
    <w:rsid w:val="008D1995"/>
    <w:rsid w:val="008D2098"/>
    <w:rsid w:val="008D2362"/>
    <w:rsid w:val="008D2D6E"/>
    <w:rsid w:val="008D3847"/>
    <w:rsid w:val="008D4504"/>
    <w:rsid w:val="008D53CF"/>
    <w:rsid w:val="008D5500"/>
    <w:rsid w:val="008D6310"/>
    <w:rsid w:val="008D6A32"/>
    <w:rsid w:val="008D762E"/>
    <w:rsid w:val="008D76A0"/>
    <w:rsid w:val="008E0B66"/>
    <w:rsid w:val="008E124F"/>
    <w:rsid w:val="008E173C"/>
    <w:rsid w:val="008E1E36"/>
    <w:rsid w:val="008E2A04"/>
    <w:rsid w:val="008E363F"/>
    <w:rsid w:val="008E3F76"/>
    <w:rsid w:val="008E4035"/>
    <w:rsid w:val="008E481E"/>
    <w:rsid w:val="008E4CA7"/>
    <w:rsid w:val="008E4CBE"/>
    <w:rsid w:val="008E5005"/>
    <w:rsid w:val="008E573B"/>
    <w:rsid w:val="008E599C"/>
    <w:rsid w:val="008E5BF7"/>
    <w:rsid w:val="008E6A83"/>
    <w:rsid w:val="008E6D12"/>
    <w:rsid w:val="008E74CD"/>
    <w:rsid w:val="008E7E78"/>
    <w:rsid w:val="008E7E90"/>
    <w:rsid w:val="008F0633"/>
    <w:rsid w:val="008F166F"/>
    <w:rsid w:val="008F2405"/>
    <w:rsid w:val="008F2F73"/>
    <w:rsid w:val="008F3615"/>
    <w:rsid w:val="008F3F6B"/>
    <w:rsid w:val="008F43DC"/>
    <w:rsid w:val="008F45C9"/>
    <w:rsid w:val="008F49F9"/>
    <w:rsid w:val="008F6881"/>
    <w:rsid w:val="008F6E4C"/>
    <w:rsid w:val="00900AC3"/>
    <w:rsid w:val="00900D9C"/>
    <w:rsid w:val="00900DA1"/>
    <w:rsid w:val="00901770"/>
    <w:rsid w:val="009027ED"/>
    <w:rsid w:val="00903124"/>
    <w:rsid w:val="009038BF"/>
    <w:rsid w:val="009047A0"/>
    <w:rsid w:val="00904F03"/>
    <w:rsid w:val="00905B37"/>
    <w:rsid w:val="00905C4A"/>
    <w:rsid w:val="00907B53"/>
    <w:rsid w:val="00910F18"/>
    <w:rsid w:val="00912F94"/>
    <w:rsid w:val="00913333"/>
    <w:rsid w:val="00913597"/>
    <w:rsid w:val="00913BC3"/>
    <w:rsid w:val="0091415B"/>
    <w:rsid w:val="00914B0C"/>
    <w:rsid w:val="00914C16"/>
    <w:rsid w:val="00915B20"/>
    <w:rsid w:val="009163D6"/>
    <w:rsid w:val="00916A97"/>
    <w:rsid w:val="0091784D"/>
    <w:rsid w:val="00917D87"/>
    <w:rsid w:val="00917F76"/>
    <w:rsid w:val="00920709"/>
    <w:rsid w:val="00921DE9"/>
    <w:rsid w:val="0092270D"/>
    <w:rsid w:val="009232AC"/>
    <w:rsid w:val="00923B48"/>
    <w:rsid w:val="00924D8A"/>
    <w:rsid w:val="00926471"/>
    <w:rsid w:val="00926D8D"/>
    <w:rsid w:val="00926DC6"/>
    <w:rsid w:val="009277B8"/>
    <w:rsid w:val="009313CE"/>
    <w:rsid w:val="00931F4B"/>
    <w:rsid w:val="009323B2"/>
    <w:rsid w:val="0093275B"/>
    <w:rsid w:val="00932999"/>
    <w:rsid w:val="009332DE"/>
    <w:rsid w:val="009335F3"/>
    <w:rsid w:val="00933FBF"/>
    <w:rsid w:val="009343B0"/>
    <w:rsid w:val="00935B1F"/>
    <w:rsid w:val="00935E4C"/>
    <w:rsid w:val="00935EE4"/>
    <w:rsid w:val="0093675D"/>
    <w:rsid w:val="00941CD8"/>
    <w:rsid w:val="00942EB8"/>
    <w:rsid w:val="00942F42"/>
    <w:rsid w:val="009437F0"/>
    <w:rsid w:val="009440B0"/>
    <w:rsid w:val="0094500D"/>
    <w:rsid w:val="009450F1"/>
    <w:rsid w:val="00945A10"/>
    <w:rsid w:val="009464DF"/>
    <w:rsid w:val="00946A73"/>
    <w:rsid w:val="00947796"/>
    <w:rsid w:val="00950845"/>
    <w:rsid w:val="0095111F"/>
    <w:rsid w:val="009521AF"/>
    <w:rsid w:val="00952B2C"/>
    <w:rsid w:val="00952E85"/>
    <w:rsid w:val="0095314D"/>
    <w:rsid w:val="009537D6"/>
    <w:rsid w:val="009539E2"/>
    <w:rsid w:val="00954FBD"/>
    <w:rsid w:val="00956206"/>
    <w:rsid w:val="00956946"/>
    <w:rsid w:val="00956AAA"/>
    <w:rsid w:val="009606C5"/>
    <w:rsid w:val="00962967"/>
    <w:rsid w:val="00962B3A"/>
    <w:rsid w:val="00962E7C"/>
    <w:rsid w:val="00963010"/>
    <w:rsid w:val="009633DF"/>
    <w:rsid w:val="009641F4"/>
    <w:rsid w:val="00964D0D"/>
    <w:rsid w:val="00965030"/>
    <w:rsid w:val="009652C1"/>
    <w:rsid w:val="009654A8"/>
    <w:rsid w:val="00967500"/>
    <w:rsid w:val="00967D6F"/>
    <w:rsid w:val="00967EFB"/>
    <w:rsid w:val="00970CA7"/>
    <w:rsid w:val="009715F7"/>
    <w:rsid w:val="00972C94"/>
    <w:rsid w:val="00973BA3"/>
    <w:rsid w:val="00973D7E"/>
    <w:rsid w:val="00974084"/>
    <w:rsid w:val="009748B4"/>
    <w:rsid w:val="00974C5D"/>
    <w:rsid w:val="00975469"/>
    <w:rsid w:val="009760AD"/>
    <w:rsid w:val="0097689A"/>
    <w:rsid w:val="00977283"/>
    <w:rsid w:val="00977932"/>
    <w:rsid w:val="00977E1E"/>
    <w:rsid w:val="00980FB9"/>
    <w:rsid w:val="00981941"/>
    <w:rsid w:val="00982371"/>
    <w:rsid w:val="0098245E"/>
    <w:rsid w:val="009824E0"/>
    <w:rsid w:val="009828CD"/>
    <w:rsid w:val="009829A8"/>
    <w:rsid w:val="00982ACB"/>
    <w:rsid w:val="00983080"/>
    <w:rsid w:val="00983331"/>
    <w:rsid w:val="00983EDE"/>
    <w:rsid w:val="0098437B"/>
    <w:rsid w:val="0098452C"/>
    <w:rsid w:val="009863B6"/>
    <w:rsid w:val="00986501"/>
    <w:rsid w:val="00986C74"/>
    <w:rsid w:val="00986E24"/>
    <w:rsid w:val="00990442"/>
    <w:rsid w:val="00990EEF"/>
    <w:rsid w:val="009912BF"/>
    <w:rsid w:val="009913B9"/>
    <w:rsid w:val="00991875"/>
    <w:rsid w:val="00991C6B"/>
    <w:rsid w:val="00991F6A"/>
    <w:rsid w:val="009927CA"/>
    <w:rsid w:val="0099409C"/>
    <w:rsid w:val="00994FC1"/>
    <w:rsid w:val="00997A09"/>
    <w:rsid w:val="009A0094"/>
    <w:rsid w:val="009A11B5"/>
    <w:rsid w:val="009A12AD"/>
    <w:rsid w:val="009A1339"/>
    <w:rsid w:val="009A17A1"/>
    <w:rsid w:val="009A24FA"/>
    <w:rsid w:val="009A29EC"/>
    <w:rsid w:val="009A3ADB"/>
    <w:rsid w:val="009A5147"/>
    <w:rsid w:val="009A5288"/>
    <w:rsid w:val="009A5686"/>
    <w:rsid w:val="009A5DE3"/>
    <w:rsid w:val="009A6069"/>
    <w:rsid w:val="009A6435"/>
    <w:rsid w:val="009A6B0A"/>
    <w:rsid w:val="009A7CCD"/>
    <w:rsid w:val="009A7F13"/>
    <w:rsid w:val="009B027F"/>
    <w:rsid w:val="009B060E"/>
    <w:rsid w:val="009B0868"/>
    <w:rsid w:val="009B0A90"/>
    <w:rsid w:val="009B160D"/>
    <w:rsid w:val="009B28C1"/>
    <w:rsid w:val="009B2ABF"/>
    <w:rsid w:val="009B508D"/>
    <w:rsid w:val="009B5DE3"/>
    <w:rsid w:val="009B5E5C"/>
    <w:rsid w:val="009B65AE"/>
    <w:rsid w:val="009B6E39"/>
    <w:rsid w:val="009C0C52"/>
    <w:rsid w:val="009C16D5"/>
    <w:rsid w:val="009C1B9A"/>
    <w:rsid w:val="009C3D10"/>
    <w:rsid w:val="009C3DA9"/>
    <w:rsid w:val="009C5CBF"/>
    <w:rsid w:val="009C79AE"/>
    <w:rsid w:val="009C7F51"/>
    <w:rsid w:val="009D01CE"/>
    <w:rsid w:val="009D14B0"/>
    <w:rsid w:val="009D1912"/>
    <w:rsid w:val="009D245E"/>
    <w:rsid w:val="009D2EDE"/>
    <w:rsid w:val="009D360F"/>
    <w:rsid w:val="009D516D"/>
    <w:rsid w:val="009D56B7"/>
    <w:rsid w:val="009D6FBA"/>
    <w:rsid w:val="009D762D"/>
    <w:rsid w:val="009D7E9B"/>
    <w:rsid w:val="009E020B"/>
    <w:rsid w:val="009E0284"/>
    <w:rsid w:val="009E0CE0"/>
    <w:rsid w:val="009E0D0C"/>
    <w:rsid w:val="009E19E5"/>
    <w:rsid w:val="009E1C9C"/>
    <w:rsid w:val="009E29ED"/>
    <w:rsid w:val="009E2FAF"/>
    <w:rsid w:val="009E31A4"/>
    <w:rsid w:val="009E38B6"/>
    <w:rsid w:val="009E3D02"/>
    <w:rsid w:val="009E4146"/>
    <w:rsid w:val="009E4357"/>
    <w:rsid w:val="009E748F"/>
    <w:rsid w:val="009E7BDD"/>
    <w:rsid w:val="009F0C71"/>
    <w:rsid w:val="009F1729"/>
    <w:rsid w:val="009F18DC"/>
    <w:rsid w:val="009F1DDE"/>
    <w:rsid w:val="009F2137"/>
    <w:rsid w:val="009F3796"/>
    <w:rsid w:val="009F38F4"/>
    <w:rsid w:val="009F39FF"/>
    <w:rsid w:val="009F3F4F"/>
    <w:rsid w:val="009F41B0"/>
    <w:rsid w:val="009F46E8"/>
    <w:rsid w:val="009F497A"/>
    <w:rsid w:val="009F5C8F"/>
    <w:rsid w:val="009F6389"/>
    <w:rsid w:val="009F6BE4"/>
    <w:rsid w:val="009F6F85"/>
    <w:rsid w:val="00A002D2"/>
    <w:rsid w:val="00A01493"/>
    <w:rsid w:val="00A02648"/>
    <w:rsid w:val="00A028E7"/>
    <w:rsid w:val="00A033F6"/>
    <w:rsid w:val="00A04EF4"/>
    <w:rsid w:val="00A05E92"/>
    <w:rsid w:val="00A06D36"/>
    <w:rsid w:val="00A07FDB"/>
    <w:rsid w:val="00A10288"/>
    <w:rsid w:val="00A1068D"/>
    <w:rsid w:val="00A11F0B"/>
    <w:rsid w:val="00A13636"/>
    <w:rsid w:val="00A13CA5"/>
    <w:rsid w:val="00A1598B"/>
    <w:rsid w:val="00A15C18"/>
    <w:rsid w:val="00A16112"/>
    <w:rsid w:val="00A1618D"/>
    <w:rsid w:val="00A2016F"/>
    <w:rsid w:val="00A210B8"/>
    <w:rsid w:val="00A22CFB"/>
    <w:rsid w:val="00A22EB5"/>
    <w:rsid w:val="00A23E26"/>
    <w:rsid w:val="00A248D1"/>
    <w:rsid w:val="00A257C0"/>
    <w:rsid w:val="00A2630A"/>
    <w:rsid w:val="00A26406"/>
    <w:rsid w:val="00A2714F"/>
    <w:rsid w:val="00A27A05"/>
    <w:rsid w:val="00A27BD5"/>
    <w:rsid w:val="00A27C5B"/>
    <w:rsid w:val="00A27E32"/>
    <w:rsid w:val="00A3122A"/>
    <w:rsid w:val="00A313A9"/>
    <w:rsid w:val="00A321F8"/>
    <w:rsid w:val="00A337A6"/>
    <w:rsid w:val="00A33823"/>
    <w:rsid w:val="00A3391A"/>
    <w:rsid w:val="00A35023"/>
    <w:rsid w:val="00A37649"/>
    <w:rsid w:val="00A37A82"/>
    <w:rsid w:val="00A37DE0"/>
    <w:rsid w:val="00A405EB"/>
    <w:rsid w:val="00A40827"/>
    <w:rsid w:val="00A40A1D"/>
    <w:rsid w:val="00A40A80"/>
    <w:rsid w:val="00A40D4C"/>
    <w:rsid w:val="00A4232A"/>
    <w:rsid w:val="00A429B8"/>
    <w:rsid w:val="00A42BEF"/>
    <w:rsid w:val="00A43D4A"/>
    <w:rsid w:val="00A46813"/>
    <w:rsid w:val="00A469CE"/>
    <w:rsid w:val="00A46AEC"/>
    <w:rsid w:val="00A4764C"/>
    <w:rsid w:val="00A47D33"/>
    <w:rsid w:val="00A5142D"/>
    <w:rsid w:val="00A51B78"/>
    <w:rsid w:val="00A51BB0"/>
    <w:rsid w:val="00A51DC0"/>
    <w:rsid w:val="00A521EE"/>
    <w:rsid w:val="00A53873"/>
    <w:rsid w:val="00A53AA4"/>
    <w:rsid w:val="00A54353"/>
    <w:rsid w:val="00A547F2"/>
    <w:rsid w:val="00A54D71"/>
    <w:rsid w:val="00A54DE2"/>
    <w:rsid w:val="00A5534B"/>
    <w:rsid w:val="00A557E6"/>
    <w:rsid w:val="00A55F86"/>
    <w:rsid w:val="00A56084"/>
    <w:rsid w:val="00A563FD"/>
    <w:rsid w:val="00A566EA"/>
    <w:rsid w:val="00A56AEC"/>
    <w:rsid w:val="00A56C3B"/>
    <w:rsid w:val="00A57D68"/>
    <w:rsid w:val="00A6046B"/>
    <w:rsid w:val="00A60A54"/>
    <w:rsid w:val="00A6104D"/>
    <w:rsid w:val="00A61D0D"/>
    <w:rsid w:val="00A61EE1"/>
    <w:rsid w:val="00A61FA5"/>
    <w:rsid w:val="00A62C45"/>
    <w:rsid w:val="00A63916"/>
    <w:rsid w:val="00A64A10"/>
    <w:rsid w:val="00A64A50"/>
    <w:rsid w:val="00A64DAA"/>
    <w:rsid w:val="00A6652A"/>
    <w:rsid w:val="00A6659D"/>
    <w:rsid w:val="00A67F87"/>
    <w:rsid w:val="00A70A2A"/>
    <w:rsid w:val="00A70BAF"/>
    <w:rsid w:val="00A70C77"/>
    <w:rsid w:val="00A7133A"/>
    <w:rsid w:val="00A71901"/>
    <w:rsid w:val="00A71983"/>
    <w:rsid w:val="00A71CA7"/>
    <w:rsid w:val="00A71EF5"/>
    <w:rsid w:val="00A726D9"/>
    <w:rsid w:val="00A727AE"/>
    <w:rsid w:val="00A73D58"/>
    <w:rsid w:val="00A75E3C"/>
    <w:rsid w:val="00A7616B"/>
    <w:rsid w:val="00A8038A"/>
    <w:rsid w:val="00A814CC"/>
    <w:rsid w:val="00A837FD"/>
    <w:rsid w:val="00A83A23"/>
    <w:rsid w:val="00A83E49"/>
    <w:rsid w:val="00A845D5"/>
    <w:rsid w:val="00A847F8"/>
    <w:rsid w:val="00A84C9D"/>
    <w:rsid w:val="00A851A4"/>
    <w:rsid w:val="00A85BDE"/>
    <w:rsid w:val="00A85CD9"/>
    <w:rsid w:val="00A863AD"/>
    <w:rsid w:val="00A864B2"/>
    <w:rsid w:val="00A92827"/>
    <w:rsid w:val="00A94AFA"/>
    <w:rsid w:val="00A94E60"/>
    <w:rsid w:val="00A94F22"/>
    <w:rsid w:val="00A95327"/>
    <w:rsid w:val="00A95856"/>
    <w:rsid w:val="00A9593E"/>
    <w:rsid w:val="00A96665"/>
    <w:rsid w:val="00A968E8"/>
    <w:rsid w:val="00A96A80"/>
    <w:rsid w:val="00A96F9C"/>
    <w:rsid w:val="00A97738"/>
    <w:rsid w:val="00AA02A3"/>
    <w:rsid w:val="00AA0720"/>
    <w:rsid w:val="00AA1353"/>
    <w:rsid w:val="00AA1631"/>
    <w:rsid w:val="00AA2A7A"/>
    <w:rsid w:val="00AA414E"/>
    <w:rsid w:val="00AA430F"/>
    <w:rsid w:val="00AA45E0"/>
    <w:rsid w:val="00AA5B90"/>
    <w:rsid w:val="00AA5D72"/>
    <w:rsid w:val="00AA6031"/>
    <w:rsid w:val="00AA7226"/>
    <w:rsid w:val="00AA7A7E"/>
    <w:rsid w:val="00AA7D3B"/>
    <w:rsid w:val="00AA7E62"/>
    <w:rsid w:val="00AB0AE1"/>
    <w:rsid w:val="00AB0B3B"/>
    <w:rsid w:val="00AB1447"/>
    <w:rsid w:val="00AB1858"/>
    <w:rsid w:val="00AB1DAD"/>
    <w:rsid w:val="00AB1F30"/>
    <w:rsid w:val="00AB2823"/>
    <w:rsid w:val="00AB3302"/>
    <w:rsid w:val="00AB3E26"/>
    <w:rsid w:val="00AB4BE4"/>
    <w:rsid w:val="00AB59D2"/>
    <w:rsid w:val="00AB5FD5"/>
    <w:rsid w:val="00AB6045"/>
    <w:rsid w:val="00AB61DA"/>
    <w:rsid w:val="00AB6B95"/>
    <w:rsid w:val="00AC071F"/>
    <w:rsid w:val="00AC08B2"/>
    <w:rsid w:val="00AC28A0"/>
    <w:rsid w:val="00AC341B"/>
    <w:rsid w:val="00AC3750"/>
    <w:rsid w:val="00AC44DA"/>
    <w:rsid w:val="00AC46F1"/>
    <w:rsid w:val="00AC4CE1"/>
    <w:rsid w:val="00AC51E6"/>
    <w:rsid w:val="00AC6158"/>
    <w:rsid w:val="00AC632F"/>
    <w:rsid w:val="00AC742C"/>
    <w:rsid w:val="00AD2EA7"/>
    <w:rsid w:val="00AD2FED"/>
    <w:rsid w:val="00AD4939"/>
    <w:rsid w:val="00AD4E4B"/>
    <w:rsid w:val="00AD5427"/>
    <w:rsid w:val="00AD5638"/>
    <w:rsid w:val="00AD58D4"/>
    <w:rsid w:val="00AD597E"/>
    <w:rsid w:val="00AD5CCD"/>
    <w:rsid w:val="00AD6545"/>
    <w:rsid w:val="00AD7E43"/>
    <w:rsid w:val="00AD7E78"/>
    <w:rsid w:val="00AE02FF"/>
    <w:rsid w:val="00AE2962"/>
    <w:rsid w:val="00AE2975"/>
    <w:rsid w:val="00AE2DA4"/>
    <w:rsid w:val="00AE30B5"/>
    <w:rsid w:val="00AE3AC2"/>
    <w:rsid w:val="00AE3CAF"/>
    <w:rsid w:val="00AE3D9F"/>
    <w:rsid w:val="00AE456E"/>
    <w:rsid w:val="00AE4A0A"/>
    <w:rsid w:val="00AE610F"/>
    <w:rsid w:val="00AE652E"/>
    <w:rsid w:val="00AE6688"/>
    <w:rsid w:val="00AF0294"/>
    <w:rsid w:val="00AF04BD"/>
    <w:rsid w:val="00AF0676"/>
    <w:rsid w:val="00AF0E12"/>
    <w:rsid w:val="00AF0E18"/>
    <w:rsid w:val="00AF1097"/>
    <w:rsid w:val="00AF1609"/>
    <w:rsid w:val="00AF1F8A"/>
    <w:rsid w:val="00AF31DC"/>
    <w:rsid w:val="00AF4E6B"/>
    <w:rsid w:val="00AF60D2"/>
    <w:rsid w:val="00AF69D6"/>
    <w:rsid w:val="00AF7D49"/>
    <w:rsid w:val="00B00187"/>
    <w:rsid w:val="00B0066D"/>
    <w:rsid w:val="00B00D0A"/>
    <w:rsid w:val="00B00E54"/>
    <w:rsid w:val="00B0107D"/>
    <w:rsid w:val="00B01A1F"/>
    <w:rsid w:val="00B02064"/>
    <w:rsid w:val="00B0235D"/>
    <w:rsid w:val="00B02424"/>
    <w:rsid w:val="00B024CF"/>
    <w:rsid w:val="00B02AC1"/>
    <w:rsid w:val="00B02E9C"/>
    <w:rsid w:val="00B033DB"/>
    <w:rsid w:val="00B03531"/>
    <w:rsid w:val="00B059F1"/>
    <w:rsid w:val="00B070DD"/>
    <w:rsid w:val="00B1015B"/>
    <w:rsid w:val="00B103E2"/>
    <w:rsid w:val="00B11C70"/>
    <w:rsid w:val="00B11D43"/>
    <w:rsid w:val="00B12775"/>
    <w:rsid w:val="00B13C1B"/>
    <w:rsid w:val="00B1429C"/>
    <w:rsid w:val="00B146A4"/>
    <w:rsid w:val="00B1489E"/>
    <w:rsid w:val="00B15155"/>
    <w:rsid w:val="00B153E7"/>
    <w:rsid w:val="00B15EDD"/>
    <w:rsid w:val="00B175BE"/>
    <w:rsid w:val="00B17B6A"/>
    <w:rsid w:val="00B2052C"/>
    <w:rsid w:val="00B2106F"/>
    <w:rsid w:val="00B21A6F"/>
    <w:rsid w:val="00B21CDF"/>
    <w:rsid w:val="00B23F31"/>
    <w:rsid w:val="00B24286"/>
    <w:rsid w:val="00B2432A"/>
    <w:rsid w:val="00B24659"/>
    <w:rsid w:val="00B24EBB"/>
    <w:rsid w:val="00B25478"/>
    <w:rsid w:val="00B26F44"/>
    <w:rsid w:val="00B27220"/>
    <w:rsid w:val="00B27F99"/>
    <w:rsid w:val="00B30854"/>
    <w:rsid w:val="00B30C70"/>
    <w:rsid w:val="00B31B48"/>
    <w:rsid w:val="00B31F63"/>
    <w:rsid w:val="00B320C2"/>
    <w:rsid w:val="00B33849"/>
    <w:rsid w:val="00B33DDE"/>
    <w:rsid w:val="00B34071"/>
    <w:rsid w:val="00B346EE"/>
    <w:rsid w:val="00B34ABB"/>
    <w:rsid w:val="00B34B59"/>
    <w:rsid w:val="00B3538A"/>
    <w:rsid w:val="00B35E96"/>
    <w:rsid w:val="00B362A2"/>
    <w:rsid w:val="00B37DC0"/>
    <w:rsid w:val="00B37EF6"/>
    <w:rsid w:val="00B40ACF"/>
    <w:rsid w:val="00B40EC0"/>
    <w:rsid w:val="00B41109"/>
    <w:rsid w:val="00B4140C"/>
    <w:rsid w:val="00B41B6D"/>
    <w:rsid w:val="00B41FE9"/>
    <w:rsid w:val="00B425E0"/>
    <w:rsid w:val="00B42A60"/>
    <w:rsid w:val="00B42B9F"/>
    <w:rsid w:val="00B42D02"/>
    <w:rsid w:val="00B43062"/>
    <w:rsid w:val="00B4396D"/>
    <w:rsid w:val="00B44409"/>
    <w:rsid w:val="00B445BB"/>
    <w:rsid w:val="00B44C96"/>
    <w:rsid w:val="00B44F9A"/>
    <w:rsid w:val="00B470D9"/>
    <w:rsid w:val="00B47B69"/>
    <w:rsid w:val="00B47E46"/>
    <w:rsid w:val="00B5103B"/>
    <w:rsid w:val="00B517CA"/>
    <w:rsid w:val="00B52B6A"/>
    <w:rsid w:val="00B5530A"/>
    <w:rsid w:val="00B565E0"/>
    <w:rsid w:val="00B56EB7"/>
    <w:rsid w:val="00B57A3F"/>
    <w:rsid w:val="00B60067"/>
    <w:rsid w:val="00B6061D"/>
    <w:rsid w:val="00B6112B"/>
    <w:rsid w:val="00B61FE1"/>
    <w:rsid w:val="00B62979"/>
    <w:rsid w:val="00B63574"/>
    <w:rsid w:val="00B636F0"/>
    <w:rsid w:val="00B63CF3"/>
    <w:rsid w:val="00B6442E"/>
    <w:rsid w:val="00B64466"/>
    <w:rsid w:val="00B67884"/>
    <w:rsid w:val="00B678A6"/>
    <w:rsid w:val="00B727F9"/>
    <w:rsid w:val="00B72A6C"/>
    <w:rsid w:val="00B738F0"/>
    <w:rsid w:val="00B73E11"/>
    <w:rsid w:val="00B74903"/>
    <w:rsid w:val="00B767D9"/>
    <w:rsid w:val="00B76850"/>
    <w:rsid w:val="00B77A24"/>
    <w:rsid w:val="00B82175"/>
    <w:rsid w:val="00B82633"/>
    <w:rsid w:val="00B82F2B"/>
    <w:rsid w:val="00B83229"/>
    <w:rsid w:val="00B83240"/>
    <w:rsid w:val="00B838F3"/>
    <w:rsid w:val="00B83B84"/>
    <w:rsid w:val="00B84D49"/>
    <w:rsid w:val="00B850A4"/>
    <w:rsid w:val="00B85932"/>
    <w:rsid w:val="00B86022"/>
    <w:rsid w:val="00B86176"/>
    <w:rsid w:val="00B90742"/>
    <w:rsid w:val="00B91386"/>
    <w:rsid w:val="00B916BC"/>
    <w:rsid w:val="00B9258D"/>
    <w:rsid w:val="00B926E8"/>
    <w:rsid w:val="00B93AFD"/>
    <w:rsid w:val="00B94B23"/>
    <w:rsid w:val="00B95125"/>
    <w:rsid w:val="00B95EB5"/>
    <w:rsid w:val="00B96284"/>
    <w:rsid w:val="00B97208"/>
    <w:rsid w:val="00B97409"/>
    <w:rsid w:val="00BA08F8"/>
    <w:rsid w:val="00BA0C20"/>
    <w:rsid w:val="00BA0E49"/>
    <w:rsid w:val="00BA192C"/>
    <w:rsid w:val="00BA2087"/>
    <w:rsid w:val="00BA311A"/>
    <w:rsid w:val="00BA322C"/>
    <w:rsid w:val="00BA39A7"/>
    <w:rsid w:val="00BA45DE"/>
    <w:rsid w:val="00BA4651"/>
    <w:rsid w:val="00BA48D5"/>
    <w:rsid w:val="00BA4C5F"/>
    <w:rsid w:val="00BA6E31"/>
    <w:rsid w:val="00BB379A"/>
    <w:rsid w:val="00BB38F4"/>
    <w:rsid w:val="00BB5FB4"/>
    <w:rsid w:val="00BB62E2"/>
    <w:rsid w:val="00BB685B"/>
    <w:rsid w:val="00BB751E"/>
    <w:rsid w:val="00BB7AF2"/>
    <w:rsid w:val="00BC0B70"/>
    <w:rsid w:val="00BC1225"/>
    <w:rsid w:val="00BC130C"/>
    <w:rsid w:val="00BC17D1"/>
    <w:rsid w:val="00BC1E61"/>
    <w:rsid w:val="00BC2846"/>
    <w:rsid w:val="00BC2915"/>
    <w:rsid w:val="00BC2956"/>
    <w:rsid w:val="00BC32EF"/>
    <w:rsid w:val="00BC391F"/>
    <w:rsid w:val="00BC401F"/>
    <w:rsid w:val="00BC4365"/>
    <w:rsid w:val="00BC4AC2"/>
    <w:rsid w:val="00BC563C"/>
    <w:rsid w:val="00BC5A6D"/>
    <w:rsid w:val="00BC6698"/>
    <w:rsid w:val="00BC6918"/>
    <w:rsid w:val="00BC756B"/>
    <w:rsid w:val="00BC7BF1"/>
    <w:rsid w:val="00BC7EDA"/>
    <w:rsid w:val="00BC7FF8"/>
    <w:rsid w:val="00BD0099"/>
    <w:rsid w:val="00BD0148"/>
    <w:rsid w:val="00BD0AE1"/>
    <w:rsid w:val="00BD2886"/>
    <w:rsid w:val="00BD2AA0"/>
    <w:rsid w:val="00BD33AB"/>
    <w:rsid w:val="00BD33D6"/>
    <w:rsid w:val="00BD3CF1"/>
    <w:rsid w:val="00BD42B3"/>
    <w:rsid w:val="00BD58C3"/>
    <w:rsid w:val="00BD5E07"/>
    <w:rsid w:val="00BD614E"/>
    <w:rsid w:val="00BD61E3"/>
    <w:rsid w:val="00BD64A8"/>
    <w:rsid w:val="00BD6663"/>
    <w:rsid w:val="00BD7401"/>
    <w:rsid w:val="00BD7A39"/>
    <w:rsid w:val="00BD7C21"/>
    <w:rsid w:val="00BE0CED"/>
    <w:rsid w:val="00BE0E86"/>
    <w:rsid w:val="00BE2D12"/>
    <w:rsid w:val="00BE2F34"/>
    <w:rsid w:val="00BE361A"/>
    <w:rsid w:val="00BE3957"/>
    <w:rsid w:val="00BE3E09"/>
    <w:rsid w:val="00BE4DC0"/>
    <w:rsid w:val="00BE5062"/>
    <w:rsid w:val="00BE5154"/>
    <w:rsid w:val="00BE5F76"/>
    <w:rsid w:val="00BE6A8B"/>
    <w:rsid w:val="00BE7471"/>
    <w:rsid w:val="00BF0CD5"/>
    <w:rsid w:val="00BF30E4"/>
    <w:rsid w:val="00BF45A1"/>
    <w:rsid w:val="00BF471B"/>
    <w:rsid w:val="00BF6835"/>
    <w:rsid w:val="00C0063E"/>
    <w:rsid w:val="00C0198A"/>
    <w:rsid w:val="00C022C6"/>
    <w:rsid w:val="00C0298A"/>
    <w:rsid w:val="00C02A55"/>
    <w:rsid w:val="00C04024"/>
    <w:rsid w:val="00C04035"/>
    <w:rsid w:val="00C04417"/>
    <w:rsid w:val="00C04F69"/>
    <w:rsid w:val="00C05918"/>
    <w:rsid w:val="00C05A7C"/>
    <w:rsid w:val="00C079BF"/>
    <w:rsid w:val="00C07B5E"/>
    <w:rsid w:val="00C1005A"/>
    <w:rsid w:val="00C10218"/>
    <w:rsid w:val="00C10938"/>
    <w:rsid w:val="00C10F0C"/>
    <w:rsid w:val="00C11422"/>
    <w:rsid w:val="00C11704"/>
    <w:rsid w:val="00C11ADA"/>
    <w:rsid w:val="00C12266"/>
    <w:rsid w:val="00C12376"/>
    <w:rsid w:val="00C127C2"/>
    <w:rsid w:val="00C12897"/>
    <w:rsid w:val="00C12DAF"/>
    <w:rsid w:val="00C13883"/>
    <w:rsid w:val="00C13C90"/>
    <w:rsid w:val="00C14587"/>
    <w:rsid w:val="00C14A20"/>
    <w:rsid w:val="00C1527F"/>
    <w:rsid w:val="00C16559"/>
    <w:rsid w:val="00C171AA"/>
    <w:rsid w:val="00C2117D"/>
    <w:rsid w:val="00C212DA"/>
    <w:rsid w:val="00C21B21"/>
    <w:rsid w:val="00C21B2F"/>
    <w:rsid w:val="00C21DDC"/>
    <w:rsid w:val="00C225FE"/>
    <w:rsid w:val="00C22FE5"/>
    <w:rsid w:val="00C23643"/>
    <w:rsid w:val="00C253DE"/>
    <w:rsid w:val="00C260CB"/>
    <w:rsid w:val="00C26719"/>
    <w:rsid w:val="00C26E18"/>
    <w:rsid w:val="00C274CE"/>
    <w:rsid w:val="00C2766F"/>
    <w:rsid w:val="00C27EF3"/>
    <w:rsid w:val="00C306B1"/>
    <w:rsid w:val="00C309C8"/>
    <w:rsid w:val="00C30E2F"/>
    <w:rsid w:val="00C30F4E"/>
    <w:rsid w:val="00C31E26"/>
    <w:rsid w:val="00C32020"/>
    <w:rsid w:val="00C322A6"/>
    <w:rsid w:val="00C32A6F"/>
    <w:rsid w:val="00C32B4C"/>
    <w:rsid w:val="00C32B8F"/>
    <w:rsid w:val="00C32E1E"/>
    <w:rsid w:val="00C32F09"/>
    <w:rsid w:val="00C34B46"/>
    <w:rsid w:val="00C34D03"/>
    <w:rsid w:val="00C34D82"/>
    <w:rsid w:val="00C3527B"/>
    <w:rsid w:val="00C36635"/>
    <w:rsid w:val="00C36A22"/>
    <w:rsid w:val="00C36D09"/>
    <w:rsid w:val="00C37C04"/>
    <w:rsid w:val="00C4039B"/>
    <w:rsid w:val="00C40A77"/>
    <w:rsid w:val="00C40A89"/>
    <w:rsid w:val="00C40F8D"/>
    <w:rsid w:val="00C4109F"/>
    <w:rsid w:val="00C413E5"/>
    <w:rsid w:val="00C425C0"/>
    <w:rsid w:val="00C42C2C"/>
    <w:rsid w:val="00C4304C"/>
    <w:rsid w:val="00C44A0C"/>
    <w:rsid w:val="00C44E13"/>
    <w:rsid w:val="00C45D88"/>
    <w:rsid w:val="00C45FB1"/>
    <w:rsid w:val="00C46157"/>
    <w:rsid w:val="00C466E5"/>
    <w:rsid w:val="00C47295"/>
    <w:rsid w:val="00C501E2"/>
    <w:rsid w:val="00C507DC"/>
    <w:rsid w:val="00C51B2E"/>
    <w:rsid w:val="00C542C4"/>
    <w:rsid w:val="00C54DFC"/>
    <w:rsid w:val="00C54F9A"/>
    <w:rsid w:val="00C5594A"/>
    <w:rsid w:val="00C55D7E"/>
    <w:rsid w:val="00C55FDF"/>
    <w:rsid w:val="00C5736B"/>
    <w:rsid w:val="00C57AA2"/>
    <w:rsid w:val="00C60F69"/>
    <w:rsid w:val="00C60FE0"/>
    <w:rsid w:val="00C61AC9"/>
    <w:rsid w:val="00C62412"/>
    <w:rsid w:val="00C62BA1"/>
    <w:rsid w:val="00C6316E"/>
    <w:rsid w:val="00C636CC"/>
    <w:rsid w:val="00C63FD8"/>
    <w:rsid w:val="00C64289"/>
    <w:rsid w:val="00C64533"/>
    <w:rsid w:val="00C6460A"/>
    <w:rsid w:val="00C64804"/>
    <w:rsid w:val="00C64A2B"/>
    <w:rsid w:val="00C6500C"/>
    <w:rsid w:val="00C652FA"/>
    <w:rsid w:val="00C65547"/>
    <w:rsid w:val="00C65B36"/>
    <w:rsid w:val="00C65EF1"/>
    <w:rsid w:val="00C661AF"/>
    <w:rsid w:val="00C6684D"/>
    <w:rsid w:val="00C67079"/>
    <w:rsid w:val="00C679E0"/>
    <w:rsid w:val="00C70101"/>
    <w:rsid w:val="00C70481"/>
    <w:rsid w:val="00C723AF"/>
    <w:rsid w:val="00C72F77"/>
    <w:rsid w:val="00C7360D"/>
    <w:rsid w:val="00C74391"/>
    <w:rsid w:val="00C76839"/>
    <w:rsid w:val="00C77361"/>
    <w:rsid w:val="00C776E6"/>
    <w:rsid w:val="00C77E41"/>
    <w:rsid w:val="00C80AC0"/>
    <w:rsid w:val="00C8168B"/>
    <w:rsid w:val="00C82585"/>
    <w:rsid w:val="00C82927"/>
    <w:rsid w:val="00C82E33"/>
    <w:rsid w:val="00C82FAE"/>
    <w:rsid w:val="00C833D0"/>
    <w:rsid w:val="00C83FAE"/>
    <w:rsid w:val="00C84804"/>
    <w:rsid w:val="00C84878"/>
    <w:rsid w:val="00C8515C"/>
    <w:rsid w:val="00C85A7B"/>
    <w:rsid w:val="00C86EA6"/>
    <w:rsid w:val="00C86EB8"/>
    <w:rsid w:val="00C872EA"/>
    <w:rsid w:val="00C87A52"/>
    <w:rsid w:val="00C911B7"/>
    <w:rsid w:val="00C91C62"/>
    <w:rsid w:val="00C9229A"/>
    <w:rsid w:val="00C94692"/>
    <w:rsid w:val="00C9477F"/>
    <w:rsid w:val="00C9631B"/>
    <w:rsid w:val="00C970DD"/>
    <w:rsid w:val="00C97C48"/>
    <w:rsid w:val="00CA029B"/>
    <w:rsid w:val="00CA0C12"/>
    <w:rsid w:val="00CA2060"/>
    <w:rsid w:val="00CA2229"/>
    <w:rsid w:val="00CA2F67"/>
    <w:rsid w:val="00CA301E"/>
    <w:rsid w:val="00CA4244"/>
    <w:rsid w:val="00CA479E"/>
    <w:rsid w:val="00CA4DBA"/>
    <w:rsid w:val="00CA5BDB"/>
    <w:rsid w:val="00CA671A"/>
    <w:rsid w:val="00CA69F5"/>
    <w:rsid w:val="00CA7162"/>
    <w:rsid w:val="00CA7265"/>
    <w:rsid w:val="00CB0496"/>
    <w:rsid w:val="00CB051F"/>
    <w:rsid w:val="00CB1BEF"/>
    <w:rsid w:val="00CB366D"/>
    <w:rsid w:val="00CB4C3D"/>
    <w:rsid w:val="00CB4E14"/>
    <w:rsid w:val="00CB5D4D"/>
    <w:rsid w:val="00CB62CD"/>
    <w:rsid w:val="00CB66CB"/>
    <w:rsid w:val="00CB6A3A"/>
    <w:rsid w:val="00CB74E2"/>
    <w:rsid w:val="00CB7A53"/>
    <w:rsid w:val="00CC0637"/>
    <w:rsid w:val="00CC14E6"/>
    <w:rsid w:val="00CC1C27"/>
    <w:rsid w:val="00CC1CE0"/>
    <w:rsid w:val="00CC2D29"/>
    <w:rsid w:val="00CC3008"/>
    <w:rsid w:val="00CC3184"/>
    <w:rsid w:val="00CC3F4B"/>
    <w:rsid w:val="00CC4DB2"/>
    <w:rsid w:val="00CC5AB0"/>
    <w:rsid w:val="00CC5D41"/>
    <w:rsid w:val="00CC6527"/>
    <w:rsid w:val="00CC65AC"/>
    <w:rsid w:val="00CC6A5A"/>
    <w:rsid w:val="00CC7083"/>
    <w:rsid w:val="00CC7A5B"/>
    <w:rsid w:val="00CD11BA"/>
    <w:rsid w:val="00CD1965"/>
    <w:rsid w:val="00CD299B"/>
    <w:rsid w:val="00CD2C56"/>
    <w:rsid w:val="00CD2E94"/>
    <w:rsid w:val="00CD37A3"/>
    <w:rsid w:val="00CD399B"/>
    <w:rsid w:val="00CD4319"/>
    <w:rsid w:val="00CD48DA"/>
    <w:rsid w:val="00CD4F46"/>
    <w:rsid w:val="00CD5978"/>
    <w:rsid w:val="00CD5D2B"/>
    <w:rsid w:val="00CD6319"/>
    <w:rsid w:val="00CD64C7"/>
    <w:rsid w:val="00CD6569"/>
    <w:rsid w:val="00CD6988"/>
    <w:rsid w:val="00CD6AA3"/>
    <w:rsid w:val="00CD6B6C"/>
    <w:rsid w:val="00CD7AD4"/>
    <w:rsid w:val="00CE02D2"/>
    <w:rsid w:val="00CE12FE"/>
    <w:rsid w:val="00CE13DF"/>
    <w:rsid w:val="00CE1519"/>
    <w:rsid w:val="00CE1905"/>
    <w:rsid w:val="00CE1BA1"/>
    <w:rsid w:val="00CE2F8B"/>
    <w:rsid w:val="00CE3CA9"/>
    <w:rsid w:val="00CE52AB"/>
    <w:rsid w:val="00CE59A0"/>
    <w:rsid w:val="00CE6F52"/>
    <w:rsid w:val="00CF03E3"/>
    <w:rsid w:val="00CF0D0A"/>
    <w:rsid w:val="00CF11DB"/>
    <w:rsid w:val="00CF121D"/>
    <w:rsid w:val="00CF284E"/>
    <w:rsid w:val="00CF2C0E"/>
    <w:rsid w:val="00CF3036"/>
    <w:rsid w:val="00CF3336"/>
    <w:rsid w:val="00CF3848"/>
    <w:rsid w:val="00CF3C64"/>
    <w:rsid w:val="00CF3EC0"/>
    <w:rsid w:val="00CF4C84"/>
    <w:rsid w:val="00CF57E8"/>
    <w:rsid w:val="00CF5D96"/>
    <w:rsid w:val="00CF7295"/>
    <w:rsid w:val="00CF76CB"/>
    <w:rsid w:val="00D000D9"/>
    <w:rsid w:val="00D00125"/>
    <w:rsid w:val="00D00213"/>
    <w:rsid w:val="00D00F20"/>
    <w:rsid w:val="00D022DB"/>
    <w:rsid w:val="00D02A14"/>
    <w:rsid w:val="00D02B6E"/>
    <w:rsid w:val="00D036CA"/>
    <w:rsid w:val="00D03F11"/>
    <w:rsid w:val="00D05538"/>
    <w:rsid w:val="00D05886"/>
    <w:rsid w:val="00D05A1B"/>
    <w:rsid w:val="00D05EFA"/>
    <w:rsid w:val="00D05F35"/>
    <w:rsid w:val="00D07073"/>
    <w:rsid w:val="00D07111"/>
    <w:rsid w:val="00D07A72"/>
    <w:rsid w:val="00D10FCA"/>
    <w:rsid w:val="00D11060"/>
    <w:rsid w:val="00D12E05"/>
    <w:rsid w:val="00D13E56"/>
    <w:rsid w:val="00D143AD"/>
    <w:rsid w:val="00D148CF"/>
    <w:rsid w:val="00D153EF"/>
    <w:rsid w:val="00D163DE"/>
    <w:rsid w:val="00D167CF"/>
    <w:rsid w:val="00D168ED"/>
    <w:rsid w:val="00D16ED9"/>
    <w:rsid w:val="00D178D2"/>
    <w:rsid w:val="00D17A8D"/>
    <w:rsid w:val="00D204DB"/>
    <w:rsid w:val="00D207FE"/>
    <w:rsid w:val="00D21276"/>
    <w:rsid w:val="00D217A9"/>
    <w:rsid w:val="00D225C7"/>
    <w:rsid w:val="00D22CAA"/>
    <w:rsid w:val="00D231B8"/>
    <w:rsid w:val="00D24279"/>
    <w:rsid w:val="00D24408"/>
    <w:rsid w:val="00D2446A"/>
    <w:rsid w:val="00D244C2"/>
    <w:rsid w:val="00D24ADD"/>
    <w:rsid w:val="00D25409"/>
    <w:rsid w:val="00D25F29"/>
    <w:rsid w:val="00D26195"/>
    <w:rsid w:val="00D266F5"/>
    <w:rsid w:val="00D26941"/>
    <w:rsid w:val="00D26DDD"/>
    <w:rsid w:val="00D2706F"/>
    <w:rsid w:val="00D27F2B"/>
    <w:rsid w:val="00D30550"/>
    <w:rsid w:val="00D3108E"/>
    <w:rsid w:val="00D3127A"/>
    <w:rsid w:val="00D312A4"/>
    <w:rsid w:val="00D315AB"/>
    <w:rsid w:val="00D31A0C"/>
    <w:rsid w:val="00D31E4D"/>
    <w:rsid w:val="00D3312D"/>
    <w:rsid w:val="00D3348A"/>
    <w:rsid w:val="00D33D42"/>
    <w:rsid w:val="00D33DA6"/>
    <w:rsid w:val="00D34673"/>
    <w:rsid w:val="00D347E1"/>
    <w:rsid w:val="00D34888"/>
    <w:rsid w:val="00D34BAC"/>
    <w:rsid w:val="00D354E4"/>
    <w:rsid w:val="00D3661A"/>
    <w:rsid w:val="00D36FCE"/>
    <w:rsid w:val="00D37CB5"/>
    <w:rsid w:val="00D4022C"/>
    <w:rsid w:val="00D41879"/>
    <w:rsid w:val="00D4240B"/>
    <w:rsid w:val="00D42820"/>
    <w:rsid w:val="00D42B22"/>
    <w:rsid w:val="00D42D5F"/>
    <w:rsid w:val="00D43608"/>
    <w:rsid w:val="00D436C5"/>
    <w:rsid w:val="00D437B7"/>
    <w:rsid w:val="00D43BFA"/>
    <w:rsid w:val="00D440CD"/>
    <w:rsid w:val="00D4493C"/>
    <w:rsid w:val="00D44B44"/>
    <w:rsid w:val="00D45099"/>
    <w:rsid w:val="00D451C9"/>
    <w:rsid w:val="00D45919"/>
    <w:rsid w:val="00D45F04"/>
    <w:rsid w:val="00D46E9A"/>
    <w:rsid w:val="00D47BF8"/>
    <w:rsid w:val="00D50418"/>
    <w:rsid w:val="00D5056A"/>
    <w:rsid w:val="00D5119E"/>
    <w:rsid w:val="00D512B0"/>
    <w:rsid w:val="00D5180B"/>
    <w:rsid w:val="00D51B39"/>
    <w:rsid w:val="00D51E0C"/>
    <w:rsid w:val="00D524E6"/>
    <w:rsid w:val="00D53AC8"/>
    <w:rsid w:val="00D53F70"/>
    <w:rsid w:val="00D54266"/>
    <w:rsid w:val="00D542E1"/>
    <w:rsid w:val="00D54F84"/>
    <w:rsid w:val="00D55BBD"/>
    <w:rsid w:val="00D55E8D"/>
    <w:rsid w:val="00D56AF2"/>
    <w:rsid w:val="00D56B68"/>
    <w:rsid w:val="00D5714B"/>
    <w:rsid w:val="00D5773C"/>
    <w:rsid w:val="00D5789A"/>
    <w:rsid w:val="00D605DE"/>
    <w:rsid w:val="00D62332"/>
    <w:rsid w:val="00D63AF3"/>
    <w:rsid w:val="00D63DC6"/>
    <w:rsid w:val="00D646F3"/>
    <w:rsid w:val="00D65571"/>
    <w:rsid w:val="00D6645E"/>
    <w:rsid w:val="00D66B63"/>
    <w:rsid w:val="00D671F0"/>
    <w:rsid w:val="00D673E8"/>
    <w:rsid w:val="00D70093"/>
    <w:rsid w:val="00D706FC"/>
    <w:rsid w:val="00D70F95"/>
    <w:rsid w:val="00D70FE8"/>
    <w:rsid w:val="00D7118E"/>
    <w:rsid w:val="00D71D3C"/>
    <w:rsid w:val="00D71E98"/>
    <w:rsid w:val="00D724DC"/>
    <w:rsid w:val="00D738D0"/>
    <w:rsid w:val="00D73903"/>
    <w:rsid w:val="00D74892"/>
    <w:rsid w:val="00D74EE3"/>
    <w:rsid w:val="00D7538E"/>
    <w:rsid w:val="00D75C32"/>
    <w:rsid w:val="00D76E2D"/>
    <w:rsid w:val="00D773FF"/>
    <w:rsid w:val="00D805EB"/>
    <w:rsid w:val="00D806AC"/>
    <w:rsid w:val="00D80EFD"/>
    <w:rsid w:val="00D81228"/>
    <w:rsid w:val="00D814CF"/>
    <w:rsid w:val="00D81DCB"/>
    <w:rsid w:val="00D822D6"/>
    <w:rsid w:val="00D825E0"/>
    <w:rsid w:val="00D83380"/>
    <w:rsid w:val="00D8360D"/>
    <w:rsid w:val="00D83999"/>
    <w:rsid w:val="00D83A8E"/>
    <w:rsid w:val="00D8424E"/>
    <w:rsid w:val="00D842DA"/>
    <w:rsid w:val="00D84C53"/>
    <w:rsid w:val="00D8554A"/>
    <w:rsid w:val="00D85A0E"/>
    <w:rsid w:val="00D86781"/>
    <w:rsid w:val="00D90B3E"/>
    <w:rsid w:val="00D90CA9"/>
    <w:rsid w:val="00D917E3"/>
    <w:rsid w:val="00D922F2"/>
    <w:rsid w:val="00D92396"/>
    <w:rsid w:val="00D9241B"/>
    <w:rsid w:val="00D92957"/>
    <w:rsid w:val="00D93176"/>
    <w:rsid w:val="00D942AC"/>
    <w:rsid w:val="00D94C52"/>
    <w:rsid w:val="00D94C84"/>
    <w:rsid w:val="00D94F98"/>
    <w:rsid w:val="00D9511C"/>
    <w:rsid w:val="00D951E0"/>
    <w:rsid w:val="00D96408"/>
    <w:rsid w:val="00D9651C"/>
    <w:rsid w:val="00D96603"/>
    <w:rsid w:val="00D973A0"/>
    <w:rsid w:val="00D976A7"/>
    <w:rsid w:val="00D97745"/>
    <w:rsid w:val="00DA1307"/>
    <w:rsid w:val="00DA16CB"/>
    <w:rsid w:val="00DA17D7"/>
    <w:rsid w:val="00DA1ABB"/>
    <w:rsid w:val="00DA1CBD"/>
    <w:rsid w:val="00DA1D1F"/>
    <w:rsid w:val="00DA1FC3"/>
    <w:rsid w:val="00DA4671"/>
    <w:rsid w:val="00DA4A3E"/>
    <w:rsid w:val="00DA57F5"/>
    <w:rsid w:val="00DA5A40"/>
    <w:rsid w:val="00DA742C"/>
    <w:rsid w:val="00DA74A7"/>
    <w:rsid w:val="00DA7529"/>
    <w:rsid w:val="00DA7A92"/>
    <w:rsid w:val="00DB13D3"/>
    <w:rsid w:val="00DB14D1"/>
    <w:rsid w:val="00DB160B"/>
    <w:rsid w:val="00DB1FF9"/>
    <w:rsid w:val="00DB2B9F"/>
    <w:rsid w:val="00DB33B9"/>
    <w:rsid w:val="00DB3E98"/>
    <w:rsid w:val="00DB58F6"/>
    <w:rsid w:val="00DB6100"/>
    <w:rsid w:val="00DB62FD"/>
    <w:rsid w:val="00DB6425"/>
    <w:rsid w:val="00DB67B2"/>
    <w:rsid w:val="00DB7241"/>
    <w:rsid w:val="00DB7B06"/>
    <w:rsid w:val="00DB7B7B"/>
    <w:rsid w:val="00DC06F8"/>
    <w:rsid w:val="00DC0C8D"/>
    <w:rsid w:val="00DC0CF3"/>
    <w:rsid w:val="00DC1D95"/>
    <w:rsid w:val="00DC21D8"/>
    <w:rsid w:val="00DC2B22"/>
    <w:rsid w:val="00DC2F66"/>
    <w:rsid w:val="00DC3097"/>
    <w:rsid w:val="00DC34CC"/>
    <w:rsid w:val="00DC3CBD"/>
    <w:rsid w:val="00DC4166"/>
    <w:rsid w:val="00DC4A85"/>
    <w:rsid w:val="00DC6187"/>
    <w:rsid w:val="00DC7071"/>
    <w:rsid w:val="00DC7D06"/>
    <w:rsid w:val="00DD0EC9"/>
    <w:rsid w:val="00DD1023"/>
    <w:rsid w:val="00DD1291"/>
    <w:rsid w:val="00DD142C"/>
    <w:rsid w:val="00DD1C1D"/>
    <w:rsid w:val="00DD2000"/>
    <w:rsid w:val="00DD2A42"/>
    <w:rsid w:val="00DD2DFB"/>
    <w:rsid w:val="00DD3A3E"/>
    <w:rsid w:val="00DD48EB"/>
    <w:rsid w:val="00DD4FC2"/>
    <w:rsid w:val="00DD6F00"/>
    <w:rsid w:val="00DD7495"/>
    <w:rsid w:val="00DD7584"/>
    <w:rsid w:val="00DE12E7"/>
    <w:rsid w:val="00DE1406"/>
    <w:rsid w:val="00DE1E1A"/>
    <w:rsid w:val="00DE249C"/>
    <w:rsid w:val="00DE36D5"/>
    <w:rsid w:val="00DE3906"/>
    <w:rsid w:val="00DE4651"/>
    <w:rsid w:val="00DE53D8"/>
    <w:rsid w:val="00DE59ED"/>
    <w:rsid w:val="00DE608D"/>
    <w:rsid w:val="00DE62EB"/>
    <w:rsid w:val="00DE64E6"/>
    <w:rsid w:val="00DE65DA"/>
    <w:rsid w:val="00DE6E7F"/>
    <w:rsid w:val="00DE6F69"/>
    <w:rsid w:val="00DE7251"/>
    <w:rsid w:val="00DE7366"/>
    <w:rsid w:val="00DF21BD"/>
    <w:rsid w:val="00DF259A"/>
    <w:rsid w:val="00DF28B2"/>
    <w:rsid w:val="00DF3D72"/>
    <w:rsid w:val="00DF41F2"/>
    <w:rsid w:val="00DF4C46"/>
    <w:rsid w:val="00DF514D"/>
    <w:rsid w:val="00DF5D1A"/>
    <w:rsid w:val="00DF67BF"/>
    <w:rsid w:val="00DF7351"/>
    <w:rsid w:val="00E000D5"/>
    <w:rsid w:val="00E002F7"/>
    <w:rsid w:val="00E003A4"/>
    <w:rsid w:val="00E01819"/>
    <w:rsid w:val="00E01F3C"/>
    <w:rsid w:val="00E02168"/>
    <w:rsid w:val="00E0266A"/>
    <w:rsid w:val="00E02C4C"/>
    <w:rsid w:val="00E02D79"/>
    <w:rsid w:val="00E03D3C"/>
    <w:rsid w:val="00E04906"/>
    <w:rsid w:val="00E05A9E"/>
    <w:rsid w:val="00E06DE1"/>
    <w:rsid w:val="00E0785E"/>
    <w:rsid w:val="00E10AA3"/>
    <w:rsid w:val="00E10BDC"/>
    <w:rsid w:val="00E114AB"/>
    <w:rsid w:val="00E11B05"/>
    <w:rsid w:val="00E11D2E"/>
    <w:rsid w:val="00E12540"/>
    <w:rsid w:val="00E132F3"/>
    <w:rsid w:val="00E136E1"/>
    <w:rsid w:val="00E142AD"/>
    <w:rsid w:val="00E14750"/>
    <w:rsid w:val="00E15518"/>
    <w:rsid w:val="00E16DB5"/>
    <w:rsid w:val="00E17811"/>
    <w:rsid w:val="00E17813"/>
    <w:rsid w:val="00E17860"/>
    <w:rsid w:val="00E17921"/>
    <w:rsid w:val="00E20862"/>
    <w:rsid w:val="00E20D92"/>
    <w:rsid w:val="00E21534"/>
    <w:rsid w:val="00E21821"/>
    <w:rsid w:val="00E2234E"/>
    <w:rsid w:val="00E22F9B"/>
    <w:rsid w:val="00E23438"/>
    <w:rsid w:val="00E242B8"/>
    <w:rsid w:val="00E249F8"/>
    <w:rsid w:val="00E255F0"/>
    <w:rsid w:val="00E25CA3"/>
    <w:rsid w:val="00E26C1D"/>
    <w:rsid w:val="00E30161"/>
    <w:rsid w:val="00E30346"/>
    <w:rsid w:val="00E30D73"/>
    <w:rsid w:val="00E3153E"/>
    <w:rsid w:val="00E317EC"/>
    <w:rsid w:val="00E31F2D"/>
    <w:rsid w:val="00E32029"/>
    <w:rsid w:val="00E32235"/>
    <w:rsid w:val="00E32AF8"/>
    <w:rsid w:val="00E346C7"/>
    <w:rsid w:val="00E34FF9"/>
    <w:rsid w:val="00E3578F"/>
    <w:rsid w:val="00E35A79"/>
    <w:rsid w:val="00E36175"/>
    <w:rsid w:val="00E3752A"/>
    <w:rsid w:val="00E40BF6"/>
    <w:rsid w:val="00E41DB8"/>
    <w:rsid w:val="00E41FF7"/>
    <w:rsid w:val="00E423FE"/>
    <w:rsid w:val="00E4265C"/>
    <w:rsid w:val="00E42991"/>
    <w:rsid w:val="00E42F62"/>
    <w:rsid w:val="00E44DE2"/>
    <w:rsid w:val="00E4544C"/>
    <w:rsid w:val="00E455D4"/>
    <w:rsid w:val="00E45B70"/>
    <w:rsid w:val="00E45CFB"/>
    <w:rsid w:val="00E45F92"/>
    <w:rsid w:val="00E4610F"/>
    <w:rsid w:val="00E46CFB"/>
    <w:rsid w:val="00E47C4C"/>
    <w:rsid w:val="00E50042"/>
    <w:rsid w:val="00E503BD"/>
    <w:rsid w:val="00E505F6"/>
    <w:rsid w:val="00E50698"/>
    <w:rsid w:val="00E51B70"/>
    <w:rsid w:val="00E51E29"/>
    <w:rsid w:val="00E52132"/>
    <w:rsid w:val="00E52CD3"/>
    <w:rsid w:val="00E53900"/>
    <w:rsid w:val="00E54891"/>
    <w:rsid w:val="00E5501D"/>
    <w:rsid w:val="00E55997"/>
    <w:rsid w:val="00E55D87"/>
    <w:rsid w:val="00E55E5F"/>
    <w:rsid w:val="00E5629B"/>
    <w:rsid w:val="00E562E9"/>
    <w:rsid w:val="00E56C01"/>
    <w:rsid w:val="00E56EC1"/>
    <w:rsid w:val="00E5736F"/>
    <w:rsid w:val="00E57CDE"/>
    <w:rsid w:val="00E57EF1"/>
    <w:rsid w:val="00E604E7"/>
    <w:rsid w:val="00E60714"/>
    <w:rsid w:val="00E61C17"/>
    <w:rsid w:val="00E62238"/>
    <w:rsid w:val="00E62B4D"/>
    <w:rsid w:val="00E638C5"/>
    <w:rsid w:val="00E63AA2"/>
    <w:rsid w:val="00E63C8F"/>
    <w:rsid w:val="00E6431B"/>
    <w:rsid w:val="00E6482F"/>
    <w:rsid w:val="00E650F6"/>
    <w:rsid w:val="00E65BD3"/>
    <w:rsid w:val="00E661F0"/>
    <w:rsid w:val="00E66A92"/>
    <w:rsid w:val="00E67711"/>
    <w:rsid w:val="00E678D9"/>
    <w:rsid w:val="00E7094A"/>
    <w:rsid w:val="00E71CE5"/>
    <w:rsid w:val="00E72E04"/>
    <w:rsid w:val="00E73614"/>
    <w:rsid w:val="00E755B7"/>
    <w:rsid w:val="00E75CF2"/>
    <w:rsid w:val="00E75DD5"/>
    <w:rsid w:val="00E762B2"/>
    <w:rsid w:val="00E77263"/>
    <w:rsid w:val="00E77334"/>
    <w:rsid w:val="00E805B8"/>
    <w:rsid w:val="00E81591"/>
    <w:rsid w:val="00E81E76"/>
    <w:rsid w:val="00E81F1A"/>
    <w:rsid w:val="00E82443"/>
    <w:rsid w:val="00E829FF"/>
    <w:rsid w:val="00E82B89"/>
    <w:rsid w:val="00E8312D"/>
    <w:rsid w:val="00E84848"/>
    <w:rsid w:val="00E848F9"/>
    <w:rsid w:val="00E85010"/>
    <w:rsid w:val="00E862F7"/>
    <w:rsid w:val="00E9252B"/>
    <w:rsid w:val="00E927E8"/>
    <w:rsid w:val="00E930A4"/>
    <w:rsid w:val="00E93373"/>
    <w:rsid w:val="00E93820"/>
    <w:rsid w:val="00E93DA1"/>
    <w:rsid w:val="00E95665"/>
    <w:rsid w:val="00E95A7E"/>
    <w:rsid w:val="00E9661E"/>
    <w:rsid w:val="00EA04E9"/>
    <w:rsid w:val="00EA1712"/>
    <w:rsid w:val="00EA1E0C"/>
    <w:rsid w:val="00EA2063"/>
    <w:rsid w:val="00EA2BDB"/>
    <w:rsid w:val="00EA3119"/>
    <w:rsid w:val="00EA361A"/>
    <w:rsid w:val="00EA3986"/>
    <w:rsid w:val="00EA467E"/>
    <w:rsid w:val="00EA4804"/>
    <w:rsid w:val="00EA51BF"/>
    <w:rsid w:val="00EA577E"/>
    <w:rsid w:val="00EA5B36"/>
    <w:rsid w:val="00EA5EBF"/>
    <w:rsid w:val="00EA624B"/>
    <w:rsid w:val="00EA6639"/>
    <w:rsid w:val="00EA6E45"/>
    <w:rsid w:val="00EA7231"/>
    <w:rsid w:val="00EA7F02"/>
    <w:rsid w:val="00EB1B01"/>
    <w:rsid w:val="00EB2E00"/>
    <w:rsid w:val="00EB38AD"/>
    <w:rsid w:val="00EB40ED"/>
    <w:rsid w:val="00EB4208"/>
    <w:rsid w:val="00EB4D97"/>
    <w:rsid w:val="00EB5189"/>
    <w:rsid w:val="00EB535D"/>
    <w:rsid w:val="00EB5B55"/>
    <w:rsid w:val="00EB675D"/>
    <w:rsid w:val="00EB7196"/>
    <w:rsid w:val="00EB7463"/>
    <w:rsid w:val="00EC00BC"/>
    <w:rsid w:val="00EC075A"/>
    <w:rsid w:val="00EC1CD8"/>
    <w:rsid w:val="00EC2645"/>
    <w:rsid w:val="00EC2C88"/>
    <w:rsid w:val="00EC3327"/>
    <w:rsid w:val="00EC45A9"/>
    <w:rsid w:val="00EC4D1C"/>
    <w:rsid w:val="00EC5084"/>
    <w:rsid w:val="00EC6AA5"/>
    <w:rsid w:val="00ED0A6E"/>
    <w:rsid w:val="00ED19AF"/>
    <w:rsid w:val="00ED2D71"/>
    <w:rsid w:val="00ED31FB"/>
    <w:rsid w:val="00ED4644"/>
    <w:rsid w:val="00ED4E29"/>
    <w:rsid w:val="00ED7D11"/>
    <w:rsid w:val="00EE0562"/>
    <w:rsid w:val="00EE057A"/>
    <w:rsid w:val="00EE0A9A"/>
    <w:rsid w:val="00EE0DC8"/>
    <w:rsid w:val="00EE1263"/>
    <w:rsid w:val="00EE173C"/>
    <w:rsid w:val="00EE1F8A"/>
    <w:rsid w:val="00EE2B16"/>
    <w:rsid w:val="00EE2FE2"/>
    <w:rsid w:val="00EE3B68"/>
    <w:rsid w:val="00EE4622"/>
    <w:rsid w:val="00EE5E75"/>
    <w:rsid w:val="00EF0517"/>
    <w:rsid w:val="00EF0F00"/>
    <w:rsid w:val="00EF1110"/>
    <w:rsid w:val="00EF2CBA"/>
    <w:rsid w:val="00EF35E7"/>
    <w:rsid w:val="00EF3CBC"/>
    <w:rsid w:val="00EF6B94"/>
    <w:rsid w:val="00EF783B"/>
    <w:rsid w:val="00EF7975"/>
    <w:rsid w:val="00F01AA5"/>
    <w:rsid w:val="00F01F5C"/>
    <w:rsid w:val="00F01F80"/>
    <w:rsid w:val="00F02366"/>
    <w:rsid w:val="00F02D3B"/>
    <w:rsid w:val="00F032BD"/>
    <w:rsid w:val="00F03303"/>
    <w:rsid w:val="00F038DE"/>
    <w:rsid w:val="00F04644"/>
    <w:rsid w:val="00F0467E"/>
    <w:rsid w:val="00F04694"/>
    <w:rsid w:val="00F048A7"/>
    <w:rsid w:val="00F05C58"/>
    <w:rsid w:val="00F07365"/>
    <w:rsid w:val="00F11B22"/>
    <w:rsid w:val="00F1215A"/>
    <w:rsid w:val="00F136ED"/>
    <w:rsid w:val="00F1445A"/>
    <w:rsid w:val="00F14F9A"/>
    <w:rsid w:val="00F157EC"/>
    <w:rsid w:val="00F15B9F"/>
    <w:rsid w:val="00F15BC2"/>
    <w:rsid w:val="00F16325"/>
    <w:rsid w:val="00F16358"/>
    <w:rsid w:val="00F179A5"/>
    <w:rsid w:val="00F203D4"/>
    <w:rsid w:val="00F20BF0"/>
    <w:rsid w:val="00F20FAD"/>
    <w:rsid w:val="00F215A6"/>
    <w:rsid w:val="00F2283D"/>
    <w:rsid w:val="00F234D5"/>
    <w:rsid w:val="00F23CA6"/>
    <w:rsid w:val="00F248BB"/>
    <w:rsid w:val="00F24B82"/>
    <w:rsid w:val="00F2530E"/>
    <w:rsid w:val="00F25AB8"/>
    <w:rsid w:val="00F2656D"/>
    <w:rsid w:val="00F2677F"/>
    <w:rsid w:val="00F2695E"/>
    <w:rsid w:val="00F2739A"/>
    <w:rsid w:val="00F308D6"/>
    <w:rsid w:val="00F30E2D"/>
    <w:rsid w:val="00F30FF4"/>
    <w:rsid w:val="00F3221D"/>
    <w:rsid w:val="00F3238E"/>
    <w:rsid w:val="00F3313D"/>
    <w:rsid w:val="00F34C0B"/>
    <w:rsid w:val="00F35C40"/>
    <w:rsid w:val="00F363E9"/>
    <w:rsid w:val="00F3704C"/>
    <w:rsid w:val="00F4026F"/>
    <w:rsid w:val="00F41176"/>
    <w:rsid w:val="00F41547"/>
    <w:rsid w:val="00F41EBA"/>
    <w:rsid w:val="00F4213F"/>
    <w:rsid w:val="00F43943"/>
    <w:rsid w:val="00F43C18"/>
    <w:rsid w:val="00F44BFF"/>
    <w:rsid w:val="00F44C30"/>
    <w:rsid w:val="00F451CF"/>
    <w:rsid w:val="00F4528D"/>
    <w:rsid w:val="00F452AF"/>
    <w:rsid w:val="00F455CD"/>
    <w:rsid w:val="00F45A45"/>
    <w:rsid w:val="00F460C1"/>
    <w:rsid w:val="00F466A0"/>
    <w:rsid w:val="00F467FB"/>
    <w:rsid w:val="00F4689C"/>
    <w:rsid w:val="00F47528"/>
    <w:rsid w:val="00F506A9"/>
    <w:rsid w:val="00F506FB"/>
    <w:rsid w:val="00F50F7C"/>
    <w:rsid w:val="00F51220"/>
    <w:rsid w:val="00F51374"/>
    <w:rsid w:val="00F532C9"/>
    <w:rsid w:val="00F5404C"/>
    <w:rsid w:val="00F5407B"/>
    <w:rsid w:val="00F5427F"/>
    <w:rsid w:val="00F54AAF"/>
    <w:rsid w:val="00F54B6A"/>
    <w:rsid w:val="00F54DD6"/>
    <w:rsid w:val="00F5549D"/>
    <w:rsid w:val="00F55E56"/>
    <w:rsid w:val="00F56660"/>
    <w:rsid w:val="00F569AA"/>
    <w:rsid w:val="00F57349"/>
    <w:rsid w:val="00F57B72"/>
    <w:rsid w:val="00F57FA1"/>
    <w:rsid w:val="00F607EC"/>
    <w:rsid w:val="00F60D0B"/>
    <w:rsid w:val="00F61DD6"/>
    <w:rsid w:val="00F622DF"/>
    <w:rsid w:val="00F6307F"/>
    <w:rsid w:val="00F63ACA"/>
    <w:rsid w:val="00F63AF0"/>
    <w:rsid w:val="00F63CA1"/>
    <w:rsid w:val="00F6434F"/>
    <w:rsid w:val="00F64415"/>
    <w:rsid w:val="00F661C4"/>
    <w:rsid w:val="00F6657B"/>
    <w:rsid w:val="00F66867"/>
    <w:rsid w:val="00F66E49"/>
    <w:rsid w:val="00F6755B"/>
    <w:rsid w:val="00F67E35"/>
    <w:rsid w:val="00F70F3B"/>
    <w:rsid w:val="00F71635"/>
    <w:rsid w:val="00F72468"/>
    <w:rsid w:val="00F72850"/>
    <w:rsid w:val="00F72B40"/>
    <w:rsid w:val="00F73CBA"/>
    <w:rsid w:val="00F7469C"/>
    <w:rsid w:val="00F74C42"/>
    <w:rsid w:val="00F760BE"/>
    <w:rsid w:val="00F77737"/>
    <w:rsid w:val="00F81572"/>
    <w:rsid w:val="00F81B1A"/>
    <w:rsid w:val="00F81F72"/>
    <w:rsid w:val="00F81F75"/>
    <w:rsid w:val="00F84556"/>
    <w:rsid w:val="00F84ABE"/>
    <w:rsid w:val="00F84EAB"/>
    <w:rsid w:val="00F855B6"/>
    <w:rsid w:val="00F87A56"/>
    <w:rsid w:val="00F87C80"/>
    <w:rsid w:val="00F91D78"/>
    <w:rsid w:val="00F935C4"/>
    <w:rsid w:val="00F93B0B"/>
    <w:rsid w:val="00F94F88"/>
    <w:rsid w:val="00F95819"/>
    <w:rsid w:val="00F9736D"/>
    <w:rsid w:val="00F9750D"/>
    <w:rsid w:val="00F9779B"/>
    <w:rsid w:val="00F97C8D"/>
    <w:rsid w:val="00FA070C"/>
    <w:rsid w:val="00FA07CE"/>
    <w:rsid w:val="00FA080C"/>
    <w:rsid w:val="00FA1109"/>
    <w:rsid w:val="00FA129F"/>
    <w:rsid w:val="00FA1556"/>
    <w:rsid w:val="00FA17E3"/>
    <w:rsid w:val="00FA1A7A"/>
    <w:rsid w:val="00FA1AF6"/>
    <w:rsid w:val="00FA1B75"/>
    <w:rsid w:val="00FA1F8C"/>
    <w:rsid w:val="00FA245B"/>
    <w:rsid w:val="00FA2B90"/>
    <w:rsid w:val="00FA2F25"/>
    <w:rsid w:val="00FA393B"/>
    <w:rsid w:val="00FA568A"/>
    <w:rsid w:val="00FA5695"/>
    <w:rsid w:val="00FA58D0"/>
    <w:rsid w:val="00FA6009"/>
    <w:rsid w:val="00FA7F38"/>
    <w:rsid w:val="00FB03DC"/>
    <w:rsid w:val="00FB0D8F"/>
    <w:rsid w:val="00FB12C5"/>
    <w:rsid w:val="00FB1A03"/>
    <w:rsid w:val="00FB2467"/>
    <w:rsid w:val="00FB2BBF"/>
    <w:rsid w:val="00FB3CAB"/>
    <w:rsid w:val="00FB3F1A"/>
    <w:rsid w:val="00FB55F7"/>
    <w:rsid w:val="00FB6279"/>
    <w:rsid w:val="00FB6865"/>
    <w:rsid w:val="00FB7419"/>
    <w:rsid w:val="00FB779F"/>
    <w:rsid w:val="00FB7E3F"/>
    <w:rsid w:val="00FC04EC"/>
    <w:rsid w:val="00FC0879"/>
    <w:rsid w:val="00FC0A8D"/>
    <w:rsid w:val="00FC0C37"/>
    <w:rsid w:val="00FC0CBA"/>
    <w:rsid w:val="00FC0DCC"/>
    <w:rsid w:val="00FC1AB7"/>
    <w:rsid w:val="00FC2FC9"/>
    <w:rsid w:val="00FC3C6D"/>
    <w:rsid w:val="00FC4112"/>
    <w:rsid w:val="00FC5661"/>
    <w:rsid w:val="00FC628B"/>
    <w:rsid w:val="00FC7C60"/>
    <w:rsid w:val="00FD024C"/>
    <w:rsid w:val="00FD07B3"/>
    <w:rsid w:val="00FD0CAA"/>
    <w:rsid w:val="00FD10BC"/>
    <w:rsid w:val="00FD24ED"/>
    <w:rsid w:val="00FD252D"/>
    <w:rsid w:val="00FD2761"/>
    <w:rsid w:val="00FD2A37"/>
    <w:rsid w:val="00FD2C21"/>
    <w:rsid w:val="00FD337E"/>
    <w:rsid w:val="00FD3F3C"/>
    <w:rsid w:val="00FD530F"/>
    <w:rsid w:val="00FD5707"/>
    <w:rsid w:val="00FD6019"/>
    <w:rsid w:val="00FD712D"/>
    <w:rsid w:val="00FE0953"/>
    <w:rsid w:val="00FE1DBE"/>
    <w:rsid w:val="00FE294A"/>
    <w:rsid w:val="00FE2B16"/>
    <w:rsid w:val="00FE2BB5"/>
    <w:rsid w:val="00FE346A"/>
    <w:rsid w:val="00FE40B0"/>
    <w:rsid w:val="00FE50AD"/>
    <w:rsid w:val="00FE5246"/>
    <w:rsid w:val="00FE57D4"/>
    <w:rsid w:val="00FE5B9E"/>
    <w:rsid w:val="00FE6B27"/>
    <w:rsid w:val="00FE763C"/>
    <w:rsid w:val="00FE7ACA"/>
    <w:rsid w:val="00FF00A1"/>
    <w:rsid w:val="00FF113B"/>
    <w:rsid w:val="00FF37A4"/>
    <w:rsid w:val="00FF489E"/>
    <w:rsid w:val="00FF4E9F"/>
    <w:rsid w:val="00FF5980"/>
    <w:rsid w:val="00FF6456"/>
    <w:rsid w:val="00FF74E9"/>
    <w:rsid w:val="00FF7546"/>
    <w:rsid w:val="00FF77C2"/>
    <w:rsid w:val="00FF7E7D"/>
    <w:rsid w:val="01E420D4"/>
    <w:rsid w:val="025F571D"/>
    <w:rsid w:val="03A01C07"/>
    <w:rsid w:val="03F24A85"/>
    <w:rsid w:val="043363A4"/>
    <w:rsid w:val="044E68DA"/>
    <w:rsid w:val="04BF0955"/>
    <w:rsid w:val="04DD4C73"/>
    <w:rsid w:val="05055905"/>
    <w:rsid w:val="067E2B43"/>
    <w:rsid w:val="07A11D12"/>
    <w:rsid w:val="0877295F"/>
    <w:rsid w:val="08DC6217"/>
    <w:rsid w:val="09020655"/>
    <w:rsid w:val="091F1A52"/>
    <w:rsid w:val="0A2A595E"/>
    <w:rsid w:val="0AAD343E"/>
    <w:rsid w:val="0AF360A9"/>
    <w:rsid w:val="0BAF7EFB"/>
    <w:rsid w:val="0BED6C95"/>
    <w:rsid w:val="0CB40D71"/>
    <w:rsid w:val="0D402E86"/>
    <w:rsid w:val="0E015D5E"/>
    <w:rsid w:val="0E615520"/>
    <w:rsid w:val="0ED777E6"/>
    <w:rsid w:val="0F4362ED"/>
    <w:rsid w:val="0F53470B"/>
    <w:rsid w:val="100332E4"/>
    <w:rsid w:val="10217DEA"/>
    <w:rsid w:val="10D45C37"/>
    <w:rsid w:val="11B811DB"/>
    <w:rsid w:val="13355B11"/>
    <w:rsid w:val="14746CE9"/>
    <w:rsid w:val="14855671"/>
    <w:rsid w:val="14FB2B48"/>
    <w:rsid w:val="15762F9A"/>
    <w:rsid w:val="15BD4BF0"/>
    <w:rsid w:val="1667046A"/>
    <w:rsid w:val="17920939"/>
    <w:rsid w:val="17F66882"/>
    <w:rsid w:val="180A0D57"/>
    <w:rsid w:val="1832766A"/>
    <w:rsid w:val="1873430B"/>
    <w:rsid w:val="1944645F"/>
    <w:rsid w:val="195D62A4"/>
    <w:rsid w:val="1968247E"/>
    <w:rsid w:val="199E4469"/>
    <w:rsid w:val="19FD2FB1"/>
    <w:rsid w:val="1A446CD9"/>
    <w:rsid w:val="1B2464C6"/>
    <w:rsid w:val="1B71601E"/>
    <w:rsid w:val="1BD311B6"/>
    <w:rsid w:val="1BDB3592"/>
    <w:rsid w:val="1CA86413"/>
    <w:rsid w:val="1CC5397B"/>
    <w:rsid w:val="1DAA56BF"/>
    <w:rsid w:val="1DE24E96"/>
    <w:rsid w:val="1DEB592A"/>
    <w:rsid w:val="1E643A19"/>
    <w:rsid w:val="1EBA6FB1"/>
    <w:rsid w:val="1EBE5C7D"/>
    <w:rsid w:val="1EDF69BD"/>
    <w:rsid w:val="1EFF7D8D"/>
    <w:rsid w:val="1F2A54A5"/>
    <w:rsid w:val="1F5E332F"/>
    <w:rsid w:val="20836030"/>
    <w:rsid w:val="20E31988"/>
    <w:rsid w:val="21011332"/>
    <w:rsid w:val="21770026"/>
    <w:rsid w:val="21B15873"/>
    <w:rsid w:val="22546A4A"/>
    <w:rsid w:val="23187643"/>
    <w:rsid w:val="23265DF7"/>
    <w:rsid w:val="23DD6465"/>
    <w:rsid w:val="25330C17"/>
    <w:rsid w:val="254253CF"/>
    <w:rsid w:val="259B1C58"/>
    <w:rsid w:val="25D13B8E"/>
    <w:rsid w:val="26BD5BFF"/>
    <w:rsid w:val="26EE126B"/>
    <w:rsid w:val="279F5677"/>
    <w:rsid w:val="281777D3"/>
    <w:rsid w:val="281B51FA"/>
    <w:rsid w:val="28336D34"/>
    <w:rsid w:val="286D4602"/>
    <w:rsid w:val="28FB1CA4"/>
    <w:rsid w:val="294C6023"/>
    <w:rsid w:val="295F4303"/>
    <w:rsid w:val="2961793C"/>
    <w:rsid w:val="29AE027C"/>
    <w:rsid w:val="29DB59E7"/>
    <w:rsid w:val="2A6D4266"/>
    <w:rsid w:val="2B6B6118"/>
    <w:rsid w:val="2BB611C4"/>
    <w:rsid w:val="2C6C30F0"/>
    <w:rsid w:val="2CB76BBC"/>
    <w:rsid w:val="2DAC6C2C"/>
    <w:rsid w:val="2DD73EBC"/>
    <w:rsid w:val="2E9D4482"/>
    <w:rsid w:val="2F2625A6"/>
    <w:rsid w:val="2F2771C2"/>
    <w:rsid w:val="304D2ECC"/>
    <w:rsid w:val="307B2717"/>
    <w:rsid w:val="315A4396"/>
    <w:rsid w:val="31C80DA7"/>
    <w:rsid w:val="32521B5B"/>
    <w:rsid w:val="3368508B"/>
    <w:rsid w:val="343018AE"/>
    <w:rsid w:val="344714D3"/>
    <w:rsid w:val="34505164"/>
    <w:rsid w:val="3563148B"/>
    <w:rsid w:val="358735AF"/>
    <w:rsid w:val="36845BAB"/>
    <w:rsid w:val="36DC432D"/>
    <w:rsid w:val="37B055EF"/>
    <w:rsid w:val="382F651B"/>
    <w:rsid w:val="38EF7395"/>
    <w:rsid w:val="3A065B06"/>
    <w:rsid w:val="3AC44DF5"/>
    <w:rsid w:val="3AC76AFC"/>
    <w:rsid w:val="3B651900"/>
    <w:rsid w:val="3B7D6FA7"/>
    <w:rsid w:val="3B8F33D2"/>
    <w:rsid w:val="3BA4187E"/>
    <w:rsid w:val="3BD22C16"/>
    <w:rsid w:val="3C107B31"/>
    <w:rsid w:val="3C1D7C0E"/>
    <w:rsid w:val="3C277440"/>
    <w:rsid w:val="3C91106D"/>
    <w:rsid w:val="3C996A2F"/>
    <w:rsid w:val="3CAB1C17"/>
    <w:rsid w:val="3D000CCB"/>
    <w:rsid w:val="3D0D6B14"/>
    <w:rsid w:val="3DDC307A"/>
    <w:rsid w:val="3EE71B2C"/>
    <w:rsid w:val="3F4F4266"/>
    <w:rsid w:val="3F8C6E7B"/>
    <w:rsid w:val="403C563D"/>
    <w:rsid w:val="40795F14"/>
    <w:rsid w:val="40903AFC"/>
    <w:rsid w:val="41E02BFC"/>
    <w:rsid w:val="41E426DF"/>
    <w:rsid w:val="42C103C3"/>
    <w:rsid w:val="43367252"/>
    <w:rsid w:val="43A34F8B"/>
    <w:rsid w:val="446F34D2"/>
    <w:rsid w:val="447217A1"/>
    <w:rsid w:val="451A3F70"/>
    <w:rsid w:val="454A5C87"/>
    <w:rsid w:val="45562AD0"/>
    <w:rsid w:val="45A40916"/>
    <w:rsid w:val="45D27E9B"/>
    <w:rsid w:val="45DF1052"/>
    <w:rsid w:val="46533E87"/>
    <w:rsid w:val="47010738"/>
    <w:rsid w:val="470F78A3"/>
    <w:rsid w:val="471C1058"/>
    <w:rsid w:val="47213040"/>
    <w:rsid w:val="47A30191"/>
    <w:rsid w:val="48482B3A"/>
    <w:rsid w:val="49030FD7"/>
    <w:rsid w:val="491F630E"/>
    <w:rsid w:val="492B72F3"/>
    <w:rsid w:val="4A3158A6"/>
    <w:rsid w:val="4AF94032"/>
    <w:rsid w:val="4B383175"/>
    <w:rsid w:val="4B825C2C"/>
    <w:rsid w:val="4BB769F5"/>
    <w:rsid w:val="4CEA63BF"/>
    <w:rsid w:val="4D1C4610"/>
    <w:rsid w:val="4D4C2BE0"/>
    <w:rsid w:val="4DCB34AF"/>
    <w:rsid w:val="4E0A57FA"/>
    <w:rsid w:val="4EE9763A"/>
    <w:rsid w:val="4EF64FBE"/>
    <w:rsid w:val="4F782706"/>
    <w:rsid w:val="4FA87A99"/>
    <w:rsid w:val="4FB40B1B"/>
    <w:rsid w:val="4FE92F78"/>
    <w:rsid w:val="500F4A30"/>
    <w:rsid w:val="50720061"/>
    <w:rsid w:val="50F3154D"/>
    <w:rsid w:val="52DD7C21"/>
    <w:rsid w:val="531A6DFB"/>
    <w:rsid w:val="532D65A7"/>
    <w:rsid w:val="534E7358"/>
    <w:rsid w:val="54685CBD"/>
    <w:rsid w:val="546E4215"/>
    <w:rsid w:val="54934A5A"/>
    <w:rsid w:val="56126560"/>
    <w:rsid w:val="57266B39"/>
    <w:rsid w:val="57993581"/>
    <w:rsid w:val="58743916"/>
    <w:rsid w:val="58B458E5"/>
    <w:rsid w:val="5AD84512"/>
    <w:rsid w:val="5AFE089A"/>
    <w:rsid w:val="5B052E61"/>
    <w:rsid w:val="5B412526"/>
    <w:rsid w:val="5B540BF9"/>
    <w:rsid w:val="5B607CF8"/>
    <w:rsid w:val="5B7137D7"/>
    <w:rsid w:val="5B7F4A5E"/>
    <w:rsid w:val="5C8D1C31"/>
    <w:rsid w:val="5CDF3B89"/>
    <w:rsid w:val="5D210B2E"/>
    <w:rsid w:val="5DD667D6"/>
    <w:rsid w:val="5E130566"/>
    <w:rsid w:val="5E8A14A9"/>
    <w:rsid w:val="5F687710"/>
    <w:rsid w:val="60B06A2A"/>
    <w:rsid w:val="61026CD7"/>
    <w:rsid w:val="61313832"/>
    <w:rsid w:val="621821EA"/>
    <w:rsid w:val="62285198"/>
    <w:rsid w:val="624A760F"/>
    <w:rsid w:val="6275013E"/>
    <w:rsid w:val="62BC23DF"/>
    <w:rsid w:val="634C021A"/>
    <w:rsid w:val="63AC2D96"/>
    <w:rsid w:val="64845DB0"/>
    <w:rsid w:val="654F5CBB"/>
    <w:rsid w:val="66C063A4"/>
    <w:rsid w:val="67245122"/>
    <w:rsid w:val="680571B7"/>
    <w:rsid w:val="68237CE4"/>
    <w:rsid w:val="68DE57BC"/>
    <w:rsid w:val="68F02638"/>
    <w:rsid w:val="69577A6A"/>
    <w:rsid w:val="69ED4615"/>
    <w:rsid w:val="6A1D7046"/>
    <w:rsid w:val="6A804048"/>
    <w:rsid w:val="6AA63974"/>
    <w:rsid w:val="6AEC1179"/>
    <w:rsid w:val="6BEA5293"/>
    <w:rsid w:val="6C4D7ABB"/>
    <w:rsid w:val="6CD721E7"/>
    <w:rsid w:val="6D7C272C"/>
    <w:rsid w:val="6DE73E8F"/>
    <w:rsid w:val="6E4204BC"/>
    <w:rsid w:val="6E7F11C5"/>
    <w:rsid w:val="6ECE02FD"/>
    <w:rsid w:val="6F7B7C73"/>
    <w:rsid w:val="6FB310CC"/>
    <w:rsid w:val="6FBC1D3F"/>
    <w:rsid w:val="70876EAC"/>
    <w:rsid w:val="710D6D31"/>
    <w:rsid w:val="71F85B3F"/>
    <w:rsid w:val="720B6F9F"/>
    <w:rsid w:val="72197303"/>
    <w:rsid w:val="727113CB"/>
    <w:rsid w:val="72CD1618"/>
    <w:rsid w:val="73347C4C"/>
    <w:rsid w:val="735D6486"/>
    <w:rsid w:val="737036AE"/>
    <w:rsid w:val="73952891"/>
    <w:rsid w:val="73FF295B"/>
    <w:rsid w:val="74B0277E"/>
    <w:rsid w:val="75D94EB3"/>
    <w:rsid w:val="75F62DAA"/>
    <w:rsid w:val="76AE5529"/>
    <w:rsid w:val="777273A9"/>
    <w:rsid w:val="79804BFA"/>
    <w:rsid w:val="7A5D3536"/>
    <w:rsid w:val="7B9E10BC"/>
    <w:rsid w:val="7BB617B0"/>
    <w:rsid w:val="7BF547C5"/>
    <w:rsid w:val="7C177130"/>
    <w:rsid w:val="7C5B208A"/>
    <w:rsid w:val="7C7D1A4A"/>
    <w:rsid w:val="7C820B95"/>
    <w:rsid w:val="7C8E5912"/>
    <w:rsid w:val="7DD62BBE"/>
    <w:rsid w:val="7E652B79"/>
    <w:rsid w:val="7EC23E83"/>
    <w:rsid w:val="7F8D2652"/>
    <w:rsid w:val="7F955025"/>
    <w:rsid w:val="7F9F1A9A"/>
    <w:rsid w:val="7FC65CAF"/>
    <w:rsid w:val="7FD4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字符"/>
    <w:basedOn w:val="7"/>
    <w:link w:val="4"/>
    <w:qFormat/>
    <w:uiPriority w:val="0"/>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页眉 字符"/>
    <w:basedOn w:val="7"/>
    <w:link w:val="5"/>
    <w:qFormat/>
    <w:uiPriority w:val="99"/>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style>
  <w:style w:type="character" w:customStyle="1" w:styleId="13">
    <w:name w:val="日期 字符"/>
    <w:basedOn w:val="7"/>
    <w:link w:val="2"/>
    <w:semiHidden/>
    <w:qFormat/>
    <w:uiPriority w:val="99"/>
    <w:rPr>
      <w:rFonts w:ascii="Times New Roman" w:hAnsi="Times New Roman" w:eastAsia="宋体" w:cs="Times New Roman"/>
      <w:kern w:val="2"/>
      <w:sz w:val="21"/>
      <w:szCs w:val="24"/>
    </w:rPr>
  </w:style>
  <w:style w:type="paragraph" w:customStyle="1" w:styleId="14">
    <w:name w:val="列出段落2"/>
    <w:basedOn w:val="1"/>
    <w:unhideWhenUsed/>
    <w:qFormat/>
    <w:uiPriority w:val="99"/>
    <w:pPr>
      <w:ind w:firstLine="420" w:firstLineChars="200"/>
    </w:pPr>
  </w:style>
  <w:style w:type="paragraph" w:styleId="15">
    <w:name w:val="List Paragraph"/>
    <w:basedOn w:val="1"/>
    <w:unhideWhenUsed/>
    <w:uiPriority w:val="99"/>
    <w:pPr>
      <w:ind w:firstLine="420" w:firstLineChars="200"/>
    </w:pPr>
  </w:style>
  <w:style w:type="paragraph" w:customStyle="1" w:styleId="16">
    <w:name w:val="gw_正文"/>
    <w:basedOn w:val="1"/>
    <w:link w:val="17"/>
    <w:qFormat/>
    <w:uiPriority w:val="0"/>
    <w:pPr>
      <w:spacing w:line="560" w:lineRule="exact"/>
      <w:ind w:firstLine="200" w:firstLineChars="200"/>
      <w:jc w:val="left"/>
    </w:pPr>
    <w:rPr>
      <w:rFonts w:ascii="仿宋_GB2312" w:hAnsi="黑体" w:eastAsia="仿宋_GB2312" w:cstheme="minorBidi"/>
      <w:sz w:val="32"/>
      <w:szCs w:val="32"/>
    </w:rPr>
  </w:style>
  <w:style w:type="character" w:customStyle="1" w:styleId="17">
    <w:name w:val="gw_正文 Char"/>
    <w:basedOn w:val="7"/>
    <w:link w:val="16"/>
    <w:uiPriority w:val="0"/>
    <w:rPr>
      <w:rFonts w:ascii="仿宋_GB2312" w:hAnsi="黑体"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申请情况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当面申请</c:v>
                </c:pt>
                <c:pt idx="1">
                  <c:v>传真申请</c:v>
                </c:pt>
                <c:pt idx="2">
                  <c:v>互联网申请</c:v>
                </c:pt>
                <c:pt idx="3">
                  <c:v>信函申请</c:v>
                </c:pt>
              </c:strCache>
            </c:strRef>
          </c:cat>
          <c:val>
            <c:numRef>
              <c:f>Sheet1!$B$2:$B$5</c:f>
              <c:numCache>
                <c:formatCode>0%</c:formatCode>
                <c:ptCount val="4"/>
                <c:pt idx="0">
                  <c:v>0.48</c:v>
                </c:pt>
                <c:pt idx="1" c:formatCode="0.00%">
                  <c:v>0.005</c:v>
                </c:pt>
                <c:pt idx="2" c:formatCode="0.00%">
                  <c:v>0.208</c:v>
                </c:pt>
                <c:pt idx="3" c:formatCode="0.00%">
                  <c:v>0.307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88ed8e8-629e-4759-9bdb-f10f315866d9}"/>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答复情况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22393450517698"/>
                  <c:y val="0.063400576368876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650132434384782"/>
                  <c:y val="0.0115273775216138"/>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15579099446184"/>
                  <c:y val="-0.051873198847262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158921261738502"/>
                  <c:y val="0.020172910662824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315434625571876"/>
                  <c:y val="-0.037463976945244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04093426438719"/>
                  <c:y val="0.0057636887608069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103539609920539"/>
                  <c:y val="0.03746397694524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0.279316156994944"/>
                  <c:y val="0.011527264063173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1158198892367"/>
                      <c:h val="0.107737865619823"/>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65000"/>
                        <a:lumOff val="3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主动公开</c:v>
                </c:pt>
                <c:pt idx="1">
                  <c:v>同意公开</c:v>
                </c:pt>
                <c:pt idx="2">
                  <c:v>部分公开</c:v>
                </c:pt>
                <c:pt idx="3">
                  <c:v>不同意公开</c:v>
                </c:pt>
                <c:pt idx="4">
                  <c:v>不属于本行政机关</c:v>
                </c:pt>
                <c:pt idx="5">
                  <c:v>信息不存在</c:v>
                </c:pt>
                <c:pt idx="6">
                  <c:v>告知作出更改补充</c:v>
                </c:pt>
                <c:pt idx="7">
                  <c:v>告知通过其他途径办理</c:v>
                </c:pt>
              </c:strCache>
            </c:strRef>
          </c:cat>
          <c:val>
            <c:numRef>
              <c:f>Sheet1!$B$2:$B$9</c:f>
              <c:numCache>
                <c:formatCode>0.00%</c:formatCode>
                <c:ptCount val="8"/>
                <c:pt idx="0">
                  <c:v>0.08</c:v>
                </c:pt>
                <c:pt idx="1">
                  <c:v>0.295</c:v>
                </c:pt>
                <c:pt idx="2">
                  <c:v>0.028</c:v>
                </c:pt>
                <c:pt idx="3">
                  <c:v>0.045</c:v>
                </c:pt>
                <c:pt idx="4">
                  <c:v>0.109</c:v>
                </c:pt>
                <c:pt idx="5">
                  <c:v>0.396</c:v>
                </c:pt>
                <c:pt idx="6">
                  <c:v>0.017</c:v>
                </c:pt>
                <c:pt idx="7" c:formatCode="0%">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3e9f2f3-6d06-4ffd-9988-dd06323ad088}"/>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C179-E09A-4628-B2B0-89A2D37F406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11706</Words>
  <Characters>12189</Characters>
  <Lines>103</Lines>
  <Paragraphs>29</Paragraphs>
  <TotalTime>945</TotalTime>
  <ScaleCrop>false</ScaleCrop>
  <LinksUpToDate>false</LinksUpToDate>
  <CharactersWithSpaces>12207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2019-02-12T02:12:00Z</dcterms:created>
  <dc:creator>User</dc:creator>
  <cp:lastModifiedBy>ZzZShuo</cp:lastModifiedBy>
  <cp:lastPrinted>2019-02-12T08:39:00Z</cp:lastPrinted>
  <dcterms:modified xsi:type="dcterms:W3CDTF">2025-10-16T06:30:36Z</dcterms:modified>
  <cp:revision>798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A75BE8DE90044F5D8C0498EF6BCBFA1B</vt:lpwstr>
  </property>
  <property fmtid="{D5CDD505-2E9C-101B-9397-08002B2CF9AE}" pid="4" name="KSOTemplateDocerSaveRecord">
    <vt:lpwstr>eyJoZGlkIjoiNGQwMmQ0OTQ0NWY3MWY1N2Y3NmQ1ZjQzZWYwNGQ2MWQiLCJ1c2VySWQiOiIzMTg0MjUzNjEifQ==</vt:lpwstr>
  </property>
</Properties>
</file>