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  <w:t>北京市丰台区镇级</w:t>
      </w: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  <w:lang w:eastAsia="zh-CN"/>
        </w:rPr>
        <w:t>（村级）</w:t>
      </w: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  <w:t>集中式生活饮用水</w:t>
      </w:r>
      <w:bookmarkStart w:id="0" w:name="_GoBack"/>
      <w:bookmarkEnd w:id="0"/>
    </w:p>
    <w:p>
      <w:pPr>
        <w:spacing w:line="560" w:lineRule="exact"/>
        <w:jc w:val="center"/>
        <w:outlineLvl w:val="0"/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  <w:t>水源水质状况报告（</w:t>
      </w: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  <w:lang w:eastAsia="zh-CN"/>
        </w:rPr>
        <w:t>第二季度</w:t>
      </w:r>
      <w:r>
        <w:rPr>
          <w:rFonts w:hint="eastAsia" w:ascii="方正小标宋简体" w:hAnsi="微软雅黑" w:eastAsia="方正小标宋简体" w:cs="微软雅黑"/>
          <w:color w:val="auto"/>
          <w:sz w:val="44"/>
          <w:szCs w:val="44"/>
          <w:shd w:val="clear" w:color="auto" w:fill="FFFFFF"/>
        </w:rPr>
        <w:t>）</w:t>
      </w:r>
    </w:p>
    <w:p>
      <w:pPr>
        <w:spacing w:line="560" w:lineRule="exact"/>
        <w:jc w:val="center"/>
        <w:rPr>
          <w:rFonts w:ascii="微软雅黑" w:hAnsi="微软雅黑" w:eastAsia="微软雅黑" w:cs="微软雅黑"/>
          <w:color w:val="333333"/>
          <w:sz w:val="42"/>
          <w:szCs w:val="4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为提高公众对生活饮用水水质信息的知情权，我区定期公布镇级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（村级）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集中式生活饮用水（饮用水水源）水质状况。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  <w:t>一、监测情况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outlineLvl w:val="1"/>
        <w:rPr>
          <w:rFonts w:hint="eastAsia" w:ascii="楷体_GB2312" w:hAnsi="微软雅黑" w:eastAsia="楷体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/>
          <w:color w:val="auto"/>
          <w:sz w:val="32"/>
          <w:szCs w:val="32"/>
          <w:shd w:val="clear" w:color="auto" w:fill="FFFFFF"/>
        </w:rPr>
        <w:t>（一）监测点位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微软雅黑" w:eastAsia="仿宋_GB2312" w:cs="微软雅黑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202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年第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季度，全区共监测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个镇级集中式生活饮用水水源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地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北宫镇梨园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水源地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、北宫镇鹰山水源地、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王佐镇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水厂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水源地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、航天三院云岗后甫营水源地、航天三院云岗梨园水源地和王佐镇佛门沟水源地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）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1个村级集中式生活饮用水水源地（北宫镇大灰厂村水源地）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outlineLvl w:val="1"/>
        <w:rPr>
          <w:rFonts w:hint="eastAsia" w:ascii="楷体_GB2312" w:hAnsi="微软雅黑" w:eastAsia="楷体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/>
          <w:color w:val="auto"/>
          <w:sz w:val="32"/>
          <w:szCs w:val="32"/>
          <w:shd w:val="clear" w:color="auto" w:fill="FFFFFF"/>
        </w:rPr>
        <w:t>（二）监测项目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地下水水源每季度按照《地下水质量标准》（GB/T14848-2017）进行一次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监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测，其中一个季度进行全部93项指标的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监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测，其余三个季度进行常规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指标中除总α、总β以外的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项指标的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监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outlineLvl w:val="1"/>
        <w:rPr>
          <w:rFonts w:hint="eastAsia" w:ascii="楷体_GB2312" w:hAnsi="微软雅黑" w:eastAsia="楷体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/>
          <w:color w:val="auto"/>
          <w:sz w:val="32"/>
          <w:szCs w:val="32"/>
          <w:shd w:val="clear" w:color="auto" w:fill="FFFFFF"/>
        </w:rPr>
        <w:t>（三）评价标准及方法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地下水水源根据《地下水质量标准》（GB/T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14848-2017），采用单因子评价法进行评价。每项指标均符合相应标准要求时，认为水质合格。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bidi="ar"/>
        </w:rPr>
        <w:t>二、评价结果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outlineLvl w:val="1"/>
        <w:rPr>
          <w:rFonts w:hint="eastAsia" w:ascii="楷体_GB2312" w:hAnsi="微软雅黑" w:eastAsia="楷体_GB2312" w:cs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/>
          <w:color w:val="auto"/>
          <w:sz w:val="32"/>
          <w:szCs w:val="32"/>
          <w:shd w:val="clear" w:color="auto" w:fill="FFFFFF"/>
        </w:rPr>
        <w:t>（一）饮用水水源水质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微软雅黑" w:eastAsia="仿宋_GB2312" w:cs="微软雅黑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202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第二季度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，丰台区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bidi="ar"/>
        </w:rPr>
        <w:t>个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镇级集中式饮用水水源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地和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 w:bidi="ar"/>
        </w:rPr>
        <w:t>个村级集中式生活饮用水水源地中，除佛门沟水源地因停止供水不具备监测条件之外，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水质全部达标，达标率为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00%。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评价结果详见表1。</w:t>
      </w:r>
    </w:p>
    <w:p>
      <w:pPr>
        <w:widowControl/>
        <w:shd w:val="clear" w:color="auto" w:fill="FFFFFF"/>
        <w:spacing w:line="560" w:lineRule="exact"/>
        <w:ind w:firstLine="600"/>
        <w:jc w:val="center"/>
        <w:rPr>
          <w:rFonts w:hint="eastAsia" w:ascii="仿宋_GB2312" w:hAnsi="微软雅黑" w:eastAsia="仿宋_GB2312" w:cs="仿宋_GB2312"/>
          <w:color w:val="auto"/>
          <w:kern w:val="0"/>
          <w:sz w:val="24"/>
          <w:shd w:val="clear" w:color="auto" w:fill="FFFFFF"/>
          <w:lang w:bidi="ar"/>
        </w:rPr>
      </w:pPr>
    </w:p>
    <w:p>
      <w:pPr>
        <w:rPr>
          <w:rFonts w:hint="eastAsia" w:ascii="仿宋_GB2312" w:hAnsi="微软雅黑" w:eastAsia="仿宋_GB2312" w:cs="仿宋_GB2312"/>
          <w:color w:val="auto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24"/>
          <w:shd w:val="clear" w:color="auto" w:fill="FFFFFF"/>
          <w:lang w:bidi="ar"/>
        </w:rPr>
        <w:br w:type="page"/>
      </w:r>
    </w:p>
    <w:p>
      <w:pPr>
        <w:widowControl/>
        <w:shd w:val="clear" w:color="auto" w:fill="FFFFFF"/>
        <w:spacing w:line="560" w:lineRule="exact"/>
        <w:ind w:firstLine="60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bidi="ar"/>
        </w:rPr>
        <w:t>表1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eastAsia="zh-CN"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eastAsia="zh-CN" w:bidi="ar"/>
        </w:rPr>
        <w:t>第二季度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bidi="ar"/>
        </w:rPr>
        <w:t>北京市丰台区镇级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eastAsia="zh-CN" w:bidi="ar"/>
        </w:rPr>
        <w:t>（村级）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bidi="ar"/>
        </w:rPr>
        <w:t>集中式</w:t>
      </w:r>
    </w:p>
    <w:p>
      <w:pPr>
        <w:widowControl/>
        <w:shd w:val="clear" w:color="auto" w:fill="FFFFFF"/>
        <w:spacing w:line="560" w:lineRule="exact"/>
        <w:ind w:firstLine="600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shd w:val="clear" w:color="auto" w:fill="FFFFFF"/>
          <w:lang w:bidi="ar"/>
        </w:rPr>
        <w:t>生活饮用水水源水质状况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49"/>
        <w:gridCol w:w="1704"/>
        <w:gridCol w:w="1705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序号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水源</w:t>
            </w:r>
            <w:r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地</w:t>
            </w:r>
            <w:r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名称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（监测点位）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水源类型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达标情况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超标指标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航天三院云岗后甫营水源地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auto"/>
                <w:lang w:eastAsia="zh-CN" w:bidi="ar"/>
              </w:rPr>
              <w:t>达标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航天三院云岗梨园水源地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达标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FF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北宫镇梨园水源地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达标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北宫镇鹰山水源地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达标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王佐镇后甫营水源地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达标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王佐镇佛门沟水源地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/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24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北宫镇大灰厂村水源地</w:t>
            </w:r>
          </w:p>
        </w:tc>
        <w:tc>
          <w:tcPr>
            <w:tcW w:w="1704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地下水</w:t>
            </w:r>
          </w:p>
        </w:tc>
        <w:tc>
          <w:tcPr>
            <w:tcW w:w="1705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达标</w:t>
            </w:r>
          </w:p>
        </w:tc>
        <w:tc>
          <w:tcPr>
            <w:tcW w:w="2222" w:type="dxa"/>
            <w:shd w:val="clear" w:color="auto" w:fill="auto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——</w:t>
            </w:r>
          </w:p>
        </w:tc>
      </w:tr>
    </w:tbl>
    <w:p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王佐镇佛门沟水源地已停止供水，不具备监测条件。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604030504040204"/>
    <w:charset w:val="86"/>
    <w:family w:val="swiss"/>
    <w:pitch w:val="default"/>
    <w:sig w:usb0="00000000" w:usb1="00000000" w:usb2="001FFDF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324E4"/>
    <w:rsid w:val="06665BA0"/>
    <w:rsid w:val="07044DD2"/>
    <w:rsid w:val="14BD0277"/>
    <w:rsid w:val="18945D18"/>
    <w:rsid w:val="2544358A"/>
    <w:rsid w:val="261F2397"/>
    <w:rsid w:val="27CE5FF4"/>
    <w:rsid w:val="2FEF6174"/>
    <w:rsid w:val="382964F1"/>
    <w:rsid w:val="3ADC154C"/>
    <w:rsid w:val="3CD33A4E"/>
    <w:rsid w:val="3D6FC5D0"/>
    <w:rsid w:val="45677F24"/>
    <w:rsid w:val="4E9FCBE0"/>
    <w:rsid w:val="4FC82329"/>
    <w:rsid w:val="517E6CC4"/>
    <w:rsid w:val="54E77F4B"/>
    <w:rsid w:val="5713492D"/>
    <w:rsid w:val="5C131115"/>
    <w:rsid w:val="600A3FC5"/>
    <w:rsid w:val="6F8324E4"/>
    <w:rsid w:val="73F62F50"/>
    <w:rsid w:val="75FB81B1"/>
    <w:rsid w:val="7AE57203"/>
    <w:rsid w:val="7AFF8E6F"/>
    <w:rsid w:val="7B2DD1CB"/>
    <w:rsid w:val="7BFD5DD9"/>
    <w:rsid w:val="7D90462C"/>
    <w:rsid w:val="7DE6A6F2"/>
    <w:rsid w:val="7E003342"/>
    <w:rsid w:val="7EEBC2C8"/>
    <w:rsid w:val="7EFBCB79"/>
    <w:rsid w:val="9AFFC642"/>
    <w:rsid w:val="C77EE604"/>
    <w:rsid w:val="CDFD2DBE"/>
    <w:rsid w:val="F8F9F40F"/>
    <w:rsid w:val="F9CB331A"/>
    <w:rsid w:val="FAFF13BB"/>
    <w:rsid w:val="FFD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2021-04-18T16:04:00Z</dcterms:created>
  <dc:creator>墓诗洛洛</dc:creator>
  <cp:lastModifiedBy>UOS</cp:lastModifiedBy>
  <cp:lastPrinted>2025-07-16T18:02:54Z</cp:lastPrinted>
  <dcterms:modified xsi:type="dcterms:W3CDTF">2025-07-18T11:04:59Z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A133BCE7B0F5450D902A7A51130C799C</vt:lpwstr>
  </property>
</Properties>
</file>